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973B5F" w:rsidRPr="00AB5DF5" w14:paraId="1BF93436" w14:textId="77777777" w:rsidTr="00AB5DF5">
        <w:tc>
          <w:tcPr>
            <w:tcW w:w="2500" w:type="pct"/>
            <w:hideMark/>
          </w:tcPr>
          <w:p w14:paraId="3B8C3B15" w14:textId="77777777" w:rsidR="0026236E" w:rsidRPr="0026236E" w:rsidRDefault="0026236E" w:rsidP="00AB5DF5">
            <w:pPr>
              <w:widowControl w:val="0"/>
              <w:rPr>
                <w:rFonts w:ascii="Arial" w:hAnsi="Arial" w:cs="Arial"/>
                <w:b/>
                <w:bCs/>
                <w:color w:val="000000" w:themeColor="text1"/>
                <w:sz w:val="20"/>
                <w:szCs w:val="20"/>
                <w:lang w:val="en-US"/>
              </w:rPr>
            </w:pPr>
            <w:r w:rsidRPr="0026236E">
              <w:rPr>
                <w:rFonts w:ascii="Arial" w:hAnsi="Arial" w:cs="Arial"/>
                <w:b/>
                <w:bCs/>
                <w:color w:val="000000" w:themeColor="text1"/>
                <w:sz w:val="20"/>
                <w:szCs w:val="20"/>
                <w:lang w:val="en-US"/>
              </w:rPr>
              <w:t>HỘ, CÁ NHÂN KINH DOANH:........</w:t>
            </w:r>
            <w:r w:rsidRPr="0026236E">
              <w:rPr>
                <w:rFonts w:ascii="Arial" w:hAnsi="Arial" w:cs="Arial"/>
                <w:b/>
                <w:bCs/>
                <w:color w:val="000000" w:themeColor="text1"/>
                <w:sz w:val="20"/>
                <w:szCs w:val="20"/>
                <w:lang w:val="en-US"/>
              </w:rPr>
              <w:br/>
              <w:t>Địa chỉ:.................................</w:t>
            </w:r>
            <w:r w:rsidRPr="0026236E">
              <w:rPr>
                <w:rFonts w:ascii="Arial" w:hAnsi="Arial" w:cs="Arial"/>
                <w:b/>
                <w:bCs/>
                <w:color w:val="000000" w:themeColor="text1"/>
                <w:sz w:val="20"/>
                <w:szCs w:val="20"/>
                <w:lang w:val="en-US"/>
              </w:rPr>
              <w:br/>
              <w:t>Mã số thuế:..........................</w:t>
            </w:r>
          </w:p>
        </w:tc>
        <w:tc>
          <w:tcPr>
            <w:tcW w:w="2500" w:type="pct"/>
            <w:hideMark/>
          </w:tcPr>
          <w:p w14:paraId="0DC364A8" w14:textId="720AE2A8" w:rsidR="0026236E" w:rsidRPr="0026236E" w:rsidRDefault="0026236E" w:rsidP="00AB5DF5">
            <w:pPr>
              <w:widowControl w:val="0"/>
              <w:jc w:val="center"/>
              <w:rPr>
                <w:rFonts w:ascii="Arial" w:hAnsi="Arial" w:cs="Arial"/>
                <w:color w:val="000000" w:themeColor="text1"/>
                <w:sz w:val="20"/>
                <w:szCs w:val="20"/>
                <w:lang w:val="en-US"/>
              </w:rPr>
            </w:pPr>
            <w:r w:rsidRPr="0026236E">
              <w:rPr>
                <w:rFonts w:ascii="Arial" w:hAnsi="Arial" w:cs="Arial"/>
                <w:b/>
                <w:bCs/>
                <w:color w:val="000000" w:themeColor="text1"/>
                <w:sz w:val="20"/>
                <w:szCs w:val="20"/>
                <w:lang w:val="en-US"/>
              </w:rPr>
              <w:t>Mẫu số S</w:t>
            </w:r>
            <w:r w:rsidRPr="00AB5DF5">
              <w:rPr>
                <w:rFonts w:ascii="Arial" w:hAnsi="Arial" w:cs="Arial"/>
                <w:b/>
                <w:bCs/>
                <w:color w:val="000000" w:themeColor="text1"/>
                <w:sz w:val="20"/>
                <w:szCs w:val="20"/>
                <w:lang w:val="en-US"/>
              </w:rPr>
              <w:t>3a</w:t>
            </w:r>
            <w:r w:rsidRPr="0026236E">
              <w:rPr>
                <w:rFonts w:ascii="Arial" w:hAnsi="Arial" w:cs="Arial"/>
                <w:b/>
                <w:bCs/>
                <w:color w:val="000000" w:themeColor="text1"/>
                <w:sz w:val="20"/>
                <w:szCs w:val="20"/>
                <w:lang w:val="en-US"/>
              </w:rPr>
              <w:t>-HKD</w:t>
            </w:r>
            <w:r w:rsidRPr="0026236E">
              <w:rPr>
                <w:rFonts w:ascii="Arial" w:hAnsi="Arial" w:cs="Arial"/>
                <w:color w:val="000000" w:themeColor="text1"/>
                <w:sz w:val="20"/>
                <w:szCs w:val="20"/>
                <w:lang w:val="en-US"/>
              </w:rPr>
              <w:br/>
            </w:r>
            <w:r w:rsidRPr="0026236E">
              <w:rPr>
                <w:rFonts w:ascii="Arial" w:hAnsi="Arial" w:cs="Arial"/>
                <w:i/>
                <w:iCs/>
                <w:color w:val="000000" w:themeColor="text1"/>
                <w:sz w:val="20"/>
                <w:szCs w:val="20"/>
                <w:lang w:val="en-US"/>
              </w:rPr>
              <w:t>(Kèm theo Thông tư số 152/2025/TT-BTC</w:t>
            </w:r>
            <w:r w:rsidRPr="0026236E">
              <w:rPr>
                <w:rFonts w:ascii="Arial" w:hAnsi="Arial" w:cs="Arial"/>
                <w:i/>
                <w:iCs/>
                <w:color w:val="000000" w:themeColor="text1"/>
                <w:sz w:val="20"/>
                <w:szCs w:val="20"/>
                <w:lang w:val="en-US"/>
              </w:rPr>
              <w:br/>
              <w:t>ngày 31 tháng 12 năm 2025 của Bộ trưởng</w:t>
            </w:r>
            <w:r w:rsidRPr="0026236E">
              <w:rPr>
                <w:rFonts w:ascii="Arial" w:hAnsi="Arial" w:cs="Arial"/>
                <w:i/>
                <w:iCs/>
                <w:color w:val="000000" w:themeColor="text1"/>
                <w:sz w:val="20"/>
                <w:szCs w:val="20"/>
                <w:lang w:val="en-US"/>
              </w:rPr>
              <w:br/>
              <w:t>Bộ Tài chính)</w:t>
            </w:r>
          </w:p>
        </w:tc>
      </w:tr>
    </w:tbl>
    <w:p w14:paraId="462929A9" w14:textId="77777777" w:rsidR="0026236E" w:rsidRPr="00AB5DF5" w:rsidRDefault="0026236E" w:rsidP="00AB5DF5">
      <w:pPr>
        <w:widowControl w:val="0"/>
        <w:spacing w:after="0" w:line="240" w:lineRule="auto"/>
        <w:jc w:val="both"/>
        <w:rPr>
          <w:rFonts w:ascii="Arial" w:hAnsi="Arial" w:cs="Arial"/>
          <w:color w:val="000000" w:themeColor="text1"/>
          <w:sz w:val="20"/>
          <w:szCs w:val="20"/>
          <w:lang w:val="en-US"/>
        </w:rPr>
      </w:pPr>
    </w:p>
    <w:p w14:paraId="1EF62B64" w14:textId="77777777" w:rsidR="00973B5F" w:rsidRPr="00AB5DF5" w:rsidRDefault="00973B5F" w:rsidP="00AB5DF5">
      <w:pPr>
        <w:widowControl w:val="0"/>
        <w:spacing w:after="0" w:line="240" w:lineRule="auto"/>
        <w:jc w:val="both"/>
        <w:rPr>
          <w:rFonts w:ascii="Arial" w:hAnsi="Arial" w:cs="Arial"/>
          <w:color w:val="000000" w:themeColor="text1"/>
          <w:sz w:val="20"/>
          <w:szCs w:val="20"/>
          <w:lang w:val="en-US"/>
        </w:rPr>
      </w:pPr>
    </w:p>
    <w:p w14:paraId="2ED2B1D6" w14:textId="03A35BD2" w:rsidR="000972A2" w:rsidRPr="00AB5DF5" w:rsidRDefault="0026236E" w:rsidP="00AB5DF5">
      <w:pPr>
        <w:widowControl w:val="0"/>
        <w:spacing w:after="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SỔ THEO DÕI NGHĨA VỤ THUẾ KHÁC</w:t>
      </w:r>
    </w:p>
    <w:p w14:paraId="63FD204D" w14:textId="232C5280" w:rsidR="000972A2" w:rsidRPr="00AB5DF5" w:rsidRDefault="00000000" w:rsidP="00AB5DF5">
      <w:pPr>
        <w:widowControl w:val="0"/>
        <w:spacing w:after="0" w:line="240" w:lineRule="auto"/>
        <w:jc w:val="center"/>
        <w:rPr>
          <w:rFonts w:ascii="Arial" w:hAnsi="Arial" w:cs="Arial"/>
          <w:color w:val="000000" w:themeColor="text1"/>
          <w:sz w:val="20"/>
          <w:szCs w:val="20"/>
        </w:rPr>
      </w:pPr>
      <w:r w:rsidRPr="00AB5DF5">
        <w:rPr>
          <w:rFonts w:ascii="Arial" w:hAnsi="Arial" w:cs="Arial"/>
          <w:color w:val="000000" w:themeColor="text1"/>
          <w:sz w:val="20"/>
          <w:szCs w:val="20"/>
        </w:rPr>
        <w:t>Địa điểm kinh doanh:</w:t>
      </w:r>
      <w:r w:rsidR="0026236E" w:rsidRPr="00AB5DF5">
        <w:rPr>
          <w:rFonts w:ascii="Arial" w:hAnsi="Arial" w:cs="Arial"/>
          <w:color w:val="000000" w:themeColor="text1"/>
          <w:sz w:val="20"/>
          <w:szCs w:val="20"/>
        </w:rPr>
        <w:t>......................</w:t>
      </w:r>
    </w:p>
    <w:p w14:paraId="00CD27B5" w14:textId="0E8EF048" w:rsidR="000972A2" w:rsidRPr="00AB5DF5" w:rsidRDefault="00000000" w:rsidP="00AB5DF5">
      <w:pPr>
        <w:widowControl w:val="0"/>
        <w:spacing w:after="0" w:line="240" w:lineRule="auto"/>
        <w:jc w:val="center"/>
        <w:rPr>
          <w:rFonts w:ascii="Arial" w:hAnsi="Arial" w:cs="Arial"/>
          <w:color w:val="000000" w:themeColor="text1"/>
          <w:sz w:val="20"/>
          <w:szCs w:val="20"/>
          <w:lang w:val="en-US"/>
        </w:rPr>
      </w:pPr>
      <w:r w:rsidRPr="00AB5DF5">
        <w:rPr>
          <w:rFonts w:ascii="Arial" w:hAnsi="Arial" w:cs="Arial"/>
          <w:color w:val="000000" w:themeColor="text1"/>
          <w:sz w:val="20"/>
          <w:szCs w:val="20"/>
        </w:rPr>
        <w:t>Kỳ kê khai:</w:t>
      </w:r>
      <w:r w:rsidR="0026236E" w:rsidRPr="00AB5DF5">
        <w:rPr>
          <w:rFonts w:ascii="Arial" w:hAnsi="Arial" w:cs="Arial"/>
          <w:color w:val="000000" w:themeColor="text1"/>
          <w:sz w:val="20"/>
          <w:szCs w:val="20"/>
        </w:rPr>
        <w:t>.</w:t>
      </w:r>
      <w:r w:rsidR="0026236E" w:rsidRPr="00AB5DF5">
        <w:rPr>
          <w:rFonts w:ascii="Arial" w:hAnsi="Arial" w:cs="Arial"/>
          <w:color w:val="000000" w:themeColor="text1"/>
          <w:sz w:val="20"/>
          <w:szCs w:val="20"/>
          <w:lang w:val="en-US"/>
        </w:rPr>
        <w:t>....................</w:t>
      </w:r>
    </w:p>
    <w:p w14:paraId="7432F6B2" w14:textId="77777777" w:rsidR="0026236E" w:rsidRPr="00AB5DF5" w:rsidRDefault="0026236E" w:rsidP="00AB5DF5">
      <w:pPr>
        <w:widowControl w:val="0"/>
        <w:spacing w:after="0" w:line="240" w:lineRule="auto"/>
        <w:jc w:val="right"/>
        <w:rPr>
          <w:rFonts w:ascii="Arial" w:hAnsi="Arial" w:cs="Arial"/>
          <w:i/>
          <w:color w:val="000000" w:themeColor="text1"/>
          <w:sz w:val="20"/>
          <w:szCs w:val="20"/>
          <w:lang w:val="en-US"/>
        </w:rPr>
      </w:pPr>
    </w:p>
    <w:p w14:paraId="108D3CD2" w14:textId="622EEF71" w:rsidR="000972A2" w:rsidRPr="00AB5DF5" w:rsidRDefault="00000000" w:rsidP="00AB5DF5">
      <w:pPr>
        <w:widowControl w:val="0"/>
        <w:spacing w:after="0" w:line="240" w:lineRule="auto"/>
        <w:jc w:val="right"/>
        <w:rPr>
          <w:rFonts w:ascii="Arial" w:hAnsi="Arial" w:cs="Arial"/>
          <w:color w:val="000000" w:themeColor="text1"/>
          <w:sz w:val="20"/>
          <w:szCs w:val="20"/>
        </w:rPr>
      </w:pPr>
      <w:r w:rsidRPr="00AB5DF5">
        <w:rPr>
          <w:rFonts w:ascii="Arial" w:hAnsi="Arial" w:cs="Arial"/>
          <w:i/>
          <w:color w:val="000000" w:themeColor="text1"/>
          <w:sz w:val="20"/>
          <w:szCs w:val="20"/>
        </w:rPr>
        <w:t>Đơn vị tính: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662"/>
        <w:gridCol w:w="483"/>
        <w:gridCol w:w="896"/>
        <w:gridCol w:w="606"/>
        <w:gridCol w:w="986"/>
        <w:gridCol w:w="536"/>
        <w:gridCol w:w="1080"/>
        <w:gridCol w:w="1127"/>
        <w:gridCol w:w="541"/>
        <w:gridCol w:w="696"/>
        <w:gridCol w:w="797"/>
        <w:gridCol w:w="606"/>
      </w:tblGrid>
      <w:tr w:rsidR="00973B5F" w:rsidRPr="00AB5DF5" w14:paraId="77967E87" w14:textId="77777777" w:rsidTr="00AB5DF5">
        <w:tc>
          <w:tcPr>
            <w:tcW w:w="367" w:type="pct"/>
            <w:vMerge w:val="restart"/>
            <w:vAlign w:val="center"/>
          </w:tcPr>
          <w:p w14:paraId="1562EB41" w14:textId="77777777" w:rsidR="000972A2" w:rsidRPr="00AB5DF5" w:rsidRDefault="00000000"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Ngày tháng ghi sổ</w:t>
            </w:r>
          </w:p>
        </w:tc>
        <w:tc>
          <w:tcPr>
            <w:tcW w:w="268" w:type="pct"/>
            <w:vMerge w:val="restart"/>
            <w:vAlign w:val="center"/>
          </w:tcPr>
          <w:p w14:paraId="0EE7E17A" w14:textId="77777777" w:rsidR="000972A2" w:rsidRPr="00AB5DF5" w:rsidRDefault="00000000"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Diễn giải</w:t>
            </w:r>
          </w:p>
        </w:tc>
        <w:tc>
          <w:tcPr>
            <w:tcW w:w="497" w:type="pct"/>
            <w:vMerge w:val="restart"/>
            <w:vAlign w:val="center"/>
          </w:tcPr>
          <w:p w14:paraId="70C1B605" w14:textId="77777777" w:rsidR="000972A2" w:rsidRPr="00AB5DF5" w:rsidRDefault="00000000"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Lượng hàng hóa, dịch vụ chịu thuế</w:t>
            </w:r>
          </w:p>
        </w:tc>
        <w:tc>
          <w:tcPr>
            <w:tcW w:w="336" w:type="pct"/>
            <w:vMerge w:val="restart"/>
            <w:vAlign w:val="center"/>
          </w:tcPr>
          <w:p w14:paraId="5270E091" w14:textId="77777777" w:rsidR="000972A2" w:rsidRPr="00AB5DF5" w:rsidRDefault="00000000"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Mức thuế tuyệt đối</w:t>
            </w:r>
          </w:p>
        </w:tc>
        <w:tc>
          <w:tcPr>
            <w:tcW w:w="547" w:type="pct"/>
            <w:vMerge w:val="restart"/>
            <w:vAlign w:val="center"/>
          </w:tcPr>
          <w:p w14:paraId="4F63F32A" w14:textId="77777777" w:rsidR="000972A2" w:rsidRPr="00AB5DF5" w:rsidRDefault="00000000"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Giá tính thuế/01 đơn vị hàng hóa, dịch vụ</w:t>
            </w:r>
          </w:p>
        </w:tc>
        <w:tc>
          <w:tcPr>
            <w:tcW w:w="297" w:type="pct"/>
            <w:vMerge w:val="restart"/>
            <w:vAlign w:val="center"/>
          </w:tcPr>
          <w:p w14:paraId="48747FF4" w14:textId="77777777" w:rsidR="000972A2" w:rsidRPr="00AB5DF5" w:rsidRDefault="00000000"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Thuế suất</w:t>
            </w:r>
          </w:p>
        </w:tc>
        <w:tc>
          <w:tcPr>
            <w:tcW w:w="2688" w:type="pct"/>
            <w:gridSpan w:val="6"/>
            <w:vAlign w:val="bottom"/>
          </w:tcPr>
          <w:p w14:paraId="385D8A7C" w14:textId="77777777" w:rsidR="000972A2" w:rsidRPr="00AB5DF5" w:rsidRDefault="00000000"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Các loại thuế khác</w:t>
            </w:r>
          </w:p>
        </w:tc>
      </w:tr>
      <w:tr w:rsidR="00973B5F" w:rsidRPr="00AB5DF5" w14:paraId="0636FE47" w14:textId="77777777" w:rsidTr="00AB5DF5">
        <w:tc>
          <w:tcPr>
            <w:tcW w:w="367" w:type="pct"/>
            <w:vMerge/>
          </w:tcPr>
          <w:p w14:paraId="6380E5D2"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268" w:type="pct"/>
            <w:vMerge/>
          </w:tcPr>
          <w:p w14:paraId="62FD8EF7"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497" w:type="pct"/>
            <w:vMerge/>
          </w:tcPr>
          <w:p w14:paraId="3462863A"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36" w:type="pct"/>
            <w:vMerge/>
          </w:tcPr>
          <w:p w14:paraId="42C43982"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547" w:type="pct"/>
            <w:vMerge/>
          </w:tcPr>
          <w:p w14:paraId="7CDF1347"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297" w:type="pct"/>
            <w:vMerge/>
          </w:tcPr>
          <w:p w14:paraId="14F38FF2"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1524" w:type="pct"/>
            <w:gridSpan w:val="3"/>
            <w:vAlign w:val="bottom"/>
          </w:tcPr>
          <w:p w14:paraId="5EE5E1D9" w14:textId="77777777" w:rsidR="0026236E" w:rsidRPr="00AB5DF5" w:rsidRDefault="0026236E"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Thuế xuất khẩu, thuế nhập khẩu, thuế tiêu thụ đặc biệt</w:t>
            </w:r>
          </w:p>
        </w:tc>
        <w:tc>
          <w:tcPr>
            <w:tcW w:w="386" w:type="pct"/>
            <w:vMerge w:val="restart"/>
            <w:vAlign w:val="center"/>
          </w:tcPr>
          <w:p w14:paraId="34161EBF" w14:textId="7750C2AB" w:rsidR="0026236E" w:rsidRPr="00AB5DF5" w:rsidRDefault="0026236E"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Thuế</w:t>
            </w:r>
            <w:r w:rsidRPr="00AB5DF5">
              <w:rPr>
                <w:rFonts w:ascii="Arial" w:hAnsi="Arial" w:cs="Arial"/>
                <w:b/>
                <w:color w:val="000000" w:themeColor="text1"/>
                <w:sz w:val="20"/>
                <w:szCs w:val="20"/>
              </w:rPr>
              <w:br/>
              <w:t>bảo vệ</w:t>
            </w:r>
            <w:r w:rsidRPr="00AB5DF5">
              <w:rPr>
                <w:rFonts w:ascii="Arial" w:hAnsi="Arial" w:cs="Arial"/>
                <w:b/>
                <w:color w:val="000000" w:themeColor="text1"/>
                <w:sz w:val="20"/>
                <w:szCs w:val="20"/>
              </w:rPr>
              <w:br/>
              <w:t>môi</w:t>
            </w:r>
            <w:r w:rsidRPr="00AB5DF5">
              <w:rPr>
                <w:rFonts w:ascii="Arial" w:hAnsi="Arial" w:cs="Arial"/>
                <w:b/>
                <w:color w:val="000000" w:themeColor="text1"/>
                <w:sz w:val="20"/>
                <w:szCs w:val="20"/>
              </w:rPr>
              <w:br/>
              <w:t>trường</w:t>
            </w:r>
          </w:p>
        </w:tc>
        <w:tc>
          <w:tcPr>
            <w:tcW w:w="442" w:type="pct"/>
            <w:vMerge w:val="restart"/>
            <w:vAlign w:val="center"/>
          </w:tcPr>
          <w:p w14:paraId="4FA641DA" w14:textId="1A40F7B2" w:rsidR="0026236E" w:rsidRPr="00AB5DF5" w:rsidRDefault="0026236E"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Thuế</w:t>
            </w:r>
            <w:r w:rsidRPr="00AB5DF5">
              <w:rPr>
                <w:rFonts w:ascii="Arial" w:hAnsi="Arial" w:cs="Arial"/>
                <w:b/>
                <w:color w:val="000000" w:themeColor="text1"/>
                <w:sz w:val="20"/>
                <w:szCs w:val="20"/>
                <w:lang w:val="en-US"/>
              </w:rPr>
              <w:t xml:space="preserve"> </w:t>
            </w:r>
            <w:r w:rsidRPr="00AB5DF5">
              <w:rPr>
                <w:rFonts w:ascii="Arial" w:hAnsi="Arial" w:cs="Arial"/>
                <w:b/>
                <w:color w:val="000000" w:themeColor="text1"/>
                <w:sz w:val="20"/>
                <w:szCs w:val="20"/>
              </w:rPr>
              <w:t>tài</w:t>
            </w:r>
            <w:r w:rsidRPr="00AB5DF5">
              <w:rPr>
                <w:rFonts w:ascii="Arial" w:hAnsi="Arial" w:cs="Arial"/>
                <w:b/>
                <w:color w:val="000000" w:themeColor="text1"/>
                <w:sz w:val="20"/>
                <w:szCs w:val="20"/>
                <w:lang w:val="en-US"/>
              </w:rPr>
              <w:t xml:space="preserve"> </w:t>
            </w:r>
            <w:r w:rsidRPr="00AB5DF5">
              <w:rPr>
                <w:rFonts w:ascii="Arial" w:hAnsi="Arial" w:cs="Arial"/>
                <w:b/>
                <w:color w:val="000000" w:themeColor="text1"/>
                <w:sz w:val="20"/>
                <w:szCs w:val="20"/>
              </w:rPr>
              <w:t>nguyên</w:t>
            </w:r>
          </w:p>
        </w:tc>
        <w:tc>
          <w:tcPr>
            <w:tcW w:w="336" w:type="pct"/>
            <w:vMerge w:val="restart"/>
            <w:vAlign w:val="center"/>
          </w:tcPr>
          <w:p w14:paraId="38393870" w14:textId="68A504FB" w:rsidR="0026236E" w:rsidRPr="00AB5DF5" w:rsidRDefault="0026236E"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Thuế</w:t>
            </w:r>
            <w:r w:rsidRPr="00AB5DF5">
              <w:rPr>
                <w:rFonts w:ascii="Arial" w:hAnsi="Arial" w:cs="Arial"/>
                <w:b/>
                <w:color w:val="000000" w:themeColor="text1"/>
                <w:sz w:val="20"/>
                <w:szCs w:val="20"/>
                <w:lang w:val="en-US"/>
              </w:rPr>
              <w:t xml:space="preserve"> </w:t>
            </w:r>
            <w:r w:rsidRPr="00AB5DF5">
              <w:rPr>
                <w:rFonts w:ascii="Arial" w:hAnsi="Arial" w:cs="Arial"/>
                <w:b/>
                <w:color w:val="000000" w:themeColor="text1"/>
                <w:sz w:val="20"/>
                <w:szCs w:val="20"/>
              </w:rPr>
              <w:t>sử</w:t>
            </w:r>
            <w:r w:rsidRPr="00AB5DF5">
              <w:rPr>
                <w:rFonts w:ascii="Arial" w:hAnsi="Arial" w:cs="Arial"/>
                <w:b/>
                <w:color w:val="000000" w:themeColor="text1"/>
                <w:sz w:val="20"/>
                <w:szCs w:val="20"/>
                <w:lang w:val="en-US"/>
              </w:rPr>
              <w:t xml:space="preserve"> </w:t>
            </w:r>
            <w:r w:rsidRPr="00AB5DF5">
              <w:rPr>
                <w:rFonts w:ascii="Arial" w:hAnsi="Arial" w:cs="Arial"/>
                <w:b/>
                <w:color w:val="000000" w:themeColor="text1"/>
                <w:sz w:val="20"/>
                <w:szCs w:val="20"/>
              </w:rPr>
              <w:t>dụng</w:t>
            </w:r>
            <w:r w:rsidRPr="00AB5DF5">
              <w:rPr>
                <w:rFonts w:ascii="Arial" w:hAnsi="Arial" w:cs="Arial"/>
                <w:b/>
                <w:color w:val="000000" w:themeColor="text1"/>
                <w:sz w:val="20"/>
                <w:szCs w:val="20"/>
                <w:lang w:val="en-US"/>
              </w:rPr>
              <w:t xml:space="preserve"> </w:t>
            </w:r>
            <w:r w:rsidRPr="00AB5DF5">
              <w:rPr>
                <w:rFonts w:ascii="Arial" w:hAnsi="Arial" w:cs="Arial"/>
                <w:b/>
                <w:color w:val="000000" w:themeColor="text1"/>
                <w:sz w:val="20"/>
                <w:szCs w:val="20"/>
              </w:rPr>
              <w:t>đất</w:t>
            </w:r>
          </w:p>
        </w:tc>
      </w:tr>
      <w:tr w:rsidR="00973B5F" w:rsidRPr="00AB5DF5" w14:paraId="16CF5D7F" w14:textId="77777777" w:rsidTr="00AB5DF5">
        <w:tc>
          <w:tcPr>
            <w:tcW w:w="367" w:type="pct"/>
            <w:vMerge/>
          </w:tcPr>
          <w:p w14:paraId="06C59841"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268" w:type="pct"/>
            <w:vMerge/>
          </w:tcPr>
          <w:p w14:paraId="656E9A67"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497" w:type="pct"/>
            <w:vMerge/>
          </w:tcPr>
          <w:p w14:paraId="5F264260"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36" w:type="pct"/>
            <w:vMerge/>
          </w:tcPr>
          <w:p w14:paraId="59CD385C"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547" w:type="pct"/>
            <w:vMerge/>
          </w:tcPr>
          <w:p w14:paraId="30F8194F"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297" w:type="pct"/>
            <w:vMerge/>
          </w:tcPr>
          <w:p w14:paraId="38EFB727"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599" w:type="pct"/>
            <w:vAlign w:val="bottom"/>
          </w:tcPr>
          <w:p w14:paraId="5F5229A2" w14:textId="77777777" w:rsidR="0026236E" w:rsidRPr="00AB5DF5" w:rsidRDefault="0026236E"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Áp dụng phương pháp tính thuế theo tỷ lệ %</w:t>
            </w:r>
          </w:p>
        </w:tc>
        <w:tc>
          <w:tcPr>
            <w:tcW w:w="625" w:type="pct"/>
            <w:vAlign w:val="bottom"/>
          </w:tcPr>
          <w:p w14:paraId="6E141D37" w14:textId="77777777" w:rsidR="0026236E" w:rsidRPr="00AB5DF5" w:rsidRDefault="0026236E"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Áp dụng phương pháp tính thuế tuyệt đối (nếu có)</w:t>
            </w:r>
          </w:p>
        </w:tc>
        <w:tc>
          <w:tcPr>
            <w:tcW w:w="300" w:type="pct"/>
            <w:vAlign w:val="center"/>
          </w:tcPr>
          <w:p w14:paraId="14B1C05E" w14:textId="224EE3BD" w:rsidR="0026236E" w:rsidRPr="00AB5DF5" w:rsidRDefault="0026236E"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lang w:val="en-US"/>
              </w:rPr>
              <w:t>Số</w:t>
            </w:r>
            <w:r w:rsidRPr="00AB5DF5">
              <w:rPr>
                <w:rFonts w:ascii="Arial" w:hAnsi="Arial" w:cs="Arial"/>
                <w:b/>
                <w:color w:val="000000" w:themeColor="text1"/>
                <w:sz w:val="20"/>
                <w:szCs w:val="20"/>
              </w:rPr>
              <w:t xml:space="preserve"> thuế phải nộp</w:t>
            </w:r>
          </w:p>
        </w:tc>
        <w:tc>
          <w:tcPr>
            <w:tcW w:w="386" w:type="pct"/>
            <w:vMerge/>
          </w:tcPr>
          <w:p w14:paraId="022D9385"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442" w:type="pct"/>
            <w:vMerge/>
          </w:tcPr>
          <w:p w14:paraId="2980FFBA"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36" w:type="pct"/>
            <w:vMerge/>
          </w:tcPr>
          <w:p w14:paraId="54DF5511"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r>
      <w:tr w:rsidR="00973B5F" w:rsidRPr="00AB5DF5" w14:paraId="7C06FFCB" w14:textId="77777777" w:rsidTr="00AB5DF5">
        <w:tc>
          <w:tcPr>
            <w:tcW w:w="367" w:type="pct"/>
            <w:vAlign w:val="bottom"/>
          </w:tcPr>
          <w:p w14:paraId="2C428F54" w14:textId="77777777" w:rsidR="000972A2" w:rsidRPr="00AB5DF5" w:rsidRDefault="00000000" w:rsidP="00AB5DF5">
            <w:pPr>
              <w:widowControl w:val="0"/>
              <w:spacing w:before="40" w:after="40" w:line="240" w:lineRule="auto"/>
              <w:jc w:val="center"/>
              <w:rPr>
                <w:rFonts w:ascii="Arial" w:hAnsi="Arial" w:cs="Arial"/>
                <w:bCs/>
                <w:color w:val="000000" w:themeColor="text1"/>
                <w:sz w:val="20"/>
                <w:szCs w:val="20"/>
              </w:rPr>
            </w:pPr>
            <w:r w:rsidRPr="00AB5DF5">
              <w:rPr>
                <w:rFonts w:ascii="Arial" w:hAnsi="Arial" w:cs="Arial"/>
                <w:bCs/>
                <w:color w:val="000000" w:themeColor="text1"/>
                <w:sz w:val="20"/>
                <w:szCs w:val="20"/>
              </w:rPr>
              <w:t>A</w:t>
            </w:r>
          </w:p>
        </w:tc>
        <w:tc>
          <w:tcPr>
            <w:tcW w:w="268" w:type="pct"/>
            <w:vAlign w:val="bottom"/>
          </w:tcPr>
          <w:p w14:paraId="10815A37" w14:textId="77777777" w:rsidR="000972A2" w:rsidRPr="00AB5DF5" w:rsidRDefault="00000000" w:rsidP="00AB5DF5">
            <w:pPr>
              <w:widowControl w:val="0"/>
              <w:spacing w:before="40" w:after="40" w:line="240" w:lineRule="auto"/>
              <w:jc w:val="center"/>
              <w:rPr>
                <w:rFonts w:ascii="Arial" w:hAnsi="Arial" w:cs="Arial"/>
                <w:bCs/>
                <w:color w:val="000000" w:themeColor="text1"/>
                <w:sz w:val="20"/>
                <w:szCs w:val="20"/>
              </w:rPr>
            </w:pPr>
            <w:r w:rsidRPr="00AB5DF5">
              <w:rPr>
                <w:rFonts w:ascii="Arial" w:hAnsi="Arial" w:cs="Arial"/>
                <w:bCs/>
                <w:color w:val="000000" w:themeColor="text1"/>
                <w:sz w:val="20"/>
                <w:szCs w:val="20"/>
              </w:rPr>
              <w:t>B</w:t>
            </w:r>
          </w:p>
        </w:tc>
        <w:tc>
          <w:tcPr>
            <w:tcW w:w="497" w:type="pct"/>
            <w:vAlign w:val="bottom"/>
          </w:tcPr>
          <w:p w14:paraId="4D6EBB82" w14:textId="77777777" w:rsidR="000972A2" w:rsidRPr="00AB5DF5" w:rsidRDefault="00000000" w:rsidP="00AB5DF5">
            <w:pPr>
              <w:widowControl w:val="0"/>
              <w:spacing w:before="40" w:after="40" w:line="240" w:lineRule="auto"/>
              <w:jc w:val="center"/>
              <w:rPr>
                <w:rFonts w:ascii="Arial" w:hAnsi="Arial" w:cs="Arial"/>
                <w:bCs/>
                <w:color w:val="000000" w:themeColor="text1"/>
                <w:sz w:val="20"/>
                <w:szCs w:val="20"/>
              </w:rPr>
            </w:pPr>
            <w:r w:rsidRPr="00AB5DF5">
              <w:rPr>
                <w:rFonts w:ascii="Arial" w:hAnsi="Arial" w:cs="Arial"/>
                <w:bCs/>
                <w:color w:val="000000" w:themeColor="text1"/>
                <w:sz w:val="20"/>
                <w:szCs w:val="20"/>
              </w:rPr>
              <w:t>1</w:t>
            </w:r>
          </w:p>
        </w:tc>
        <w:tc>
          <w:tcPr>
            <w:tcW w:w="336" w:type="pct"/>
            <w:vAlign w:val="bottom"/>
          </w:tcPr>
          <w:p w14:paraId="2C1C47AA" w14:textId="77777777" w:rsidR="000972A2" w:rsidRPr="00AB5DF5" w:rsidRDefault="00000000" w:rsidP="00AB5DF5">
            <w:pPr>
              <w:widowControl w:val="0"/>
              <w:spacing w:before="40" w:after="40" w:line="240" w:lineRule="auto"/>
              <w:jc w:val="center"/>
              <w:rPr>
                <w:rFonts w:ascii="Arial" w:hAnsi="Arial" w:cs="Arial"/>
                <w:bCs/>
                <w:color w:val="000000" w:themeColor="text1"/>
                <w:sz w:val="20"/>
                <w:szCs w:val="20"/>
              </w:rPr>
            </w:pPr>
            <w:r w:rsidRPr="00AB5DF5">
              <w:rPr>
                <w:rFonts w:ascii="Arial" w:hAnsi="Arial" w:cs="Arial"/>
                <w:bCs/>
                <w:color w:val="000000" w:themeColor="text1"/>
                <w:sz w:val="20"/>
                <w:szCs w:val="20"/>
              </w:rPr>
              <w:t>2</w:t>
            </w:r>
          </w:p>
        </w:tc>
        <w:tc>
          <w:tcPr>
            <w:tcW w:w="547" w:type="pct"/>
            <w:vAlign w:val="bottom"/>
          </w:tcPr>
          <w:p w14:paraId="53F60BA4" w14:textId="77777777" w:rsidR="000972A2" w:rsidRPr="00AB5DF5" w:rsidRDefault="00000000" w:rsidP="00AB5DF5">
            <w:pPr>
              <w:widowControl w:val="0"/>
              <w:spacing w:before="40" w:after="40" w:line="240" w:lineRule="auto"/>
              <w:jc w:val="center"/>
              <w:rPr>
                <w:rFonts w:ascii="Arial" w:hAnsi="Arial" w:cs="Arial"/>
                <w:bCs/>
                <w:color w:val="000000" w:themeColor="text1"/>
                <w:sz w:val="20"/>
                <w:szCs w:val="20"/>
              </w:rPr>
            </w:pPr>
            <w:r w:rsidRPr="00AB5DF5">
              <w:rPr>
                <w:rFonts w:ascii="Arial" w:hAnsi="Arial" w:cs="Arial"/>
                <w:bCs/>
                <w:color w:val="000000" w:themeColor="text1"/>
                <w:sz w:val="20"/>
                <w:szCs w:val="20"/>
              </w:rPr>
              <w:t>3</w:t>
            </w:r>
          </w:p>
        </w:tc>
        <w:tc>
          <w:tcPr>
            <w:tcW w:w="297" w:type="pct"/>
            <w:vAlign w:val="bottom"/>
          </w:tcPr>
          <w:p w14:paraId="212965FA" w14:textId="77777777" w:rsidR="000972A2" w:rsidRPr="00AB5DF5" w:rsidRDefault="00000000" w:rsidP="00AB5DF5">
            <w:pPr>
              <w:widowControl w:val="0"/>
              <w:spacing w:before="40" w:after="40" w:line="240" w:lineRule="auto"/>
              <w:jc w:val="center"/>
              <w:rPr>
                <w:rFonts w:ascii="Arial" w:hAnsi="Arial" w:cs="Arial"/>
                <w:bCs/>
                <w:color w:val="000000" w:themeColor="text1"/>
                <w:sz w:val="20"/>
                <w:szCs w:val="20"/>
              </w:rPr>
            </w:pPr>
            <w:r w:rsidRPr="00AB5DF5">
              <w:rPr>
                <w:rFonts w:ascii="Arial" w:hAnsi="Arial" w:cs="Arial"/>
                <w:bCs/>
                <w:color w:val="000000" w:themeColor="text1"/>
                <w:sz w:val="20"/>
                <w:szCs w:val="20"/>
              </w:rPr>
              <w:t>4</w:t>
            </w:r>
          </w:p>
        </w:tc>
        <w:tc>
          <w:tcPr>
            <w:tcW w:w="599" w:type="pct"/>
            <w:vAlign w:val="bottom"/>
          </w:tcPr>
          <w:p w14:paraId="4C39E1AA" w14:textId="77777777" w:rsidR="000972A2" w:rsidRPr="00AB5DF5" w:rsidRDefault="00000000" w:rsidP="00AB5DF5">
            <w:pPr>
              <w:widowControl w:val="0"/>
              <w:spacing w:before="40" w:after="40" w:line="240" w:lineRule="auto"/>
              <w:jc w:val="center"/>
              <w:rPr>
                <w:rFonts w:ascii="Arial" w:hAnsi="Arial" w:cs="Arial"/>
                <w:bCs/>
                <w:color w:val="000000" w:themeColor="text1"/>
                <w:sz w:val="20"/>
                <w:szCs w:val="20"/>
              </w:rPr>
            </w:pPr>
            <w:r w:rsidRPr="00AB5DF5">
              <w:rPr>
                <w:rFonts w:ascii="Arial" w:hAnsi="Arial" w:cs="Arial"/>
                <w:bCs/>
                <w:color w:val="000000" w:themeColor="text1"/>
                <w:sz w:val="20"/>
                <w:szCs w:val="20"/>
              </w:rPr>
              <w:t>5</w:t>
            </w:r>
          </w:p>
        </w:tc>
        <w:tc>
          <w:tcPr>
            <w:tcW w:w="625" w:type="pct"/>
            <w:vAlign w:val="bottom"/>
          </w:tcPr>
          <w:p w14:paraId="63931949" w14:textId="77777777" w:rsidR="000972A2" w:rsidRPr="00AB5DF5" w:rsidRDefault="00000000" w:rsidP="00AB5DF5">
            <w:pPr>
              <w:widowControl w:val="0"/>
              <w:spacing w:before="40" w:after="40" w:line="240" w:lineRule="auto"/>
              <w:jc w:val="center"/>
              <w:rPr>
                <w:rFonts w:ascii="Arial" w:hAnsi="Arial" w:cs="Arial"/>
                <w:bCs/>
                <w:color w:val="000000" w:themeColor="text1"/>
                <w:sz w:val="20"/>
                <w:szCs w:val="20"/>
              </w:rPr>
            </w:pPr>
            <w:r w:rsidRPr="00AB5DF5">
              <w:rPr>
                <w:rFonts w:ascii="Arial" w:hAnsi="Arial" w:cs="Arial"/>
                <w:bCs/>
                <w:color w:val="000000" w:themeColor="text1"/>
                <w:sz w:val="20"/>
                <w:szCs w:val="20"/>
              </w:rPr>
              <w:t>6</w:t>
            </w:r>
          </w:p>
        </w:tc>
        <w:tc>
          <w:tcPr>
            <w:tcW w:w="300" w:type="pct"/>
            <w:vAlign w:val="bottom"/>
          </w:tcPr>
          <w:p w14:paraId="1D3E0041" w14:textId="77777777" w:rsidR="000972A2" w:rsidRPr="00AB5DF5" w:rsidRDefault="00000000" w:rsidP="00AB5DF5">
            <w:pPr>
              <w:widowControl w:val="0"/>
              <w:spacing w:before="40" w:after="40" w:line="240" w:lineRule="auto"/>
              <w:jc w:val="center"/>
              <w:rPr>
                <w:rFonts w:ascii="Arial" w:hAnsi="Arial" w:cs="Arial"/>
                <w:bCs/>
                <w:color w:val="000000" w:themeColor="text1"/>
                <w:sz w:val="20"/>
                <w:szCs w:val="20"/>
              </w:rPr>
            </w:pPr>
            <w:r w:rsidRPr="00AB5DF5">
              <w:rPr>
                <w:rFonts w:ascii="Arial" w:hAnsi="Arial" w:cs="Arial"/>
                <w:bCs/>
                <w:color w:val="000000" w:themeColor="text1"/>
                <w:sz w:val="20"/>
                <w:szCs w:val="20"/>
              </w:rPr>
              <w:t>7</w:t>
            </w:r>
          </w:p>
        </w:tc>
        <w:tc>
          <w:tcPr>
            <w:tcW w:w="386" w:type="pct"/>
            <w:vAlign w:val="bottom"/>
          </w:tcPr>
          <w:p w14:paraId="6E9C8551" w14:textId="77777777" w:rsidR="000972A2" w:rsidRPr="00AB5DF5" w:rsidRDefault="00000000" w:rsidP="00AB5DF5">
            <w:pPr>
              <w:widowControl w:val="0"/>
              <w:spacing w:before="40" w:after="40" w:line="240" w:lineRule="auto"/>
              <w:jc w:val="center"/>
              <w:rPr>
                <w:rFonts w:ascii="Arial" w:hAnsi="Arial" w:cs="Arial"/>
                <w:bCs/>
                <w:color w:val="000000" w:themeColor="text1"/>
                <w:sz w:val="20"/>
                <w:szCs w:val="20"/>
              </w:rPr>
            </w:pPr>
            <w:r w:rsidRPr="00AB5DF5">
              <w:rPr>
                <w:rFonts w:ascii="Arial" w:hAnsi="Arial" w:cs="Arial"/>
                <w:bCs/>
                <w:color w:val="000000" w:themeColor="text1"/>
                <w:sz w:val="20"/>
                <w:szCs w:val="20"/>
              </w:rPr>
              <w:t>8</w:t>
            </w:r>
          </w:p>
        </w:tc>
        <w:tc>
          <w:tcPr>
            <w:tcW w:w="442" w:type="pct"/>
            <w:vAlign w:val="bottom"/>
          </w:tcPr>
          <w:p w14:paraId="05B36E1D" w14:textId="5C67713A" w:rsidR="000972A2" w:rsidRPr="00AB5DF5" w:rsidRDefault="0026236E" w:rsidP="00AB5DF5">
            <w:pPr>
              <w:widowControl w:val="0"/>
              <w:spacing w:before="40" w:after="40" w:line="240" w:lineRule="auto"/>
              <w:jc w:val="center"/>
              <w:rPr>
                <w:rFonts w:ascii="Arial" w:hAnsi="Arial" w:cs="Arial"/>
                <w:bCs/>
                <w:color w:val="000000" w:themeColor="text1"/>
                <w:sz w:val="20"/>
                <w:szCs w:val="20"/>
                <w:lang w:val="en-US"/>
              </w:rPr>
            </w:pPr>
            <w:r w:rsidRPr="00AB5DF5">
              <w:rPr>
                <w:rFonts w:ascii="Arial" w:hAnsi="Arial" w:cs="Arial"/>
                <w:bCs/>
                <w:color w:val="000000" w:themeColor="text1"/>
                <w:sz w:val="20"/>
                <w:szCs w:val="20"/>
                <w:lang w:val="en-US"/>
              </w:rPr>
              <w:t>9</w:t>
            </w:r>
          </w:p>
        </w:tc>
        <w:tc>
          <w:tcPr>
            <w:tcW w:w="336" w:type="pct"/>
          </w:tcPr>
          <w:p w14:paraId="4F940169" w14:textId="5F2C36ED" w:rsidR="000972A2" w:rsidRPr="00AB5DF5" w:rsidRDefault="0026236E" w:rsidP="00AB5DF5">
            <w:pPr>
              <w:widowControl w:val="0"/>
              <w:spacing w:before="40" w:after="40" w:line="240" w:lineRule="auto"/>
              <w:jc w:val="center"/>
              <w:rPr>
                <w:rFonts w:ascii="Arial" w:hAnsi="Arial" w:cs="Arial"/>
                <w:bCs/>
                <w:color w:val="000000" w:themeColor="text1"/>
                <w:sz w:val="20"/>
                <w:szCs w:val="20"/>
                <w:lang w:val="en-US"/>
              </w:rPr>
            </w:pPr>
            <w:r w:rsidRPr="00AB5DF5">
              <w:rPr>
                <w:rFonts w:ascii="Arial" w:hAnsi="Arial" w:cs="Arial"/>
                <w:bCs/>
                <w:color w:val="000000" w:themeColor="text1"/>
                <w:sz w:val="20"/>
                <w:szCs w:val="20"/>
                <w:lang w:val="en-US"/>
              </w:rPr>
              <w:t>10</w:t>
            </w:r>
          </w:p>
        </w:tc>
      </w:tr>
      <w:tr w:rsidR="00973B5F" w:rsidRPr="00AB5DF5" w14:paraId="1C508960" w14:textId="77777777" w:rsidTr="00AB5DF5">
        <w:tc>
          <w:tcPr>
            <w:tcW w:w="367" w:type="pct"/>
          </w:tcPr>
          <w:p w14:paraId="3390091B"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c>
          <w:tcPr>
            <w:tcW w:w="268" w:type="pct"/>
          </w:tcPr>
          <w:p w14:paraId="37BA1C1D"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c>
          <w:tcPr>
            <w:tcW w:w="497" w:type="pct"/>
          </w:tcPr>
          <w:p w14:paraId="79D54D10"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c>
          <w:tcPr>
            <w:tcW w:w="336" w:type="pct"/>
          </w:tcPr>
          <w:p w14:paraId="06FA586D"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c>
          <w:tcPr>
            <w:tcW w:w="547" w:type="pct"/>
          </w:tcPr>
          <w:p w14:paraId="4D1EF995"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c>
          <w:tcPr>
            <w:tcW w:w="297" w:type="pct"/>
          </w:tcPr>
          <w:p w14:paraId="38599482"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c>
          <w:tcPr>
            <w:tcW w:w="599" w:type="pct"/>
          </w:tcPr>
          <w:p w14:paraId="5FA30EB9"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c>
          <w:tcPr>
            <w:tcW w:w="625" w:type="pct"/>
          </w:tcPr>
          <w:p w14:paraId="0D78C4B3"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c>
          <w:tcPr>
            <w:tcW w:w="300" w:type="pct"/>
          </w:tcPr>
          <w:p w14:paraId="6D1EB34F"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c>
          <w:tcPr>
            <w:tcW w:w="386" w:type="pct"/>
          </w:tcPr>
          <w:p w14:paraId="4DD1C4F3"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c>
          <w:tcPr>
            <w:tcW w:w="442" w:type="pct"/>
          </w:tcPr>
          <w:p w14:paraId="037D83CF"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c>
          <w:tcPr>
            <w:tcW w:w="336" w:type="pct"/>
          </w:tcPr>
          <w:p w14:paraId="01365466"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r>
      <w:tr w:rsidR="00973B5F" w:rsidRPr="00AB5DF5" w14:paraId="47375FFB" w14:textId="77777777" w:rsidTr="00AB5DF5">
        <w:tc>
          <w:tcPr>
            <w:tcW w:w="367" w:type="pct"/>
          </w:tcPr>
          <w:p w14:paraId="764181B4"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268" w:type="pct"/>
          </w:tcPr>
          <w:p w14:paraId="4A19D64B"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497" w:type="pct"/>
          </w:tcPr>
          <w:p w14:paraId="5C3ED77B"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36" w:type="pct"/>
          </w:tcPr>
          <w:p w14:paraId="71DD7A86"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547" w:type="pct"/>
          </w:tcPr>
          <w:p w14:paraId="58B255A6"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297" w:type="pct"/>
          </w:tcPr>
          <w:p w14:paraId="4C8C9B98"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599" w:type="pct"/>
          </w:tcPr>
          <w:p w14:paraId="4939EB56"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625" w:type="pct"/>
          </w:tcPr>
          <w:p w14:paraId="4E062945"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00" w:type="pct"/>
          </w:tcPr>
          <w:p w14:paraId="5D6A0C8A"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86" w:type="pct"/>
          </w:tcPr>
          <w:p w14:paraId="486FE71E"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442" w:type="pct"/>
          </w:tcPr>
          <w:p w14:paraId="080253B3"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36" w:type="pct"/>
          </w:tcPr>
          <w:p w14:paraId="5C51BFC9"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r>
      <w:tr w:rsidR="00973B5F" w:rsidRPr="00AB5DF5" w14:paraId="7590311C" w14:textId="77777777" w:rsidTr="00AB5DF5">
        <w:tc>
          <w:tcPr>
            <w:tcW w:w="367" w:type="pct"/>
          </w:tcPr>
          <w:p w14:paraId="562E5F5B"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268" w:type="pct"/>
          </w:tcPr>
          <w:p w14:paraId="4C0D16D3"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497" w:type="pct"/>
          </w:tcPr>
          <w:p w14:paraId="2D3184A7"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36" w:type="pct"/>
          </w:tcPr>
          <w:p w14:paraId="5FBAD900"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547" w:type="pct"/>
          </w:tcPr>
          <w:p w14:paraId="1E23C924"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297" w:type="pct"/>
          </w:tcPr>
          <w:p w14:paraId="5DE83262"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599" w:type="pct"/>
          </w:tcPr>
          <w:p w14:paraId="2FE1BE4E"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625" w:type="pct"/>
          </w:tcPr>
          <w:p w14:paraId="024E94F9"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00" w:type="pct"/>
          </w:tcPr>
          <w:p w14:paraId="1BB5D7BF"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86" w:type="pct"/>
          </w:tcPr>
          <w:p w14:paraId="2A227236"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442" w:type="pct"/>
          </w:tcPr>
          <w:p w14:paraId="06845877"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36" w:type="pct"/>
          </w:tcPr>
          <w:p w14:paraId="1E426E5A"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r>
      <w:tr w:rsidR="00973B5F" w:rsidRPr="00AB5DF5" w14:paraId="19BEBBB1" w14:textId="77777777" w:rsidTr="00AB5DF5">
        <w:tc>
          <w:tcPr>
            <w:tcW w:w="367" w:type="pct"/>
          </w:tcPr>
          <w:p w14:paraId="70B76869"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268" w:type="pct"/>
          </w:tcPr>
          <w:p w14:paraId="472D742A"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497" w:type="pct"/>
          </w:tcPr>
          <w:p w14:paraId="35CE3804"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36" w:type="pct"/>
          </w:tcPr>
          <w:p w14:paraId="4347B33E"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547" w:type="pct"/>
          </w:tcPr>
          <w:p w14:paraId="30B4176F"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297" w:type="pct"/>
          </w:tcPr>
          <w:p w14:paraId="07F3C2DD"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599" w:type="pct"/>
          </w:tcPr>
          <w:p w14:paraId="2D873AFA"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625" w:type="pct"/>
          </w:tcPr>
          <w:p w14:paraId="37EE667B"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00" w:type="pct"/>
          </w:tcPr>
          <w:p w14:paraId="4FDE5878"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86" w:type="pct"/>
          </w:tcPr>
          <w:p w14:paraId="1FF4E0FE"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442" w:type="pct"/>
          </w:tcPr>
          <w:p w14:paraId="10682B3F"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36" w:type="pct"/>
          </w:tcPr>
          <w:p w14:paraId="074FC17E"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r>
      <w:tr w:rsidR="00973B5F" w:rsidRPr="00AB5DF5" w14:paraId="45FD948A" w14:textId="77777777" w:rsidTr="00AB5DF5">
        <w:tc>
          <w:tcPr>
            <w:tcW w:w="367" w:type="pct"/>
          </w:tcPr>
          <w:p w14:paraId="0E372EA9"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268" w:type="pct"/>
          </w:tcPr>
          <w:p w14:paraId="7605BBF8"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497" w:type="pct"/>
          </w:tcPr>
          <w:p w14:paraId="55090A3C"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36" w:type="pct"/>
          </w:tcPr>
          <w:p w14:paraId="56DA846D"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547" w:type="pct"/>
          </w:tcPr>
          <w:p w14:paraId="18172144"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297" w:type="pct"/>
          </w:tcPr>
          <w:p w14:paraId="4A63F51C"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599" w:type="pct"/>
          </w:tcPr>
          <w:p w14:paraId="77BF10FB"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625" w:type="pct"/>
          </w:tcPr>
          <w:p w14:paraId="77FB56E8"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00" w:type="pct"/>
          </w:tcPr>
          <w:p w14:paraId="0041E783"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86" w:type="pct"/>
          </w:tcPr>
          <w:p w14:paraId="7B5B4F59"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442" w:type="pct"/>
          </w:tcPr>
          <w:p w14:paraId="79000377"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36" w:type="pct"/>
          </w:tcPr>
          <w:p w14:paraId="1091D74E"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r>
      <w:tr w:rsidR="00973B5F" w:rsidRPr="00AB5DF5" w14:paraId="47C68A82" w14:textId="77777777" w:rsidTr="00AB5DF5">
        <w:tc>
          <w:tcPr>
            <w:tcW w:w="367" w:type="pct"/>
          </w:tcPr>
          <w:p w14:paraId="73B5DB51"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268" w:type="pct"/>
          </w:tcPr>
          <w:p w14:paraId="22AB9542"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497" w:type="pct"/>
          </w:tcPr>
          <w:p w14:paraId="2B89CEEF"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36" w:type="pct"/>
          </w:tcPr>
          <w:p w14:paraId="60D46503"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547" w:type="pct"/>
          </w:tcPr>
          <w:p w14:paraId="4F341B26"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297" w:type="pct"/>
          </w:tcPr>
          <w:p w14:paraId="1D0272B3"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599" w:type="pct"/>
          </w:tcPr>
          <w:p w14:paraId="01F6F41B"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625" w:type="pct"/>
          </w:tcPr>
          <w:p w14:paraId="79FF5053"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00" w:type="pct"/>
          </w:tcPr>
          <w:p w14:paraId="52B979EA"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86" w:type="pct"/>
          </w:tcPr>
          <w:p w14:paraId="3086D6DB"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442" w:type="pct"/>
          </w:tcPr>
          <w:p w14:paraId="3FED6906"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36" w:type="pct"/>
          </w:tcPr>
          <w:p w14:paraId="11E2E060"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r>
      <w:tr w:rsidR="00973B5F" w:rsidRPr="00AB5DF5" w14:paraId="3F5B6A5D" w14:textId="77777777" w:rsidTr="00AB5DF5">
        <w:tc>
          <w:tcPr>
            <w:tcW w:w="367" w:type="pct"/>
          </w:tcPr>
          <w:p w14:paraId="47E02BE3"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268" w:type="pct"/>
          </w:tcPr>
          <w:p w14:paraId="7E008CE3"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497" w:type="pct"/>
          </w:tcPr>
          <w:p w14:paraId="7629D01B"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36" w:type="pct"/>
          </w:tcPr>
          <w:p w14:paraId="3D218E86"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547" w:type="pct"/>
          </w:tcPr>
          <w:p w14:paraId="4B65881D"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297" w:type="pct"/>
          </w:tcPr>
          <w:p w14:paraId="1123ADC9"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599" w:type="pct"/>
          </w:tcPr>
          <w:p w14:paraId="20CEA50E"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625" w:type="pct"/>
          </w:tcPr>
          <w:p w14:paraId="329EC3EF"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00" w:type="pct"/>
          </w:tcPr>
          <w:p w14:paraId="0FCF63FF"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86" w:type="pct"/>
          </w:tcPr>
          <w:p w14:paraId="223BDBA5"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442" w:type="pct"/>
          </w:tcPr>
          <w:p w14:paraId="6D6610A5"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36" w:type="pct"/>
          </w:tcPr>
          <w:p w14:paraId="7F99839F"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r>
      <w:tr w:rsidR="00973B5F" w:rsidRPr="00AB5DF5" w14:paraId="7D18696C" w14:textId="77777777" w:rsidTr="00AB5DF5">
        <w:tc>
          <w:tcPr>
            <w:tcW w:w="367" w:type="pct"/>
          </w:tcPr>
          <w:p w14:paraId="7002B5D0"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268" w:type="pct"/>
          </w:tcPr>
          <w:p w14:paraId="3305DF6E"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497" w:type="pct"/>
          </w:tcPr>
          <w:p w14:paraId="035943F9"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36" w:type="pct"/>
          </w:tcPr>
          <w:p w14:paraId="1291661A"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547" w:type="pct"/>
          </w:tcPr>
          <w:p w14:paraId="6F06A139"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297" w:type="pct"/>
          </w:tcPr>
          <w:p w14:paraId="6C64073C"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599" w:type="pct"/>
          </w:tcPr>
          <w:p w14:paraId="547668A1"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625" w:type="pct"/>
          </w:tcPr>
          <w:p w14:paraId="5D98CE9D"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00" w:type="pct"/>
          </w:tcPr>
          <w:p w14:paraId="4A3B4CFA"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86" w:type="pct"/>
          </w:tcPr>
          <w:p w14:paraId="6004FAE5"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442" w:type="pct"/>
          </w:tcPr>
          <w:p w14:paraId="3A1A087F"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36" w:type="pct"/>
          </w:tcPr>
          <w:p w14:paraId="13C4B9CB"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r>
      <w:tr w:rsidR="00973B5F" w:rsidRPr="00AB5DF5" w14:paraId="5358F8A5" w14:textId="77777777" w:rsidTr="00AB5DF5">
        <w:tc>
          <w:tcPr>
            <w:tcW w:w="367" w:type="pct"/>
          </w:tcPr>
          <w:p w14:paraId="736EB327"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268" w:type="pct"/>
          </w:tcPr>
          <w:p w14:paraId="78DBD04E"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497" w:type="pct"/>
          </w:tcPr>
          <w:p w14:paraId="23D34B54"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36" w:type="pct"/>
          </w:tcPr>
          <w:p w14:paraId="7BFDAD41"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547" w:type="pct"/>
          </w:tcPr>
          <w:p w14:paraId="4DEC8B5A"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297" w:type="pct"/>
          </w:tcPr>
          <w:p w14:paraId="06AAD58A"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599" w:type="pct"/>
          </w:tcPr>
          <w:p w14:paraId="62CEBA71"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625" w:type="pct"/>
          </w:tcPr>
          <w:p w14:paraId="2FD35A71"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00" w:type="pct"/>
          </w:tcPr>
          <w:p w14:paraId="5A416F46"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86" w:type="pct"/>
          </w:tcPr>
          <w:p w14:paraId="1B56C28C"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442" w:type="pct"/>
          </w:tcPr>
          <w:p w14:paraId="6A7240D6"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36" w:type="pct"/>
          </w:tcPr>
          <w:p w14:paraId="3C2E32A0"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r>
      <w:tr w:rsidR="00973B5F" w:rsidRPr="00AB5DF5" w14:paraId="6EF044EB" w14:textId="77777777" w:rsidTr="00AB5DF5">
        <w:tc>
          <w:tcPr>
            <w:tcW w:w="367" w:type="pct"/>
          </w:tcPr>
          <w:p w14:paraId="2C7AF199"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268" w:type="pct"/>
          </w:tcPr>
          <w:p w14:paraId="039357B9"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497" w:type="pct"/>
          </w:tcPr>
          <w:p w14:paraId="4698FF37"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36" w:type="pct"/>
          </w:tcPr>
          <w:p w14:paraId="7683C4DB"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547" w:type="pct"/>
          </w:tcPr>
          <w:p w14:paraId="38240AA2"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297" w:type="pct"/>
          </w:tcPr>
          <w:p w14:paraId="59B8B31B"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599" w:type="pct"/>
          </w:tcPr>
          <w:p w14:paraId="1DBBECE0"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625" w:type="pct"/>
          </w:tcPr>
          <w:p w14:paraId="4D7B0D97"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00" w:type="pct"/>
          </w:tcPr>
          <w:p w14:paraId="04C526E3"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86" w:type="pct"/>
          </w:tcPr>
          <w:p w14:paraId="1A717B74"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442" w:type="pct"/>
          </w:tcPr>
          <w:p w14:paraId="0E99D255"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36" w:type="pct"/>
          </w:tcPr>
          <w:p w14:paraId="3E26BB67"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r>
      <w:tr w:rsidR="00973B5F" w:rsidRPr="00AB5DF5" w14:paraId="4671BB24" w14:textId="77777777" w:rsidTr="00AB5DF5">
        <w:tc>
          <w:tcPr>
            <w:tcW w:w="367" w:type="pct"/>
          </w:tcPr>
          <w:p w14:paraId="32C2A22A"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268" w:type="pct"/>
          </w:tcPr>
          <w:p w14:paraId="6FD3FD5F"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497" w:type="pct"/>
          </w:tcPr>
          <w:p w14:paraId="32AC16BB"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36" w:type="pct"/>
          </w:tcPr>
          <w:p w14:paraId="0EF0C919"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547" w:type="pct"/>
          </w:tcPr>
          <w:p w14:paraId="465F6A4C"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297" w:type="pct"/>
          </w:tcPr>
          <w:p w14:paraId="557DB183"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599" w:type="pct"/>
          </w:tcPr>
          <w:p w14:paraId="520FC881"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625" w:type="pct"/>
          </w:tcPr>
          <w:p w14:paraId="428BD581"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00" w:type="pct"/>
          </w:tcPr>
          <w:p w14:paraId="098A8B23"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86" w:type="pct"/>
          </w:tcPr>
          <w:p w14:paraId="230865F4"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442" w:type="pct"/>
          </w:tcPr>
          <w:p w14:paraId="143C09E0"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36" w:type="pct"/>
          </w:tcPr>
          <w:p w14:paraId="5E538DBF"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r>
      <w:tr w:rsidR="00973B5F" w:rsidRPr="00AB5DF5" w14:paraId="76D49A45" w14:textId="77777777" w:rsidTr="00AB5DF5">
        <w:tc>
          <w:tcPr>
            <w:tcW w:w="635" w:type="pct"/>
            <w:gridSpan w:val="2"/>
          </w:tcPr>
          <w:p w14:paraId="235DFB4B" w14:textId="66AFF80F" w:rsidR="0026236E" w:rsidRPr="00AB5DF5" w:rsidRDefault="0026236E" w:rsidP="00AB5DF5">
            <w:pPr>
              <w:widowControl w:val="0"/>
              <w:spacing w:before="40" w:after="40" w:line="240" w:lineRule="auto"/>
              <w:jc w:val="center"/>
              <w:rPr>
                <w:rFonts w:ascii="Arial" w:hAnsi="Arial" w:cs="Arial"/>
                <w:b/>
                <w:bCs/>
                <w:color w:val="000000" w:themeColor="text1"/>
                <w:sz w:val="20"/>
                <w:szCs w:val="20"/>
                <w:lang w:val="en-US"/>
              </w:rPr>
            </w:pPr>
            <w:r w:rsidRPr="00AB5DF5">
              <w:rPr>
                <w:rFonts w:ascii="Arial" w:hAnsi="Arial" w:cs="Arial"/>
                <w:b/>
                <w:bCs/>
                <w:color w:val="000000" w:themeColor="text1"/>
                <w:sz w:val="20"/>
                <w:szCs w:val="20"/>
                <w:lang w:val="en-US"/>
              </w:rPr>
              <w:t>Tổng cộng</w:t>
            </w:r>
          </w:p>
        </w:tc>
        <w:tc>
          <w:tcPr>
            <w:tcW w:w="497" w:type="pct"/>
          </w:tcPr>
          <w:p w14:paraId="677E3D04"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36" w:type="pct"/>
          </w:tcPr>
          <w:p w14:paraId="70F7BB4F"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547" w:type="pct"/>
          </w:tcPr>
          <w:p w14:paraId="6AD9C560"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297" w:type="pct"/>
          </w:tcPr>
          <w:p w14:paraId="3F75E17F"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599" w:type="pct"/>
          </w:tcPr>
          <w:p w14:paraId="28589516"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625" w:type="pct"/>
          </w:tcPr>
          <w:p w14:paraId="695C3F90"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00" w:type="pct"/>
          </w:tcPr>
          <w:p w14:paraId="12FF5799"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86" w:type="pct"/>
          </w:tcPr>
          <w:p w14:paraId="68D04BB7"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442" w:type="pct"/>
          </w:tcPr>
          <w:p w14:paraId="19F5A218"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c>
          <w:tcPr>
            <w:tcW w:w="336" w:type="pct"/>
          </w:tcPr>
          <w:p w14:paraId="7F583ACC" w14:textId="77777777" w:rsidR="0026236E" w:rsidRPr="00AB5DF5" w:rsidRDefault="0026236E" w:rsidP="00AB5DF5">
            <w:pPr>
              <w:widowControl w:val="0"/>
              <w:spacing w:before="40" w:after="40" w:line="240" w:lineRule="auto"/>
              <w:rPr>
                <w:rFonts w:ascii="Arial" w:hAnsi="Arial" w:cs="Arial"/>
                <w:color w:val="000000" w:themeColor="text1"/>
                <w:sz w:val="20"/>
                <w:szCs w:val="20"/>
              </w:rPr>
            </w:pPr>
          </w:p>
        </w:tc>
      </w:tr>
    </w:tbl>
    <w:p w14:paraId="772EAD35" w14:textId="77777777" w:rsidR="0026236E" w:rsidRPr="00AB5DF5" w:rsidRDefault="0026236E" w:rsidP="00AB5DF5">
      <w:pPr>
        <w:widowControl w:val="0"/>
        <w:spacing w:after="0" w:line="240" w:lineRule="auto"/>
        <w:jc w:val="center"/>
        <w:rPr>
          <w:rFonts w:ascii="Arial" w:hAnsi="Arial" w:cs="Arial"/>
          <w:iCs/>
          <w:color w:val="000000" w:themeColor="text1"/>
          <w:sz w:val="20"/>
          <w:szCs w:val="20"/>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973B5F" w:rsidRPr="00AB5DF5" w14:paraId="1B0C0236" w14:textId="77777777" w:rsidTr="00AB5DF5">
        <w:tc>
          <w:tcPr>
            <w:tcW w:w="2500" w:type="pct"/>
          </w:tcPr>
          <w:p w14:paraId="6C821DEF" w14:textId="77777777" w:rsidR="0026236E" w:rsidRPr="00AB5DF5" w:rsidRDefault="0026236E" w:rsidP="00AB5DF5">
            <w:pPr>
              <w:widowControl w:val="0"/>
              <w:jc w:val="center"/>
              <w:rPr>
                <w:rFonts w:ascii="Arial" w:hAnsi="Arial" w:cs="Arial"/>
                <w:iCs/>
                <w:color w:val="000000" w:themeColor="text1"/>
                <w:sz w:val="20"/>
                <w:szCs w:val="20"/>
                <w:lang w:val="en-US"/>
              </w:rPr>
            </w:pPr>
          </w:p>
        </w:tc>
        <w:tc>
          <w:tcPr>
            <w:tcW w:w="2500" w:type="pct"/>
          </w:tcPr>
          <w:p w14:paraId="56C33D1A" w14:textId="7DA179C2" w:rsidR="0026236E" w:rsidRPr="00AB5DF5" w:rsidRDefault="0026236E" w:rsidP="00AB5DF5">
            <w:pPr>
              <w:widowControl w:val="0"/>
              <w:jc w:val="center"/>
              <w:rPr>
                <w:rFonts w:ascii="Arial" w:hAnsi="Arial" w:cs="Arial"/>
                <w:iCs/>
                <w:color w:val="000000" w:themeColor="text1"/>
                <w:sz w:val="20"/>
                <w:szCs w:val="20"/>
                <w:lang w:val="en-US"/>
              </w:rPr>
            </w:pPr>
            <w:r w:rsidRPr="00AB5DF5">
              <w:rPr>
                <w:rFonts w:ascii="Arial" w:hAnsi="Arial" w:cs="Arial"/>
                <w:i/>
                <w:color w:val="000000" w:themeColor="text1"/>
                <w:sz w:val="20"/>
                <w:szCs w:val="20"/>
              </w:rPr>
              <w:t>Ngày ... tháng ... năm ...</w:t>
            </w:r>
            <w:r w:rsidRPr="00AB5DF5">
              <w:rPr>
                <w:rFonts w:ascii="Arial" w:hAnsi="Arial" w:cs="Arial"/>
                <w:color w:val="000000" w:themeColor="text1"/>
                <w:sz w:val="20"/>
                <w:szCs w:val="20"/>
              </w:rPr>
              <w:br/>
            </w:r>
            <w:r w:rsidRPr="00AB5DF5">
              <w:rPr>
                <w:rFonts w:ascii="Arial" w:hAnsi="Arial" w:cs="Arial"/>
                <w:b/>
                <w:color w:val="000000" w:themeColor="text1"/>
                <w:sz w:val="20"/>
                <w:szCs w:val="20"/>
              </w:rPr>
              <w:t xml:space="preserve">NGƯỜI ĐẠI DIỆN HỘ KINH DOANH/ </w:t>
            </w:r>
            <w:r w:rsidRPr="00AB5DF5">
              <w:rPr>
                <w:rFonts w:ascii="Arial" w:hAnsi="Arial" w:cs="Arial"/>
                <w:b/>
                <w:color w:val="000000" w:themeColor="text1"/>
                <w:sz w:val="20"/>
                <w:szCs w:val="20"/>
                <w:lang w:val="en-US"/>
              </w:rPr>
              <w:br/>
            </w:r>
            <w:r w:rsidRPr="00AB5DF5">
              <w:rPr>
                <w:rFonts w:ascii="Arial" w:hAnsi="Arial" w:cs="Arial"/>
                <w:b/>
                <w:color w:val="000000" w:themeColor="text1"/>
                <w:sz w:val="20"/>
                <w:szCs w:val="20"/>
              </w:rPr>
              <w:t>CÁ NHÂN KINH DOANH</w:t>
            </w:r>
            <w:r w:rsidRPr="00AB5DF5">
              <w:rPr>
                <w:rFonts w:ascii="Arial" w:hAnsi="Arial" w:cs="Arial"/>
                <w:color w:val="000000" w:themeColor="text1"/>
                <w:sz w:val="20"/>
                <w:szCs w:val="20"/>
              </w:rPr>
              <w:br/>
            </w:r>
            <w:r w:rsidRPr="00AB5DF5">
              <w:rPr>
                <w:rFonts w:ascii="Arial" w:hAnsi="Arial" w:cs="Arial"/>
                <w:i/>
                <w:color w:val="000000" w:themeColor="text1"/>
                <w:sz w:val="20"/>
                <w:szCs w:val="20"/>
              </w:rPr>
              <w:t>(Ký, ghi rõ họ tên và đóng dấu (nếu có))</w:t>
            </w:r>
          </w:p>
        </w:tc>
      </w:tr>
    </w:tbl>
    <w:p w14:paraId="1F28325F" w14:textId="47E6D5B6" w:rsidR="000972A2" w:rsidRPr="00AB5DF5" w:rsidRDefault="000972A2" w:rsidP="00AB5DF5">
      <w:pPr>
        <w:widowControl w:val="0"/>
        <w:spacing w:after="0" w:line="240" w:lineRule="auto"/>
        <w:jc w:val="center"/>
        <w:rPr>
          <w:rFonts w:ascii="Arial" w:hAnsi="Arial" w:cs="Arial"/>
          <w:color w:val="000000" w:themeColor="text1"/>
          <w:sz w:val="20"/>
          <w:szCs w:val="20"/>
        </w:rPr>
      </w:pPr>
    </w:p>
    <w:p w14:paraId="6421296C"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Phương pháp ghi sổ:</w:t>
      </w:r>
    </w:p>
    <w:p w14:paraId="673EF5F0"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Cột A: Ghi ngày, tháng ghi sổ.</w:t>
      </w:r>
    </w:p>
    <w:p w14:paraId="756DF2FE"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Cột B: Ghi diễn giải nội dung nghiệp vụ phát sinh.</w:t>
      </w:r>
    </w:p>
    <w:p w14:paraId="160FEF50"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Cột 1: Ghi lượng hàng hóa, dịch vụ chịu thuế.</w:t>
      </w:r>
    </w:p>
    <w:p w14:paraId="7C5C9F69"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Cột 2: Ghi mức thuế tuyệt đối theo quy định của pháp luật về thuế xuất khẩu, thuế nhập khẩu, thuế tiêu thụ đặc biệt, thuế bảo vệ môi trường.</w:t>
      </w:r>
    </w:p>
    <w:p w14:paraId="085C66B3"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Cột 3: Giá tính thuế/01 đơn vị hàng hóa, dịch vụ thực hiện theo quy định của pháp luật về thuế.</w:t>
      </w:r>
    </w:p>
    <w:p w14:paraId="5BDC95B3"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Cột 4: Ghi mức thuế suất theo quy định của pháp luật về thuế xuất khẩu, thuế nhập khẩu, thuế tiêu thụ đặc biệt, thuế tài nguyên, thuế sử dụng đất.</w:t>
      </w:r>
    </w:p>
    <w:p w14:paraId="3867E877" w14:textId="1D6D3A14"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xml:space="preserve">- Cột 5: Thuế xuất khẩu, thuế nhập khẩu, thuế tiêu thụ đặc biệt áp dụng phương pháp tính thuế theo tỷ lệ % (Cột 5 = Cột 1 </w:t>
      </w:r>
      <w:r w:rsidR="0026236E" w:rsidRPr="00AB5DF5">
        <w:rPr>
          <w:rFonts w:ascii="Arial" w:hAnsi="Arial" w:cs="Arial"/>
          <w:color w:val="000000" w:themeColor="text1"/>
          <w:sz w:val="20"/>
          <w:szCs w:val="20"/>
        </w:rPr>
        <w:t>x</w:t>
      </w:r>
      <w:r w:rsidRPr="00AB5DF5">
        <w:rPr>
          <w:rFonts w:ascii="Arial" w:hAnsi="Arial" w:cs="Arial"/>
          <w:color w:val="000000" w:themeColor="text1"/>
          <w:sz w:val="20"/>
          <w:szCs w:val="20"/>
        </w:rPr>
        <w:t xml:space="preserve"> Cột 3 </w:t>
      </w:r>
      <w:r w:rsidR="0026236E" w:rsidRPr="00AB5DF5">
        <w:rPr>
          <w:rFonts w:ascii="Arial" w:hAnsi="Arial" w:cs="Arial"/>
          <w:color w:val="000000" w:themeColor="text1"/>
          <w:sz w:val="20"/>
          <w:szCs w:val="20"/>
        </w:rPr>
        <w:t>x</w:t>
      </w:r>
      <w:r w:rsidRPr="00AB5DF5">
        <w:rPr>
          <w:rFonts w:ascii="Arial" w:hAnsi="Arial" w:cs="Arial"/>
          <w:color w:val="000000" w:themeColor="text1"/>
          <w:sz w:val="20"/>
          <w:szCs w:val="20"/>
        </w:rPr>
        <w:t xml:space="preserve"> Cột 4).</w:t>
      </w:r>
    </w:p>
    <w:p w14:paraId="054E016A" w14:textId="4A225B95"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xml:space="preserve">- Cột 6: Tính thuế xuất khẩu, thuế nhập khẩu, thuế tiêu thụ đặc biệt áp dụng phương pháp tính thuế tuyệt đối (Cột 6 = Cột 1 </w:t>
      </w:r>
      <w:r w:rsidR="0026236E" w:rsidRPr="00AB5DF5">
        <w:rPr>
          <w:rFonts w:ascii="Arial" w:hAnsi="Arial" w:cs="Arial"/>
          <w:color w:val="000000" w:themeColor="text1"/>
          <w:sz w:val="20"/>
          <w:szCs w:val="20"/>
        </w:rPr>
        <w:t>x</w:t>
      </w:r>
      <w:r w:rsidRPr="00AB5DF5">
        <w:rPr>
          <w:rFonts w:ascii="Arial" w:hAnsi="Arial" w:cs="Arial"/>
          <w:color w:val="000000" w:themeColor="text1"/>
          <w:sz w:val="20"/>
          <w:szCs w:val="20"/>
        </w:rPr>
        <w:t xml:space="preserve"> Cột 2).</w:t>
      </w:r>
    </w:p>
    <w:p w14:paraId="1C98ED5E" w14:textId="63F913F5"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Cột 7: Tính thuế xuất khẩu, thuế nhập khẩu, thuế tiêu thụ đặc biệt phải nộp (Cột 7= Cột 5+ Cột 6).</w:t>
      </w:r>
    </w:p>
    <w:p w14:paraId="31D6E8EB" w14:textId="28247F68"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xml:space="preserve">- Cột 8: Tính thuế bảo vệ môi trường phải nộp (Cột 8 = Cột 1 </w:t>
      </w:r>
      <w:r w:rsidR="0026236E" w:rsidRPr="00AB5DF5">
        <w:rPr>
          <w:rFonts w:ascii="Arial" w:hAnsi="Arial" w:cs="Arial"/>
          <w:color w:val="000000" w:themeColor="text1"/>
          <w:sz w:val="20"/>
          <w:szCs w:val="20"/>
        </w:rPr>
        <w:t>x</w:t>
      </w:r>
      <w:r w:rsidRPr="00AB5DF5">
        <w:rPr>
          <w:rFonts w:ascii="Arial" w:hAnsi="Arial" w:cs="Arial"/>
          <w:color w:val="000000" w:themeColor="text1"/>
          <w:sz w:val="20"/>
          <w:szCs w:val="20"/>
        </w:rPr>
        <w:t xml:space="preserve"> Cột 2).</w:t>
      </w:r>
    </w:p>
    <w:p w14:paraId="1CB25AF0" w14:textId="3D7F507B"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xml:space="preserve">- Cột 9: Tính thuế tài nguyên phải nộp (Cột 9 = Cột 1 </w:t>
      </w:r>
      <w:r w:rsidR="0026236E" w:rsidRPr="00AB5DF5">
        <w:rPr>
          <w:rFonts w:ascii="Arial" w:hAnsi="Arial" w:cs="Arial"/>
          <w:color w:val="000000" w:themeColor="text1"/>
          <w:sz w:val="20"/>
          <w:szCs w:val="20"/>
        </w:rPr>
        <w:t>x</w:t>
      </w:r>
      <w:r w:rsidRPr="00AB5DF5">
        <w:rPr>
          <w:rFonts w:ascii="Arial" w:hAnsi="Arial" w:cs="Arial"/>
          <w:color w:val="000000" w:themeColor="text1"/>
          <w:sz w:val="20"/>
          <w:szCs w:val="20"/>
        </w:rPr>
        <w:t xml:space="preserve"> Cột 3 </w:t>
      </w:r>
      <w:r w:rsidR="0026236E" w:rsidRPr="00AB5DF5">
        <w:rPr>
          <w:rFonts w:ascii="Arial" w:hAnsi="Arial" w:cs="Arial"/>
          <w:color w:val="000000" w:themeColor="text1"/>
          <w:sz w:val="20"/>
          <w:szCs w:val="20"/>
        </w:rPr>
        <w:t>x</w:t>
      </w:r>
      <w:r w:rsidRPr="00AB5DF5">
        <w:rPr>
          <w:rFonts w:ascii="Arial" w:hAnsi="Arial" w:cs="Arial"/>
          <w:color w:val="000000" w:themeColor="text1"/>
          <w:sz w:val="20"/>
          <w:szCs w:val="20"/>
        </w:rPr>
        <w:t xml:space="preserve"> Cột 4).</w:t>
      </w:r>
    </w:p>
    <w:p w14:paraId="01575B52" w14:textId="53D45FAC" w:rsidR="000972A2" w:rsidRPr="00AB5DF5" w:rsidRDefault="00000000" w:rsidP="00AB5DF5">
      <w:pPr>
        <w:widowControl w:val="0"/>
        <w:adjustRightInd w:val="0"/>
        <w:snapToGrid w:val="0"/>
        <w:spacing w:after="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xml:space="preserve">- Cột 10: Tính thuế sử dụng đất phải nộp (Cột 10 = Cột 1 </w:t>
      </w:r>
      <w:r w:rsidR="0026236E" w:rsidRPr="00AB5DF5">
        <w:rPr>
          <w:rFonts w:ascii="Arial" w:hAnsi="Arial" w:cs="Arial"/>
          <w:color w:val="000000" w:themeColor="text1"/>
          <w:sz w:val="20"/>
          <w:szCs w:val="20"/>
        </w:rPr>
        <w:t>x</w:t>
      </w:r>
      <w:r w:rsidRPr="00AB5DF5">
        <w:rPr>
          <w:rFonts w:ascii="Arial" w:hAnsi="Arial" w:cs="Arial"/>
          <w:color w:val="000000" w:themeColor="text1"/>
          <w:sz w:val="20"/>
          <w:szCs w:val="20"/>
        </w:rPr>
        <w:t xml:space="preserve"> Cột 3 </w:t>
      </w:r>
      <w:r w:rsidR="0026236E" w:rsidRPr="00AB5DF5">
        <w:rPr>
          <w:rFonts w:ascii="Arial" w:hAnsi="Arial" w:cs="Arial"/>
          <w:color w:val="000000" w:themeColor="text1"/>
          <w:sz w:val="20"/>
          <w:szCs w:val="20"/>
        </w:rPr>
        <w:t>x</w:t>
      </w:r>
      <w:r w:rsidRPr="00AB5DF5">
        <w:rPr>
          <w:rFonts w:ascii="Arial" w:hAnsi="Arial" w:cs="Arial"/>
          <w:color w:val="000000" w:themeColor="text1"/>
          <w:sz w:val="20"/>
          <w:szCs w:val="20"/>
        </w:rPr>
        <w:t xml:space="preserve"> Cột 4). </w:t>
      </w:r>
    </w:p>
    <w:p w14:paraId="32A3033A" w14:textId="77777777" w:rsidR="0026236E" w:rsidRPr="00AB5DF5" w:rsidRDefault="0026236E" w:rsidP="00AB5DF5">
      <w:pPr>
        <w:widowControl w:val="0"/>
        <w:spacing w:after="0" w:line="240" w:lineRule="auto"/>
        <w:jc w:val="center"/>
        <w:rPr>
          <w:rFonts w:ascii="Arial" w:hAnsi="Arial" w:cs="Arial"/>
          <w:b/>
          <w:color w:val="000000" w:themeColor="text1"/>
          <w:sz w:val="20"/>
          <w:szCs w:val="20"/>
          <w:lang w:val="en-US"/>
        </w:rPr>
      </w:pPr>
    </w:p>
    <w:p w14:paraId="0F56F9C3" w14:textId="15672FD7" w:rsidR="000972A2" w:rsidRPr="00AB5DF5" w:rsidRDefault="00000000" w:rsidP="00AB5DF5">
      <w:pPr>
        <w:widowControl w:val="0"/>
        <w:spacing w:after="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Chương III</w:t>
      </w:r>
    </w:p>
    <w:p w14:paraId="16B85E53" w14:textId="77777777" w:rsidR="000972A2" w:rsidRPr="00AB5DF5" w:rsidRDefault="00000000" w:rsidP="00AB5DF5">
      <w:pPr>
        <w:widowControl w:val="0"/>
        <w:spacing w:after="0" w:line="240" w:lineRule="auto"/>
        <w:jc w:val="center"/>
        <w:rPr>
          <w:rFonts w:ascii="Arial" w:hAnsi="Arial" w:cs="Arial"/>
          <w:b/>
          <w:color w:val="000000" w:themeColor="text1"/>
          <w:sz w:val="20"/>
          <w:szCs w:val="20"/>
          <w:lang w:val="en-US"/>
        </w:rPr>
      </w:pPr>
      <w:r w:rsidRPr="00AB5DF5">
        <w:rPr>
          <w:rFonts w:ascii="Arial" w:hAnsi="Arial" w:cs="Arial"/>
          <w:b/>
          <w:color w:val="000000" w:themeColor="text1"/>
          <w:sz w:val="20"/>
          <w:szCs w:val="20"/>
        </w:rPr>
        <w:t>TỔ CHỨC THỰC HIỆN</w:t>
      </w:r>
    </w:p>
    <w:p w14:paraId="7CFB1614" w14:textId="77777777" w:rsidR="0026236E" w:rsidRPr="00AB5DF5" w:rsidRDefault="0026236E" w:rsidP="00AB5DF5">
      <w:pPr>
        <w:widowControl w:val="0"/>
        <w:spacing w:after="0" w:line="240" w:lineRule="auto"/>
        <w:jc w:val="center"/>
        <w:rPr>
          <w:rFonts w:ascii="Arial" w:hAnsi="Arial" w:cs="Arial"/>
          <w:color w:val="000000" w:themeColor="text1"/>
          <w:sz w:val="20"/>
          <w:szCs w:val="20"/>
          <w:lang w:val="en-US"/>
        </w:rPr>
      </w:pPr>
    </w:p>
    <w:p w14:paraId="3A0742C6"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b/>
          <w:color w:val="000000" w:themeColor="text1"/>
          <w:sz w:val="20"/>
          <w:szCs w:val="20"/>
        </w:rPr>
        <w:t>Điều 8. Hiệu lực thi hành</w:t>
      </w:r>
    </w:p>
    <w:p w14:paraId="439972FE"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1. Thông tư này có hiệu lực thi hành kể từ ngày 01/01/2026.</w:t>
      </w:r>
    </w:p>
    <w:p w14:paraId="70DD6053"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2. Thông tư số 88/2021/TT-BTC ngày 11/10/2021 của Bộ trưởng Bộ Tài chính hướng dẫn chế độ kế toán cho các hộ kinh doanh, cá nhân kinh doanh hết hiệu lực kể từ ngày Thông tư này có hiệu lực thi hành.</w:t>
      </w:r>
    </w:p>
    <w:p w14:paraId="77C53920"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3. Ủy ban nhân dân, Sở Tài chính, Thuế các Tỉnh, Thành phố trực thuộc Trung ương có trách nhiệm triển khai hướng dẫn các hộ kinh doanh, cá nhân kinh doanh thực hiện Thông tư này.</w:t>
      </w:r>
    </w:p>
    <w:p w14:paraId="642D6CE5" w14:textId="2DFB6362" w:rsidR="000972A2" w:rsidRPr="00AB5DF5" w:rsidRDefault="00000000" w:rsidP="00AB5DF5">
      <w:pPr>
        <w:widowControl w:val="0"/>
        <w:adjustRightInd w:val="0"/>
        <w:snapToGrid w:val="0"/>
        <w:spacing w:after="0" w:line="240" w:lineRule="auto"/>
        <w:ind w:firstLine="720"/>
        <w:jc w:val="both"/>
        <w:rPr>
          <w:rFonts w:ascii="Arial" w:hAnsi="Arial" w:cs="Arial"/>
          <w:color w:val="000000" w:themeColor="text1"/>
          <w:sz w:val="20"/>
          <w:szCs w:val="20"/>
          <w:lang w:val="en-US"/>
        </w:rPr>
      </w:pPr>
      <w:r w:rsidRPr="00AB5DF5">
        <w:rPr>
          <w:rFonts w:ascii="Arial" w:hAnsi="Arial" w:cs="Arial"/>
          <w:color w:val="000000" w:themeColor="text1"/>
          <w:sz w:val="20"/>
          <w:szCs w:val="20"/>
        </w:rPr>
        <w:t>4. Trong quá trình thực hiện nếu có vướng mắc, đề nghị phản ánh về Bộ Tài chính để nghiên cứu giải quy</w:t>
      </w:r>
      <w:r w:rsidR="0026236E" w:rsidRPr="00AB5DF5">
        <w:rPr>
          <w:rFonts w:ascii="Arial" w:hAnsi="Arial" w:cs="Arial"/>
          <w:color w:val="000000" w:themeColor="text1"/>
          <w:sz w:val="20"/>
          <w:szCs w:val="20"/>
        </w:rPr>
        <w:t>ết</w:t>
      </w:r>
      <w:r w:rsidRPr="00AB5DF5">
        <w:rPr>
          <w:rFonts w:ascii="Arial" w:hAnsi="Arial" w:cs="Arial"/>
          <w:color w:val="000000" w:themeColor="text1"/>
          <w:sz w:val="20"/>
          <w:szCs w:val="20"/>
        </w:rPr>
        <w:t>./</w:t>
      </w:r>
      <w:r w:rsidR="0026236E" w:rsidRPr="00AB5DF5">
        <w:rPr>
          <w:rFonts w:ascii="Arial" w:hAnsi="Arial" w:cs="Arial"/>
          <w:color w:val="000000" w:themeColor="text1"/>
          <w:sz w:val="20"/>
          <w:szCs w:val="20"/>
        </w:rPr>
        <w:t>.</w:t>
      </w:r>
    </w:p>
    <w:p w14:paraId="33153459" w14:textId="77777777" w:rsidR="0026236E" w:rsidRPr="00AB5DF5" w:rsidRDefault="0026236E" w:rsidP="00AB5DF5">
      <w:pPr>
        <w:widowControl w:val="0"/>
        <w:spacing w:after="0" w:line="240" w:lineRule="auto"/>
        <w:jc w:val="both"/>
        <w:rPr>
          <w:rFonts w:ascii="Arial" w:hAnsi="Arial" w:cs="Arial"/>
          <w:color w:val="000000" w:themeColor="text1"/>
          <w:sz w:val="20"/>
          <w:szCs w:val="20"/>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973B5F" w:rsidRPr="00AB5DF5" w14:paraId="4BB9FC3B" w14:textId="77777777" w:rsidTr="00AB5DF5">
        <w:tc>
          <w:tcPr>
            <w:tcW w:w="2500" w:type="pct"/>
          </w:tcPr>
          <w:p w14:paraId="32730909" w14:textId="0F891EA2" w:rsidR="0026236E" w:rsidRPr="00AB5DF5" w:rsidRDefault="0026236E" w:rsidP="00AB5DF5">
            <w:pPr>
              <w:widowControl w:val="0"/>
              <w:rPr>
                <w:rFonts w:ascii="Arial" w:hAnsi="Arial" w:cs="Arial"/>
                <w:color w:val="000000" w:themeColor="text1"/>
                <w:sz w:val="20"/>
                <w:szCs w:val="20"/>
                <w:lang w:val="en-US"/>
              </w:rPr>
            </w:pPr>
            <w:r w:rsidRPr="00AB5DF5">
              <w:rPr>
                <w:rFonts w:ascii="Arial" w:hAnsi="Arial" w:cs="Arial"/>
                <w:b/>
                <w:bCs/>
                <w:i/>
                <w:color w:val="000000" w:themeColor="text1"/>
                <w:sz w:val="20"/>
                <w:szCs w:val="20"/>
              </w:rPr>
              <w:t>Nơi nhận:</w:t>
            </w:r>
            <w:r w:rsidRPr="00AB5DF5">
              <w:rPr>
                <w:rFonts w:ascii="Arial" w:hAnsi="Arial" w:cs="Arial"/>
                <w:b/>
                <w:bCs/>
                <w:color w:val="000000" w:themeColor="text1"/>
                <w:sz w:val="20"/>
                <w:szCs w:val="20"/>
              </w:rPr>
              <w:br/>
            </w:r>
            <w:r w:rsidRPr="00AB5DF5">
              <w:rPr>
                <w:rFonts w:ascii="Arial" w:hAnsi="Arial" w:cs="Arial"/>
                <w:color w:val="000000" w:themeColor="text1"/>
                <w:sz w:val="20"/>
                <w:szCs w:val="20"/>
              </w:rPr>
              <w:t>- Ban Bí thư Trung ương Đảng;</w:t>
            </w:r>
            <w:r w:rsidRPr="00AB5DF5">
              <w:rPr>
                <w:rFonts w:ascii="Arial" w:hAnsi="Arial" w:cs="Arial"/>
                <w:color w:val="000000" w:themeColor="text1"/>
                <w:sz w:val="20"/>
                <w:szCs w:val="20"/>
              </w:rPr>
              <w:br/>
            </w:r>
            <w:r w:rsidRPr="00AB5DF5">
              <w:rPr>
                <w:rFonts w:ascii="Arial" w:hAnsi="Arial" w:cs="Arial"/>
                <w:color w:val="000000" w:themeColor="text1"/>
                <w:sz w:val="20"/>
                <w:szCs w:val="20"/>
              </w:rPr>
              <w:lastRenderedPageBreak/>
              <w:t>- Thủ tướng và các Phó Thủ tướng Chính phủ;</w:t>
            </w:r>
            <w:r w:rsidRPr="00AB5DF5">
              <w:rPr>
                <w:rFonts w:ascii="Arial" w:hAnsi="Arial" w:cs="Arial"/>
                <w:color w:val="000000" w:themeColor="text1"/>
                <w:sz w:val="20"/>
                <w:szCs w:val="20"/>
              </w:rPr>
              <w:br/>
              <w:t>- Văn phòng Trung ương và các Ban của Đảng;</w:t>
            </w:r>
            <w:r w:rsidRPr="00AB5DF5">
              <w:rPr>
                <w:rFonts w:ascii="Arial" w:hAnsi="Arial" w:cs="Arial"/>
                <w:color w:val="000000" w:themeColor="text1"/>
                <w:sz w:val="20"/>
                <w:szCs w:val="20"/>
              </w:rPr>
              <w:br/>
              <w:t>- Văn phòng Tổng Bí thư;</w:t>
            </w:r>
            <w:r w:rsidRPr="00AB5DF5">
              <w:rPr>
                <w:rFonts w:ascii="Arial" w:hAnsi="Arial" w:cs="Arial"/>
                <w:color w:val="000000" w:themeColor="text1"/>
                <w:sz w:val="20"/>
                <w:szCs w:val="20"/>
              </w:rPr>
              <w:br/>
              <w:t>- Văn phòng Quốc hội;</w:t>
            </w:r>
            <w:r w:rsidRPr="00AB5DF5">
              <w:rPr>
                <w:rFonts w:ascii="Arial" w:hAnsi="Arial" w:cs="Arial"/>
                <w:color w:val="000000" w:themeColor="text1"/>
                <w:sz w:val="20"/>
                <w:szCs w:val="20"/>
              </w:rPr>
              <w:br/>
              <w:t>- Hội đồng dân tộc và các Ủy ban của Quốc Hội;</w:t>
            </w:r>
            <w:r w:rsidRPr="00AB5DF5">
              <w:rPr>
                <w:rFonts w:ascii="Arial" w:hAnsi="Arial" w:cs="Arial"/>
                <w:color w:val="000000" w:themeColor="text1"/>
                <w:sz w:val="20"/>
                <w:szCs w:val="20"/>
              </w:rPr>
              <w:br/>
              <w:t>- Văn phòng Chủ tịch nước;</w:t>
            </w:r>
            <w:r w:rsidRPr="00AB5DF5">
              <w:rPr>
                <w:rFonts w:ascii="Arial" w:hAnsi="Arial" w:cs="Arial"/>
                <w:color w:val="000000" w:themeColor="text1"/>
                <w:sz w:val="20"/>
                <w:szCs w:val="20"/>
              </w:rPr>
              <w:br/>
              <w:t>- Viện Kiểm sát Nhân dân tối cao;</w:t>
            </w:r>
            <w:r w:rsidRPr="00AB5DF5">
              <w:rPr>
                <w:rFonts w:ascii="Arial" w:hAnsi="Arial" w:cs="Arial"/>
                <w:color w:val="000000" w:themeColor="text1"/>
                <w:sz w:val="20"/>
                <w:szCs w:val="20"/>
              </w:rPr>
              <w:br/>
              <w:t>- Tòa án Nhân dân tối cao;</w:t>
            </w:r>
            <w:r w:rsidRPr="00AB5DF5">
              <w:rPr>
                <w:rFonts w:ascii="Arial" w:hAnsi="Arial" w:cs="Arial"/>
                <w:color w:val="000000" w:themeColor="text1"/>
                <w:sz w:val="20"/>
                <w:szCs w:val="20"/>
              </w:rPr>
              <w:br/>
              <w:t>- Kiểm toán Nhà nước;</w:t>
            </w:r>
            <w:r w:rsidRPr="00AB5DF5">
              <w:rPr>
                <w:rFonts w:ascii="Arial" w:hAnsi="Arial" w:cs="Arial"/>
                <w:color w:val="000000" w:themeColor="text1"/>
                <w:sz w:val="20"/>
                <w:szCs w:val="20"/>
              </w:rPr>
              <w:br/>
              <w:t>- Ủy ban Trung ương Mặt trận Tổ quốc Việt Nam;</w:t>
            </w:r>
            <w:r w:rsidRPr="00AB5DF5">
              <w:rPr>
                <w:rFonts w:ascii="Arial" w:hAnsi="Arial" w:cs="Arial"/>
                <w:color w:val="000000" w:themeColor="text1"/>
                <w:sz w:val="20"/>
                <w:szCs w:val="20"/>
              </w:rPr>
              <w:br/>
              <w:t>- Liên đoàn Thương mại và Công nghiệp Việt Nam;</w:t>
            </w:r>
            <w:r w:rsidRPr="00AB5DF5">
              <w:rPr>
                <w:rFonts w:ascii="Arial" w:hAnsi="Arial" w:cs="Arial"/>
                <w:color w:val="000000" w:themeColor="text1"/>
                <w:sz w:val="20"/>
                <w:szCs w:val="20"/>
              </w:rPr>
              <w:br/>
              <w:t>- Các Bộ, cơ quan ngang Bộ, cơ quan thuộc Chính phủ;</w:t>
            </w:r>
            <w:r w:rsidRPr="00AB5DF5">
              <w:rPr>
                <w:rFonts w:ascii="Arial" w:hAnsi="Arial" w:cs="Arial"/>
                <w:color w:val="000000" w:themeColor="text1"/>
                <w:sz w:val="20"/>
                <w:szCs w:val="20"/>
              </w:rPr>
              <w:br/>
              <w:t>- HĐND, UBND các tỉnh, thành phố trực thuộc TW;</w:t>
            </w:r>
            <w:r w:rsidRPr="00AB5DF5">
              <w:rPr>
                <w:rFonts w:ascii="Arial" w:hAnsi="Arial" w:cs="Arial"/>
                <w:color w:val="000000" w:themeColor="text1"/>
                <w:sz w:val="20"/>
                <w:szCs w:val="20"/>
              </w:rPr>
              <w:br/>
              <w:t>- Sở Tài chính các tỉnh, thành phố trực thuộc TW;</w:t>
            </w:r>
            <w:r w:rsidRPr="00AB5DF5">
              <w:rPr>
                <w:rFonts w:ascii="Arial" w:hAnsi="Arial" w:cs="Arial"/>
                <w:color w:val="000000" w:themeColor="text1"/>
                <w:sz w:val="20"/>
                <w:szCs w:val="20"/>
              </w:rPr>
              <w:br/>
              <w:t>- Thuế các tỉnh, thành phố trực thuộc TW;</w:t>
            </w:r>
            <w:r w:rsidRPr="00AB5DF5">
              <w:rPr>
                <w:rFonts w:ascii="Arial" w:hAnsi="Arial" w:cs="Arial"/>
                <w:color w:val="000000" w:themeColor="text1"/>
                <w:sz w:val="20"/>
                <w:szCs w:val="20"/>
              </w:rPr>
              <w:br/>
              <w:t>- Cục Kiểm tra văn bản và Quản lý xử lý vi phạm hành chính (Bộ Tư pháp);</w:t>
            </w:r>
            <w:r w:rsidRPr="00AB5DF5">
              <w:rPr>
                <w:rFonts w:ascii="Arial" w:hAnsi="Arial" w:cs="Arial"/>
                <w:color w:val="000000" w:themeColor="text1"/>
                <w:sz w:val="20"/>
                <w:szCs w:val="20"/>
              </w:rPr>
              <w:br/>
              <w:t>- Hiệp hội Kế toán và Kiểm toán Việt Nam;</w:t>
            </w:r>
            <w:r w:rsidRPr="00AB5DF5">
              <w:rPr>
                <w:rFonts w:ascii="Arial" w:hAnsi="Arial" w:cs="Arial"/>
                <w:color w:val="000000" w:themeColor="text1"/>
                <w:sz w:val="20"/>
                <w:szCs w:val="20"/>
              </w:rPr>
              <w:br/>
              <w:t>- Hội Kiểm toán viên hành nghề Việt Nam;</w:t>
            </w:r>
            <w:r w:rsidRPr="00AB5DF5">
              <w:rPr>
                <w:rFonts w:ascii="Arial" w:hAnsi="Arial" w:cs="Arial"/>
                <w:color w:val="000000" w:themeColor="text1"/>
                <w:sz w:val="20"/>
                <w:szCs w:val="20"/>
              </w:rPr>
              <w:br/>
              <w:t>- Cơ sở dữ liệu quốc gia về pháp luật;</w:t>
            </w:r>
            <w:r w:rsidRPr="00AB5DF5">
              <w:rPr>
                <w:rFonts w:ascii="Arial" w:hAnsi="Arial" w:cs="Arial"/>
                <w:color w:val="000000" w:themeColor="text1"/>
                <w:sz w:val="20"/>
                <w:szCs w:val="20"/>
              </w:rPr>
              <w:br/>
              <w:t>- Công báo; cổng thông tin điện tử: Chính phủ, Bộ Tài chính;</w:t>
            </w:r>
            <w:r w:rsidRPr="00AB5DF5">
              <w:rPr>
                <w:rFonts w:ascii="Arial" w:hAnsi="Arial" w:cs="Arial"/>
                <w:color w:val="000000" w:themeColor="text1"/>
                <w:sz w:val="20"/>
                <w:szCs w:val="20"/>
              </w:rPr>
              <w:br/>
              <w:t>- Các đơn vị thuộc và trực thuộc Bộ Tài chính;</w:t>
            </w:r>
            <w:r w:rsidRPr="00AB5DF5">
              <w:rPr>
                <w:rFonts w:ascii="Arial" w:hAnsi="Arial" w:cs="Arial"/>
                <w:color w:val="000000" w:themeColor="text1"/>
                <w:sz w:val="20"/>
                <w:szCs w:val="20"/>
              </w:rPr>
              <w:br/>
              <w:t>- Lưu: VT, Cục QLKT (100 bản)</w:t>
            </w:r>
          </w:p>
        </w:tc>
        <w:tc>
          <w:tcPr>
            <w:tcW w:w="2500" w:type="pct"/>
          </w:tcPr>
          <w:p w14:paraId="022E77E3" w14:textId="48A63D58" w:rsidR="0026236E" w:rsidRPr="00AB5DF5" w:rsidRDefault="0026236E" w:rsidP="00AB5DF5">
            <w:pPr>
              <w:widowControl w:val="0"/>
              <w:jc w:val="center"/>
              <w:rPr>
                <w:rFonts w:ascii="Arial" w:hAnsi="Arial" w:cs="Arial"/>
                <w:b/>
                <w:bCs/>
                <w:color w:val="000000" w:themeColor="text1"/>
                <w:sz w:val="20"/>
                <w:szCs w:val="20"/>
                <w:lang w:val="en-US"/>
              </w:rPr>
            </w:pPr>
            <w:r w:rsidRPr="00AB5DF5">
              <w:rPr>
                <w:rFonts w:ascii="Arial" w:hAnsi="Arial" w:cs="Arial"/>
                <w:b/>
                <w:bCs/>
                <w:color w:val="000000" w:themeColor="text1"/>
                <w:sz w:val="20"/>
                <w:szCs w:val="20"/>
                <w:lang w:val="en-US"/>
              </w:rPr>
              <w:lastRenderedPageBreak/>
              <w:t>KT. BỘ TRƯỞNG</w:t>
            </w:r>
            <w:r w:rsidRPr="00AB5DF5">
              <w:rPr>
                <w:rFonts w:ascii="Arial" w:hAnsi="Arial" w:cs="Arial"/>
                <w:b/>
                <w:bCs/>
                <w:color w:val="000000" w:themeColor="text1"/>
                <w:sz w:val="20"/>
                <w:szCs w:val="20"/>
                <w:lang w:val="en-US"/>
              </w:rPr>
              <w:br/>
              <w:t>THỨ TRƯỞNG</w:t>
            </w:r>
            <w:r w:rsidRPr="00AB5DF5">
              <w:rPr>
                <w:rFonts w:ascii="Arial" w:hAnsi="Arial" w:cs="Arial"/>
                <w:b/>
                <w:bCs/>
                <w:color w:val="000000" w:themeColor="text1"/>
                <w:sz w:val="20"/>
                <w:szCs w:val="20"/>
                <w:lang w:val="en-US"/>
              </w:rPr>
              <w:br/>
            </w:r>
            <w:r w:rsidRPr="00AB5DF5">
              <w:rPr>
                <w:rFonts w:ascii="Arial" w:hAnsi="Arial" w:cs="Arial"/>
                <w:b/>
                <w:bCs/>
                <w:color w:val="000000" w:themeColor="text1"/>
                <w:sz w:val="20"/>
                <w:szCs w:val="20"/>
                <w:lang w:val="en-US"/>
              </w:rPr>
              <w:lastRenderedPageBreak/>
              <w:br/>
            </w:r>
            <w:r w:rsidRPr="00AB5DF5">
              <w:rPr>
                <w:rFonts w:ascii="Arial" w:hAnsi="Arial" w:cs="Arial"/>
                <w:b/>
                <w:bCs/>
                <w:color w:val="000000" w:themeColor="text1"/>
                <w:sz w:val="20"/>
                <w:szCs w:val="20"/>
                <w:lang w:val="en-US"/>
              </w:rPr>
              <w:br/>
            </w:r>
            <w:r w:rsidRPr="00AB5DF5">
              <w:rPr>
                <w:rFonts w:ascii="Arial" w:hAnsi="Arial" w:cs="Arial"/>
                <w:b/>
                <w:bCs/>
                <w:color w:val="000000" w:themeColor="text1"/>
                <w:sz w:val="20"/>
                <w:szCs w:val="20"/>
                <w:lang w:val="en-US"/>
              </w:rPr>
              <w:br/>
            </w:r>
            <w:r w:rsidRPr="00AB5DF5">
              <w:rPr>
                <w:rFonts w:ascii="Arial" w:hAnsi="Arial" w:cs="Arial"/>
                <w:b/>
                <w:bCs/>
                <w:color w:val="000000" w:themeColor="text1"/>
                <w:sz w:val="20"/>
                <w:szCs w:val="20"/>
                <w:lang w:val="en-US"/>
              </w:rPr>
              <w:br/>
            </w:r>
            <w:r w:rsidRPr="00AB5DF5">
              <w:rPr>
                <w:rFonts w:ascii="Arial" w:hAnsi="Arial" w:cs="Arial"/>
                <w:b/>
                <w:bCs/>
                <w:color w:val="000000" w:themeColor="text1"/>
                <w:sz w:val="20"/>
                <w:szCs w:val="20"/>
                <w:lang w:val="en-US"/>
              </w:rPr>
              <w:br/>
            </w:r>
            <w:r w:rsidRPr="00AB5DF5">
              <w:rPr>
                <w:rFonts w:ascii="Arial" w:hAnsi="Arial" w:cs="Arial"/>
                <w:b/>
                <w:bCs/>
                <w:color w:val="000000" w:themeColor="text1"/>
                <w:sz w:val="20"/>
                <w:szCs w:val="20"/>
                <w:lang w:val="en-US"/>
              </w:rPr>
              <w:br/>
              <w:t>Nguyễn Đức Tâm</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