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884"/>
        <w:gridCol w:w="5145"/>
      </w:tblGrid>
      <w:tr w:rsidR="008616C4" w:rsidRPr="00E34534" w14:paraId="55048C91" w14:textId="77777777" w:rsidTr="00DC1713">
        <w:tc>
          <w:tcPr>
            <w:tcW w:w="2151" w:type="pct"/>
            <w:hideMark/>
          </w:tcPr>
          <w:p w14:paraId="4F20807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49" w:type="pct"/>
            <w:hideMark/>
          </w:tcPr>
          <w:p w14:paraId="2CEDE6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01 - DNKLT</w:t>
            </w:r>
          </w:p>
          <w:p w14:paraId="3DAA9A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2A9186E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2BF1C2F5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TÌNH HÌNH TÀI CHÍNH</w:t>
      </w:r>
    </w:p>
    <w:p w14:paraId="74D105D2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Tại ngày ....tháng.... năm…….(1)</w:t>
      </w:r>
    </w:p>
    <w:p w14:paraId="11D93ACF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(Áp dụng cho doanh nghiệp không đáp ứng giả định hoạt động liên tục)</w:t>
      </w:r>
    </w:p>
    <w:p w14:paraId="55B1D1DE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21CD141B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tính: …………..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440"/>
        <w:gridCol w:w="578"/>
        <w:gridCol w:w="1173"/>
        <w:gridCol w:w="1436"/>
        <w:gridCol w:w="1382"/>
      </w:tblGrid>
      <w:tr w:rsidR="00E34534" w:rsidRPr="00E34534" w14:paraId="7077C8F4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3891D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TÀI SẢN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326C7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7724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8BABA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cuối năm (3)</w:t>
            </w: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E8572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Số đầu năm (3)</w:t>
            </w:r>
          </w:p>
        </w:tc>
      </w:tr>
      <w:tr w:rsidR="00E34534" w:rsidRPr="00E34534" w14:paraId="2C4AC0E5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6533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B7951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2F91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0093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5280B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E34534" w:rsidRPr="00E34534" w14:paraId="0C942F5F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AD6CD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A - TÀI SẢN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D93F6A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06A9B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D652A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D2E19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6FF8B0F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BE9FF0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I. Tiền và các khoản tương đương tiền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AE91C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110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F4C2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CF57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867F3C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970D007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8684A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Tiền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9C027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111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1661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0ABEF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F1FFE6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F68FAEB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7E95F0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Các khoản tương đương tiền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EE879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D5CB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7FD5C4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DC8E79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8A4221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96F079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38461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89DB7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58567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9F21F3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134D7B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BBCFE0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II. Đầu tư tài chính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6986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120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750BB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F48B83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3D017F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C83659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344780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Chứng khoán kinh doanh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BD51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121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DE3E09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2BEB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203F2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EAD637E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7DD4FA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Đầu tư nắm giữ đến ngày đáo hạn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045DF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92D14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7447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1DA4C4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927B21B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CCECD1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Đầu tư vào công ty con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9DB5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123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137B6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62F86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CE004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14CA412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E8A08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Đầu tư vào công ty liên doanh, liên kết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6267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37F59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8D64E7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08D21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C3F13E2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43F007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Đầu tư góp vốn vào đơn vị khác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001720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125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7F6C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D64DB3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13A14D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393ABCC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AEACE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D0A42C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DB10B3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C07E99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69816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C9C6384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32834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III. Các khoản phải thu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E42B2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130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357DBD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C98D5A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E49B4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F8A5368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6A27A3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Phải thu của khách hàng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37AA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131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C889F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069FCD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D1591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E9AEF82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8AEA17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Trả trước cho người bán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E75F0A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D9F2C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88D21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1F13C1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C3011AA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8E32E0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Vốn kinh doanh ở đơn vị trực thuộc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E6ADB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133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473A6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CC1B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856FC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72773A0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227CF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Phải thu nội bộ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2245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134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ECF9F6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E22FC9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F414C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00EC6A4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F8B6E6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Phải thu theo tiến độ hợp đồng xây dựng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1674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135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7A76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2ED1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732B9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8107D6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1E73AE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Phải thu khác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ECB61A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136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6ECE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EEA4B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230E01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4E248F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BA7F67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Tài sản thiếu chờ xử lý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5A629F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137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2A4A53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1625F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5F2F6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5E5A302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8161D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36CDA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2146C1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8427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CE345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8996ED1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5AB8B5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IV. Hàng tồn kho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10DA6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140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3B88B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9D297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1EFBAFF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EAEE373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13D1F9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F1D1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03C5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3A9CE6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460BFE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0D7F70E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658872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V. Tài sản cố định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D45848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150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EF968E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13A8BE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E1543D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1254003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82DA23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Tài sản cố định hữu hình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9B5C2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151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D048E0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2C8E99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0B66AA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CE4301C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D157C4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Tài sản cố định thuê tài chính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C4E34D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F4E16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1AF5F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55B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43AAE8F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916893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Tài sản cố định vô hình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09A3A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153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7B2CE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1B68D3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5523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07456F5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A475C8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EB5397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96ACB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101264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5929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8CE7975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A38E6A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VI. Tài sản sinh học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3F4AD1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160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CA230B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532B3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F58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6B2A74E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4162DD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Súc vật nuôi cho sản phẩm định kỳ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1E924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161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821F18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93C1FF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A3F3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D6F0160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EC93A4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Súc vật nuôi lấy sản phẩm một lần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8CD48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658A6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202BB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7088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6F7DDC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694B41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Cây trồng theo mùa vụ hoặc lấy sản phẩm một lần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1CDA5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163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95AD1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C34E5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2E03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C419B64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23C347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AB5A7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5E2E82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CF1686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E11E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BC1EBE2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BF3285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VI. Bất động sản đầu tư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A5E6ED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170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3CFDA0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7ECB5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D494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FEF6243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9831FF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66CDD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984FFD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E57F8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644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1536E44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D996B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VII. Chi phí xây dựng cơ bản dở dang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1B33D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180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43BEEA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A3F5F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3FBE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C27FCBC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8B9D3A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BF9D3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A38D4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13D2C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EBF2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BE1D39A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517694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VIII. Tài sản khác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E2F80D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190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F6FB30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B338FA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A9C1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118CA0D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17F80D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Chi phí chờ phân bổ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7F17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191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DA5BCC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A47D5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9DDA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C47712B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F0C16A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Thuế GTGT được khấu trừ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DCE25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192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87778D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A62B3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95E38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8D13858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BCD230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Thuế và các khoản khác phải thu Nhà nước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7C5F4B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193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04B33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002C5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92A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000B10D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D6B44C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4. Giao dịch mua bán lại trái phiếu Chính phủ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73BA5E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194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65917C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2F27E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DA47C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EE06CF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595380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Tài sản thuế thu nhập hoãn lại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89466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195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02D082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A9F91B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624D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1CF9A7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2C18BF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Tài sản khác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62422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196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347C94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4021BD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3AA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7DE6B6C1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466076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B - NỢ PHẢI TRẢ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93790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3B154A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50966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9B1E4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B3E984A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6FE064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Phải trả người bán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A435E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311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57FFD3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A2336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E034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8700CC0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B64FE9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Người mua trả tiền trước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C889B8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FC4A49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5EA7D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70F3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1B6965E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DA5CBB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Phải trả về cổ tức, lợi nhuận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C84D42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313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ECC414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CF1EC2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FCA0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61573E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4B347B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Thuế và các khoản phải nộp Nhà nước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CD276A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314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11F53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9D1D1C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A699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0BD2CB7E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35C9E6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Phải trả người lao động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3355D5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315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14B762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70086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459E3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AE48226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0D566C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Chi phí phải trả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5D3ECF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316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E371E1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38B42F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93A3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920C9C0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B61A8A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Phải trả nội bộ về vốn kinh doanh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C8FAE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317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F2C78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820C1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AC395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4AD4B3EB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9E88A11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8. Phải trả nội bộ khác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90574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318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14BD5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53C82C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19E5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6E9D9C2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D07145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9. Phải trả theo tiến độ hợp đồng xây dựng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3A3280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319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542EAF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33C9A3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F3ED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E59527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453A4B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10. Doanh thu chờ phân bổ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7E203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4AD203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0BA9C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B5A0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4DAD031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3BDD1E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11. Phải trả khác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42BB6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321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C11F0B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74C15B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AC02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DB74C98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971C5D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12. Vay và nợ thuê tài chính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CBF7B0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8DED48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78BAF2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CB7E4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EB085D1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C0239E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13. Trái phiếu chuyển đổi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C747F8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323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C4E313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EC3FC6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B5DB7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5B39D390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50AA83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14. Cổ phiếu ưu đãi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4E471F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324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AF3FF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D92EA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B48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EEDBCB3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47613E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15. Thuế thu nhập hoãn lại phải trả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0E56D0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325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C94EB5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815C9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EFF74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B32B098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16D066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16. Dự phòng phải trả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E9C76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326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38AB76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BAA3CA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513B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8F66D8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2AD91F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17. Quỹ khen thưởng, phúc lợi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7C53C9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327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4B17B5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7D58B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4EDD5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729877B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A69446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18. Quỹ phát triển khoa học và công nghệ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37339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328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675BCA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DD27E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B75F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035FBBE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F3F522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19. Quỷ bình ổn giá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B404FA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329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D3D9D0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FBEE9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344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1344016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2078D8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20. Giao dịch mua bán lại trái phiếu Chính phủ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6CE38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330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065335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56F4C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D87CB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CD97CF2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C8B3EC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 - VỐN CHỦ SỞ HỮU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4F4D16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400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F13411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0B4672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4D55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A77ABAA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E9B051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Vốn góp của chủ sở hữu</w:t>
            </w:r>
          </w:p>
          <w:p w14:paraId="7C1E921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Cổ phiếu phổ thông có quyền biểu quyết</w:t>
            </w:r>
          </w:p>
          <w:p w14:paraId="3BD758F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Cổ phiếu ưu đãi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F7CE90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411</w:t>
            </w:r>
          </w:p>
          <w:p w14:paraId="060572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411a</w:t>
            </w:r>
          </w:p>
          <w:p w14:paraId="19F6921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411b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34EEC2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5C724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DCD8D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2B54BA51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C01606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Thặng dư vốn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BDBA8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412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4E2F8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266DF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7BDA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241D779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C7C83E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3. Quyền chọn chuyển đổi trái phiếu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FDC09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413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7535E0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44B48E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974C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14F78AB5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2F42D5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4. Vốn khác của chủ sở hữu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C7C9A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414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34D902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19F5A9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4394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A614E26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790F0B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5. Cổ phiếu mua lại của chính mình (*)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E7031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415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135D5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95C115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19A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(...)</w:t>
            </w:r>
          </w:p>
        </w:tc>
      </w:tr>
      <w:tr w:rsidR="00E34534" w:rsidRPr="00E34534" w14:paraId="535F2330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1FFCCA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6. Quỹ đầu tư phát triển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D59FCE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416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048F20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979DFE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F168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EA95236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3D5B77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7. Quỹ khác thuộc vốn chủ sở hữu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38ED021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417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775F1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2B961C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9568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38367C37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0C3B1F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8. Lợi nhuận sau thuế chưa phân phối</w:t>
            </w:r>
          </w:p>
          <w:p w14:paraId="6E8E399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LNST chưa phân phối lũy kế đến cuối kỳ trước</w:t>
            </w:r>
          </w:p>
          <w:p w14:paraId="6144949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- LNST chưa phân phối kỳ này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F068EA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418</w:t>
            </w:r>
          </w:p>
          <w:p w14:paraId="599C407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418a</w:t>
            </w:r>
          </w:p>
          <w:p w14:paraId="5A60EE5D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418b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3A5524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8526E9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9A04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74CC1BF5" w14:textId="77777777" w:rsidTr="00DC1713">
        <w:tc>
          <w:tcPr>
            <w:tcW w:w="246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D481B3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TỔNG CỘNG NGUỒN VỐN (440 = 300 + 400)</w:t>
            </w:r>
          </w:p>
        </w:tc>
        <w:tc>
          <w:tcPr>
            <w:tcW w:w="32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2486FD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440</w:t>
            </w:r>
          </w:p>
        </w:tc>
        <w:tc>
          <w:tcPr>
            <w:tcW w:w="6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5FF7255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75FF78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80B7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5597665" w14:textId="77777777" w:rsidR="008616C4" w:rsidRPr="00E34534" w:rsidRDefault="008616C4" w:rsidP="008616C4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41FEC36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344703FB" w14:textId="77777777" w:rsidTr="00DC1713">
        <w:tc>
          <w:tcPr>
            <w:tcW w:w="1667" w:type="pct"/>
          </w:tcPr>
          <w:p w14:paraId="37B5C68F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538F27D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35F8B01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2088FAD0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420AD2D5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23707C6B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2D61CC3F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i/>
          <w:color w:val="000000" w:themeColor="text1"/>
          <w:kern w:val="0"/>
          <w:sz w:val="20"/>
          <w:szCs w:val="20"/>
          <w14:ligatures w14:val="none"/>
        </w:rPr>
        <w:t>Ghi chú:</w:t>
      </w:r>
    </w:p>
    <w:p w14:paraId="1BE54948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(1) Những chỉ tiêu không có số liệu được miễn trình bày nhưng không được đánh lại “Mã số” chỉ tiêu.</w:t>
      </w:r>
    </w:p>
    <w:p w14:paraId="46391211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(2) Số liệu trong các chỉ tiêu có dấu (*) được ghi bằng số âm dưới hình thức ghi trong ngoặc đơn (...).</w:t>
      </w:r>
    </w:p>
    <w:p w14:paraId="1676F7E3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(3) Đối với doanh nghiệp có kỳ kế toán năm là năm dương lịch (X) thì “Số cuối năm” có thể ghi là “31.12.X”; “Số đầu năm” có thể ghi là “01.01.X”.</w:t>
      </w:r>
    </w:p>
    <w:p w14:paraId="6D106D8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br w:type="page"/>
      </w:r>
    </w:p>
    <w:p w14:paraId="2A476289" w14:textId="77777777" w:rsidR="008616C4" w:rsidRPr="00E34534" w:rsidRDefault="008616C4" w:rsidP="008616C4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lastRenderedPageBreak/>
        <w:t>3. Báo cáo kết quả hoạt động kinh doanh năm</w:t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