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Rapport Analytique Hebdomadaire</w:t>
      </w:r>
    </w:p>
    <w:p>
      <w:r>
        <w:rPr>
          <w:color w:val="444444"/>
          <w:sz w:val="26"/>
        </w:rPr>
        <w:t>Tech &amp; Café — Semaine du 31 août au 6 septembre 2026</w:t>
      </w:r>
    </w:p>
    <w:p>
      <w:pPr>
        <w:pStyle w:val="Heading1"/>
      </w:pPr>
      <w:r>
        <w:t>1. Résumé</w:t>
      </w:r>
    </w:p>
    <w:p>
      <w:r>
        <w:t>Vidéos publiées : 17 (16 publique(s), 1 privée(s))</w:t>
        <w:br/>
      </w:r>
      <w:r>
        <w:t>Vues totales cumulées (snapshot à date, YouTube Data API) : 1318</w:t>
        <w:br/>
      </w:r>
      <w:r>
        <w:t>Likes cumulés : 29 · Commentaires cumulés : 0</w:t>
        <w:br/>
      </w:r>
      <w:r>
        <w:t>Abonnés chaîne (snapshot) : 18 · Progression nette cette semaine (Analytics) : +1 (1 gagnés / 0 perdus)</w:t>
        <w:br/>
      </w:r>
      <w:r>
        <w:t>Vues totales chaîne (lifetime) : 5445</w:t>
        <w:br/>
      </w:r>
      <w:r>
        <w:t xml:space="preserve">Progression vers la monétisation (YouTube Partner Program) : </w:t>
      </w:r>
      <w:r>
        <w:rPr>
          <w:i/>
        </w:rPr>
        <w:t>18/1 000 abonnés (1.8%) · 6 032/10 000 000 vues Shorts sur 90 jours (0.060%). Les deux seuils restent très éloignés au rythme actuel.</w:t>
      </w:r>
    </w:p>
    <w:p>
      <w:r>
        <w:rPr>
          <w:i/>
        </w:rPr>
        <w:t>Note : les métriques de rétention et de source de trafic proviennent de YouTube Analytics, dont le traitement accuse un délai habituel de 48 à 72h. Les vidéos publiées à partir du 4 septembre (après-midi) au 6 septembre n'ont donc pas encore de données Analytics finalisées à la date de génération de ce rapport (7 septembre, 00h03 UTC) — seuls les compteurs bruts (vues, likes, commentaires) issus de la Data API sont disponibles pour elles. Cela concerne 7 des 17 vidéos de la semaine (voir tableau détaillé, colonne Rétention = « N/D »).</w:t>
      </w:r>
    </w:p>
    <w:p>
      <w:pPr>
        <w:pStyle w:val="Heading1"/>
      </w:pPr>
      <w:r>
        <w:t>2. Vues par vidéo</w:t>
      </w:r>
    </w:p>
    <w:p>
      <w:r>
        <w:drawing>
          <wp:inline xmlns:a="http://schemas.openxmlformats.org/drawingml/2006/main" xmlns:pic="http://schemas.openxmlformats.org/drawingml/2006/picture">
            <wp:extent cx="5760720" cy="3200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view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Détail par vidéo</w:t>
      </w:r>
    </w:p>
    <w:p>
      <w:r>
        <w:rPr>
          <w:i/>
        </w:rPr>
        <w:t>* Rétention &gt;100% (Perplexity Bloque Tes Données Avant Le Cloud, XdmdZSKq3Mw) : artefact connu de la métrique averageViewPercentage sur les Shorts en boucle automatique (replay compté dans le temps de visionnage cumulé) — cf. cas similaires documentés dans BASE-DE-CONNAISSANCES.md (5AHRxNq0brA, 175%). Notable : comme dans ces cas précédents, 0 like et 0 abonné généré malgré ce fort engagement passif, confirmant le pattern déjà établi "engagement passif fort ≠ conversion".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7"/>
              </w:rPr>
              <w:t>Titre</w:t>
            </w:r>
          </w:p>
        </w:tc>
        <w:tc>
          <w:tcPr>
            <w:tcW w:type="dxa" w:w="1234"/>
          </w:tcPr>
          <w:p>
            <w:r>
              <w:rPr>
                <w:b/>
                <w:sz w:val="17"/>
              </w:rPr>
              <w:t>Sujet</w:t>
            </w:r>
          </w:p>
        </w:tc>
        <w:tc>
          <w:tcPr>
            <w:tcW w:type="dxa" w:w="1234"/>
          </w:tcPr>
          <w:p>
            <w:r>
              <w:rPr>
                <w:b/>
                <w:sz w:val="17"/>
              </w:rPr>
              <w:t>Durée</w:t>
            </w:r>
          </w:p>
        </w:tc>
        <w:tc>
          <w:tcPr>
            <w:tcW w:type="dxa" w:w="1234"/>
          </w:tcPr>
          <w:p>
            <w:r>
              <w:rPr>
                <w:b/>
                <w:sz w:val="17"/>
              </w:rPr>
              <w:t>Vues</w:t>
            </w:r>
          </w:p>
        </w:tc>
        <w:tc>
          <w:tcPr>
            <w:tcW w:type="dxa" w:w="1234"/>
          </w:tcPr>
          <w:p>
            <w:r>
              <w:rPr>
                <w:b/>
                <w:sz w:val="17"/>
              </w:rPr>
              <w:t>Rétention</w:t>
            </w:r>
          </w:p>
        </w:tc>
        <w:tc>
          <w:tcPr>
            <w:tcW w:type="dxa" w:w="1234"/>
          </w:tcPr>
          <w:p>
            <w:r>
              <w:rPr>
                <w:b/>
                <w:sz w:val="17"/>
              </w:rPr>
              <w:t>Likes</w:t>
            </w:r>
          </w:p>
        </w:tc>
        <w:tc>
          <w:tcPr>
            <w:tcW w:type="dxa" w:w="1234"/>
          </w:tcPr>
          <w:p>
            <w:r>
              <w:rPr>
                <w:b/>
                <w:sz w:val="17"/>
              </w:rPr>
              <w:t>Source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MiniMax H3 : Vidéo Et Son IA Générés Ensemble, 3x Moins Cher Que Google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MiniMax - génération vidéo/son IA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57s (Short)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86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39.0%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YT_SEARCH (45/82)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Google Rend Ton Clavier Vocal Presque Parfait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Google - clavier vocal IA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53s (Short)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28.0%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SHORTS (26/28)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Il Dirigeait Toute L'IA De Google, Il Part Fonder Un Rival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Google - départ dirigeant IA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48s (Short)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177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60.4%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SHORTS (173/179)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Caterpillar Met 100 Millions Dans Une IA Qui Répare Ses Machines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Caterpillar - IA industrielle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55s (Short)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0.0%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SHORTS (9/9)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Google Transforme Tes Livres En Profs IA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Google - IA éducative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50s (Short)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38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40.2%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SHORTS (35/38)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OpenAI Classe Son IA Astra En Risque Cyber Critique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OpenAI - sécurité IA (Astra risque cyber)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54s (Short)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115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32.8%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SHORTS (106/117)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Perplexity Bloque Tes Données Avant Le Cloud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Perplexity - confidentialité données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51s (Short)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47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695.4%*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SHORTS (42/50)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Cette IA Gère Ton Agenda Et Répond Au Téléphone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IA - assistant agenda/téléphone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53s (Short)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86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43.2%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SHORTS (65/71)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Gemini Retrouve Tes Objets Perdus (Sans Tracker À Acheter)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Google - Gemini (objets perdus)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47s (Short)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108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37.6%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SHORTS (60/67)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Google Lance Une IA Plus Forte Seulement 3 Semaines Après La Précédente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Google - nouveau modèle IA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49s (Short)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339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30.1%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SHORTS (180/190)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Meta Muse Spark 1.3 : Pourquoi Meta Ferme La Porte De Llama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Meta - modèles fermés (Muse Spark)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8m09s (Vidéo longue)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N/D (&lt;72h)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N/D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Microsoft Bat OpenAI Et Google Sur La Transcription IA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Microsoft - transcription IA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53s (Short)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161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N/D (&lt;72h)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N/D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Gemini Cyber : Google Corrige Les Failles Avant Les Pirates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Google - cybersécurité (Gemini)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52s (Short)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N/D (&lt;72h)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N/D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Google Trouve Un Bug Caché Dans Chrome Depuis 13 Ans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Google - sécurité (bug Chrome)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47s (Short)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N/D (&lt;72h)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N/D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LG Lance L'IA Qui Gère Ta Maison Sans Réglages Compliqués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LG - maison connectée IA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53s (Short)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N/D (&lt;72h)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N/D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Grok Bot : L'Agent IA D'xAI Moins Cher Qu'un Abonnement Streaming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xAI - agent IA (Grok)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51s (Short)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84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N/D (&lt;72h)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N/D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GPT-6 Astra : pourquoi cette IA vient d'être classée « risque critique » par OpenAI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OpenAI - sécurité IA (GPT-6 Astra)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8m27s (Vidéo longue)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N/D (&lt;72h)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N/D</w:t>
            </w:r>
          </w:p>
        </w:tc>
      </w:tr>
    </w:tbl>
    <w:p>
      <w:pPr>
        <w:pStyle w:val="Heading1"/>
      </w:pPr>
      <w:r>
        <w:t>4. Rétention : Shorts vs format long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reten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Shorts : 15 vidéos, 1316 vues cumulées, rétention moyenne 34.6% (hors artefact de replay signalé ci-dessus, sur 10 Shorts avec données Analytics disponibles). </w:t>
      </w:r>
      <w:r>
        <w:t xml:space="preserve">Vidéo(s) longue(s) : 2 vidéo(s), 2 vue(s) cumulée(s) — </w:t>
      </w:r>
      <w:r>
        <w:t xml:space="preserve">aucune donnée Analytics disponible à date pour les 2 vidéos longues de la semaine (publiées le 4 et le 6 septembre, hors fenêtre de traitement). </w:t>
      </w:r>
      <w:r>
        <w:t>Écart de volume massif et persistant entre les deux formats, cohérent avec le diagnostic déjà établi dans BASE-DE-CONNAISSANCES.md : le format vidéo longue reste structurellement sans canal de distribution/découverte sur cette chaîne, indépendamment du sujet ou de l'horaire de publication.</w:t>
      </w:r>
    </w:p>
    <w:p>
      <w:pPr>
        <w:pStyle w:val="Heading1"/>
      </w:pPr>
      <w:r>
        <w:t>5. Sources de trafic</w:t>
      </w:r>
    </w:p>
    <w:p>
      <w:r>
        <w:t>10/17 vidéos ont des données Analytics traitées à date de ce rapport. Les 7 vidéos restantes (publiées entre le 4 septembre après-midi et le 6 septembre) sont hors fenêtre de traitement Analytics (délai standard 48-72h) et ne peuvent pas encore être ventilées par source.</w:t>
        <w:br/>
        <w:br/>
      </w:r>
      <w:r>
        <w:t>Détail par vidéo (3 principales sources) :</w:t>
        <w:br/>
        <w:t>— MiniMax H3 : Vidéo Et Son IA Générés Ensemble : YT_SEARCH 45, SHORTS 34, YT_OTHER_PAGE 1</w:t>
        <w:br/>
        <w:t>— Google Rend Ton Clavier Vocal Presque Parfait : SHORTS 26, YT_SEARCH 1</w:t>
        <w:br/>
        <w:t>— Il Dirigeait Toute L'IA De Google, Il Part Fo : SHORTS 173, YT_OTHER_PAGE 6, NO_LINK_OTHER 0</w:t>
        <w:br/>
        <w:t>— Caterpillar Met 100 Millions Dans Une IA Qui  : SHORTS 9</w:t>
        <w:br/>
        <w:t>— Google Transforme Tes Livres En Profs IA : SHORTS 35, YT_SEARCH 2, YT_OTHER_PAGE 1</w:t>
        <w:br/>
        <w:t>— OpenAI Classe Son IA Astra En Risque Cyber Cr : SHORTS 106, YT_OTHER_PAGE 6, YT_SEARCH 4</w:t>
        <w:br/>
        <w:t>— Perplexity Bloque Tes Données Avant Le Cloud : SHORTS 42, YT_SEARCH 6, YT_OTHER_PAGE 2</w:t>
        <w:br/>
        <w:t>— Cette IA Gère Ton Agenda Et Répond Au Télépho : SHORTS 65, YT_SEARCH 4, YT_OTHER_PAGE 2</w:t>
        <w:br/>
        <w:t>— Gemini Retrouve Tes Objets Perdus (Sans Track : SHORTS 60, YT_SEARCH 5, YT_OTHER_PAGE 2</w:t>
        <w:br/>
        <w:t>— Google Lance Une IA Plus Forte Seulement 3 Se : SHORTS 180, YT_OTHER_PAGE 8, YT_CHANNEL 1</w:t>
      </w:r>
    </w:p>
    <w:p>
      <w:r>
        <w:rPr>
          <w:i/>
        </w:rPr>
        <w:t>Le flux Shorts (SHORTS) domine très largement le trafic de toutes les vidéos au format court (généralement 75-95% des vues), YT_SEARCH et YT_OTHER_PAGE restant marginaux. Seule exception : MiniMax H3 (3EjMnbFn-10) où YT_SEARCH (45 vues) dépasse le flux Shorts (34 vues) — à noter comme cas atypique méritant un suivi.</w:t>
      </w:r>
    </w:p>
    <w:p>
      <w:pPr>
        <w:pStyle w:val="Heading1"/>
      </w:pPr>
      <w:r>
        <w:t>6. Comparaison semaine sur semaine</w:t>
      </w:r>
    </w:p>
    <w:p>
      <w:r>
        <w:drawing>
          <wp:inline xmlns:a="http://schemas.openxmlformats.org/drawingml/2006/main" xmlns:pic="http://schemas.openxmlformats.org/drawingml/2006/picture">
            <wp:extent cx="5303520" cy="37882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w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88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Vues (YouTube Analytics, données traitées à date) : 949 cette semaine contre 1232 la semaine du 24-30 août, soit -283 (-23%). </w:t>
      </w:r>
      <w:r>
        <w:rPr>
          <w:b w:val="0"/>
        </w:rPr>
        <w:t>Abonnés nets : +1 contre +3 la semaine précédente. Minutes visionnées : 258 contre 354 (-96).</w:t>
        <w:br/>
      </w:r>
    </w:p>
    <w:p>
      <w:r>
        <w:rPr>
          <w:i/>
        </w:rPr>
        <w:t>Attention : cette comparaison n'est pas parfaitement homogène — la semaine du 31 août au 6 septembre inclut 7 vidéos dont les données Analytics ne sont pas encore finalisées (voir section 1), donc le total "949" vues Analytics de cette semaine est probablement sous-estimé et progressera dans les jours à venir une fois le traitement terminé. La baisse apparente par rapport à la semaine précédente doit être interprétée avec cette réserve.</w:t>
      </w:r>
    </w:p>
    <w:p>
      <w:pPr>
        <w:pStyle w:val="Heading1"/>
      </w:pPr>
      <w:r>
        <w:t>7. Tendances &amp; insights clés</w:t>
      </w:r>
    </w:p>
    <w:p>
      <w:pPr>
        <w:pStyle w:val="ListBullet"/>
      </w:pPr>
      <w:r>
        <w:t>Écart de volume massif Shorts vs format long persistant depuis plusieurs semaines : les 2 vidéos longues de la semaine (GPT-6 Astra, Meta Muse Spark) cumulent 2 vues à ce jour contre 1 316 vues pour les 15 Shorts — cohérent avec le diagnostic déjà établi dans BASE-DE-CONNAISSANCES.md sur l'absence de canal de distribution du format long, indépendamment du sujet.</w:t>
      </w:r>
    </w:p>
    <w:p>
      <w:pPr>
        <w:pStyle w:val="ListBullet"/>
      </w:pPr>
      <w:r>
        <w:t>Nouveau cas du pattern "engagement passif fort ≠ conversion" : Perplexity Bloque Tes Données Avant Le Cloud (XdmdZSKq3Mw) affiche une rétention &gt;100% (replay) mais 0 like et 0 abonné généré sur 50 vues — confirme une nouvelle fois qu'un temps de visionnage élevé ne suffit pas sans CTA explicite.</w:t>
      </w:r>
    </w:p>
    <w:p>
      <w:pPr>
        <w:pStyle w:val="ListBullet"/>
      </w:pPr>
      <w:r>
        <w:t>Conversion abonnés quasi nulle malgré des vues correctes sur plusieurs Shorts : seul MiniMax H3 (3EjMnbFn-10) a généré un abonné cette semaine parmi les 17 vidéos, malgré 4 Shorts dépassant 100 vues (Google Lance Une IA Plus Forte : 339 vues, 0 abonné).</w:t>
      </w:r>
    </w:p>
    <w:p>
      <w:pPr>
        <w:pStyle w:val="ListBullet"/>
      </w:pPr>
      <w:r>
        <w:t>Engagement communautaire toujours quasi nul : 0 commentaire sur les 17 vidéos de la semaine, comme les semaines précédentes.</w:t>
      </w:r>
    </w:p>
    <w:p>
      <w:pPr>
        <w:pStyle w:val="ListBullet"/>
      </w:pPr>
      <w:r>
        <w:t>Sujets "acteur majeur + risque/sécurité IA" performent bien sur le volume (Google Lance Une IA Plus Forte : 339 vues, Il Dirigeait Toute L'IA De Google : 177 vues) — cohérent avec les sujets performants déjà identifiés dans la Base de Connaissances.</w:t>
      </w:r>
    </w:p>
    <w:p>
      <w:pPr>
        <w:pStyle w:val="ListBullet"/>
      </w:pPr>
      <w:r>
        <w:t>Croissance abonnés très lente : +1 net cette semaine, chaîne à 18 abonnés, soit 1,8% du seuil de monétisation (1 000). Au rythme actuel (~1-3 abonnés/semaine observé sur les dernières semaines), le seuil resterait à plusieurs années d'échéance sans changement de stratégie.</w:t>
      </w:r>
    </w:p>
    <w:p>
      <w:pPr>
        <w:pStyle w:val="ListBullet"/>
      </w:pPr>
      <w:r>
        <w:t>Vues Shorts sur 90 jours glissants : 6 032 sur les 10 000 000 requis pour la monétisation Shorts, soit 0,06% — écart d'échelle qui rend cet objectif hors d'atteinte au rythme de publication et de viralité actuel sans un changement structurel (volume, format, distribution).</w:t>
      </w:r>
    </w:p>
    <w:p>
      <w:pPr>
        <w:pStyle w:val="Heading1"/>
      </w:pPr>
      <w:r>
        <w:t>8. Recommandations pour la semaine prochaine</w:t>
      </w:r>
    </w:p>
    <w:p>
      <w:r>
        <w:t>1. Continuer à limiter, voire suspendre temporairement, le format vidéo longue tant qu'aucun canal de distribution n'a été identifié : les 2 tentatives de la semaine (GPT-6 Astra, Meta Muse Spark) totalisent 2 vues à J+1/J+3, un résultat conforme au pattern déjà documenté plutôt qu'un incident isolé.</w:t>
      </w:r>
    </w:p>
    <w:p>
      <w:r>
        <w:t>2. Enquêter sur le cas MiniMax H3 (3EjMnbFn-10) où YT_SEARCH dépasse le flux Shorts — comprendre si un mot-clé ou un titre spécifique a mieux référencé cette vidéo, et reproduire l'approche sur les prochains titres pour diversifier les sources de trafic au-delà du flux Shorts.</w:t>
      </w:r>
    </w:p>
    <w:p>
      <w:r>
        <w:t>3. Ajouter un CTA d'abonnement explicite en fin de Shorts à fort engagement passif (cas XdmdZSKq3Mw) : la rétention/replay ne convertit pas spontanément, un rappel verbal ou visuel est nécessaire.</w:t>
      </w:r>
    </w:p>
    <w:p>
      <w:r>
        <w:t>4. Stimuler l'engagement communautaire (0 commentaire sur 17 vidéos) : tester une question ouverte en fin de script ou en description pour inciter au commentaire, levier resté inexploité plusieurs semaines consécutives.</w:t>
      </w:r>
    </w:p>
    <w:p>
      <w:r>
        <w:t>5. Réévaluer le calendrier/l'ambition de l'objectif "10M vues Shorts / 90 jours" avec Théo : à 6 032 vues sur 90 jours glissants, l'écart (×1 658) suggère soit un changement de rythme de publication/format, soit une révision du délai cible, plutôt qu'une simple optimisation marginale.</w:t>
      </w:r>
    </w:p>
    <w:p>
      <w:pPr>
        <w:pStyle w:val="Heading1"/>
      </w:pPr>
      <w:r>
        <w:t>9. Progression vers la monétisation</w:t>
      </w:r>
    </w:p>
    <w:p>
      <w:r>
        <w:drawing>
          <wp:inline xmlns:a="http://schemas.openxmlformats.org/drawingml/2006/main" xmlns:pic="http://schemas.openxmlformats.org/drawingml/2006/picture">
            <wp:extent cx="5760720" cy="25603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goal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10. Limites &amp; fiabilité des données</w:t>
      </w:r>
    </w:p>
    <w:p>
      <w:pPr>
        <w:pStyle w:val="ListBullet"/>
      </w:pPr>
      <w:r>
        <w:t>Lecture seule sur YouTube : aucune donnée modifiée, aucune vidéo republiée/altérée pour produire ce rapport.</w:t>
      </w:r>
    </w:p>
    <w:p>
      <w:pPr>
        <w:pStyle w:val="ListBullet"/>
      </w:pPr>
      <w:r>
        <w:t>16/17 vidéos publiées cette semaine sont en visibilité publique ; 1 vidéo (Google Trouve Un Bug Caché Dans Chrome, QZ9jzOsrOGk) est en `private`, conformément aux règles de publication en vigueur (validation manuelle) — ses vues (0) sont donc de source Data API uniquement et non comparables aux vidéos publiques.</w:t>
      </w:r>
    </w:p>
    <w:p>
      <w:pPr>
        <w:pStyle w:val="ListBullet"/>
      </w:pPr>
      <w:r>
        <w:t>Les statistiques des 7 vidéos publiées entre le 4 septembre (après-midi) et le 6 septembre doivent être considérées comme provisoires pour les vues (Data API, en temps quasi réel) et non disponibles pour la rétention/source de trafic (Analytics, délai de traitement 48-72h).</w:t>
      </w:r>
    </w:p>
    <w:p>
      <w:pPr>
        <w:pStyle w:val="ListBullet"/>
      </w:pPr>
      <w:r>
        <w:t>Le champ « Sujet » par vidéo est une catégorisation manuelle synthétique à partir du titre, à but d'analyse comparative rapide, non une taxonomie officielle YouTube.</w:t>
      </w:r>
    </w:p>
    <w:p>
      <w:pPr>
        <w:pStyle w:val="ListBullet"/>
      </w:pPr>
      <w:r>
        <w:t>L'analyse s'appuie également sur les checkpoints suivi/*.md (24h/48h/7j/30j) produits par la routine quotidienne et sur BASE-DE-CONNAISSANCES.md pour enrichir le contexte, plutôt que de repartir d'une analyse isolée.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