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605BB">
      <w:pPr>
        <w:spacing w:before="0" w:after="40" w:line="276" w:lineRule="auto"/>
        <w:jc w:val="center"/>
      </w:pPr>
      <w:r>
        <w:rPr>
          <w:rFonts w:ascii="Times New Roman" w:hAnsi="Times New Roman" w:eastAsia="Times New Roman" w:cs="Times New Roman"/>
          <w:b/>
          <w:i w:val="0"/>
          <w:color w:val="000000"/>
          <w:sz w:val="36"/>
        </w:rPr>
        <w:t>PHIẾU TRẢ LỜI</w:t>
      </w:r>
    </w:p>
    <w:p w14:paraId="6ABE7247">
      <w:pPr>
        <w:spacing w:before="0" w:after="40" w:line="276" w:lineRule="auto"/>
        <w:jc w:val="center"/>
      </w:pPr>
      <w:r>
        <w:rPr>
          <w:rFonts w:ascii="Times New Roman" w:hAnsi="Times New Roman" w:eastAsia="Times New Roman" w:cs="Times New Roman"/>
          <w:b/>
          <w:i w:val="0"/>
          <w:color w:val="000000"/>
          <w:sz w:val="36"/>
        </w:rPr>
        <w:t>AGILE SCRUM PRACTITIONER</w:t>
      </w:r>
    </w:p>
    <w:p w14:paraId="6E22AC46">
      <w:pPr>
        <w:spacing w:before="0" w:after="40" w:line="276" w:lineRule="auto"/>
        <w:jc w:val="center"/>
      </w:pPr>
      <w:r>
        <w:rPr>
          <w:rFonts w:ascii="Times New Roman" w:hAnsi="Times New Roman" w:eastAsia="Times New Roman" w:cs="Times New Roman"/>
          <w:b/>
          <w:i w:val="0"/>
          <w:color w:val="000000"/>
          <w:sz w:val="36"/>
        </w:rPr>
        <w:t>ÔN TẬP NGÀY 2 – AG202</w:t>
      </w:r>
    </w:p>
    <w:p w14:paraId="1F7DED01">
      <w:pPr>
        <w:spacing w:before="0" w:after="40" w:line="276" w:lineRule="auto"/>
        <w:jc w:val="center"/>
      </w:pPr>
      <w:r>
        <w:rPr>
          <w:rFonts w:ascii="Times New Roman" w:hAnsi="Times New Roman" w:eastAsia="Times New Roman" w:cs="Times New Roman"/>
          <w:b/>
          <w:i w:val="0"/>
          <w:color w:val="000000"/>
          <w:sz w:val="36"/>
        </w:rPr>
        <w:t>[Thứ Tư, 21/10/2026]</w:t>
      </w:r>
      <w:bookmarkStart w:id="0" w:name="_GoBack"/>
      <w:bookmarkEnd w:id="0"/>
    </w:p>
    <w:p w14:paraId="093021E7">
      <w:pPr>
        <w:spacing w:before="0" w:after="200" w:line="276" w:lineRule="auto"/>
        <w:jc w:val="center"/>
      </w:pPr>
      <w:r>
        <w:rPr>
          <w:rFonts w:ascii="Times New Roman" w:hAnsi="Times New Roman" w:eastAsia="Times New Roman" w:cs="Times New Roman"/>
          <w:b/>
          <w:i w:val="0"/>
          <w:color w:val="000000"/>
          <w:sz w:val="36"/>
        </w:rPr>
        <w: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52"/>
        <w:gridCol w:w="3505"/>
        <w:gridCol w:w="2015"/>
        <w:gridCol w:w="1752"/>
      </w:tblGrid>
      <w:tr w14:paraId="1381B50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7E5DA087">
            <w:pPr>
              <w:spacing w:after="20" w:line="264" w:lineRule="auto"/>
            </w:pPr>
            <w:r>
              <w:rPr>
                <w:rFonts w:ascii="Times New Roman" w:hAnsi="Times New Roman" w:eastAsia="Times New Roman" w:cs="Times New Roman"/>
                <w:b/>
                <w:i w:val="0"/>
                <w:color w:val="000000"/>
                <w:sz w:val="24"/>
              </w:rPr>
              <w:t>Họ và tên</w:t>
            </w:r>
          </w:p>
        </w:tc>
        <w:tc>
          <w:tcPr>
            <w:tcW w:w="3505" w:type="dxa"/>
          </w:tcPr>
          <w:p w14:paraId="3DD07C75">
            <w:pPr>
              <w:spacing w:after="20" w:line="264" w:lineRule="auto"/>
              <w:rPr>
                <w:rFonts w:hint="default"/>
                <w:lang w:val="en-US"/>
              </w:rPr>
            </w:pPr>
            <w:r>
              <w:rPr>
                <w:rFonts w:hint="default"/>
                <w:lang w:val="en-US"/>
              </w:rPr>
              <w:t>Nguyễn Thạch Anh</w:t>
            </w:r>
          </w:p>
        </w:tc>
        <w:tc>
          <w:tcPr>
            <w:tcW w:w="2015" w:type="dxa"/>
          </w:tcPr>
          <w:p w14:paraId="7E10473C">
            <w:pPr>
              <w:spacing w:after="20" w:line="264" w:lineRule="auto"/>
            </w:pPr>
            <w:r>
              <w:rPr>
                <w:rFonts w:ascii="Times New Roman" w:hAnsi="Times New Roman" w:eastAsia="Times New Roman" w:cs="Times New Roman"/>
                <w:b/>
                <w:i w:val="0"/>
                <w:color w:val="000000"/>
                <w:sz w:val="24"/>
              </w:rPr>
              <w:t>Mã sinh viên</w:t>
            </w:r>
          </w:p>
        </w:tc>
        <w:tc>
          <w:tcPr>
            <w:tcW w:w="1753" w:type="dxa"/>
          </w:tcPr>
          <w:p w14:paraId="2DCB7BF0">
            <w:pPr>
              <w:spacing w:after="20" w:line="264" w:lineRule="auto"/>
              <w:rPr>
                <w:rFonts w:hint="default"/>
                <w:lang w:val="en-US"/>
              </w:rPr>
            </w:pPr>
            <w:r>
              <w:rPr>
                <w:rFonts w:hint="default"/>
                <w:lang w:val="en-US"/>
              </w:rPr>
              <w:t>B25DTCN145</w:t>
            </w:r>
          </w:p>
        </w:tc>
      </w:tr>
      <w:tr w14:paraId="7FEC15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2F2D8C05">
            <w:pPr>
              <w:spacing w:after="20" w:line="264" w:lineRule="auto"/>
            </w:pPr>
            <w:r>
              <w:rPr>
                <w:rFonts w:ascii="Times New Roman" w:hAnsi="Times New Roman" w:eastAsia="Times New Roman" w:cs="Times New Roman"/>
                <w:b/>
                <w:i w:val="0"/>
                <w:color w:val="000000"/>
                <w:sz w:val="24"/>
              </w:rPr>
              <w:t>Lớp</w:t>
            </w:r>
          </w:p>
        </w:tc>
        <w:tc>
          <w:tcPr>
            <w:tcW w:w="3505" w:type="dxa"/>
          </w:tcPr>
          <w:p w14:paraId="649A1FE7">
            <w:pPr>
              <w:spacing w:after="20" w:line="264" w:lineRule="auto"/>
              <w:rPr>
                <w:rFonts w:hint="default"/>
                <w:lang w:val="en-US"/>
              </w:rPr>
            </w:pPr>
            <w:r>
              <w:rPr>
                <w:rFonts w:hint="default"/>
                <w:lang w:val="en-US"/>
              </w:rPr>
              <w:t>CNTT5</w:t>
            </w:r>
          </w:p>
        </w:tc>
        <w:tc>
          <w:tcPr>
            <w:tcW w:w="2015" w:type="dxa"/>
          </w:tcPr>
          <w:p w14:paraId="62DA2D26">
            <w:pPr>
              <w:spacing w:after="20" w:line="264" w:lineRule="auto"/>
            </w:pPr>
            <w:r>
              <w:rPr>
                <w:rFonts w:ascii="Times New Roman" w:hAnsi="Times New Roman" w:eastAsia="Times New Roman" w:cs="Times New Roman"/>
                <w:b/>
                <w:i w:val="0"/>
                <w:color w:val="000000"/>
                <w:sz w:val="24"/>
              </w:rPr>
              <w:t>Ngày ôn tập</w:t>
            </w:r>
          </w:p>
        </w:tc>
        <w:tc>
          <w:tcPr>
            <w:tcW w:w="1753" w:type="dxa"/>
          </w:tcPr>
          <w:p w14:paraId="20B89A62">
            <w:pPr>
              <w:spacing w:after="20" w:line="264" w:lineRule="auto"/>
            </w:pPr>
            <w:r>
              <w:rPr>
                <w:rFonts w:ascii="Times New Roman" w:hAnsi="Times New Roman" w:eastAsia="Times New Roman" w:cs="Times New Roman"/>
                <w:b w:val="0"/>
                <w:i w:val="0"/>
                <w:color w:val="000000"/>
                <w:sz w:val="24"/>
              </w:rPr>
              <w:t>2</w:t>
            </w:r>
          </w:p>
        </w:tc>
      </w:tr>
    </w:tbl>
    <w:p w14:paraId="018865B1">
      <w:pPr>
        <w:spacing w:before="0" w:after="80" w:line="276" w:lineRule="auto"/>
      </w:pPr>
    </w:p>
    <w:p w14:paraId="7E6A061A">
      <w:pPr>
        <w:spacing w:before="0" w:after="120" w:line="276" w:lineRule="auto"/>
        <w:jc w:val="both"/>
      </w:pPr>
      <w:r>
        <w:rPr>
          <w:rFonts w:ascii="Times New Roman" w:hAnsi="Times New Roman" w:eastAsia="Times New Roman" w:cs="Times New Roman"/>
          <w:b w:val="0"/>
          <w:i/>
          <w:color w:val="000000"/>
          <w:sz w:val="26"/>
        </w:rPr>
        <w:t>Điền câu trả lời vào các ô trống. Không xoá hoặc đổi thứ tự các bảng. Lưu tệp với tên ngay2_agile.docx.</w:t>
      </w:r>
    </w:p>
    <w:p w14:paraId="2B7EFA77">
      <w:pPr>
        <w:keepNext/>
        <w:spacing w:before="160" w:after="80" w:line="276" w:lineRule="auto"/>
      </w:pPr>
      <w:r>
        <w:rPr>
          <w:rFonts w:ascii="Times New Roman" w:hAnsi="Times New Roman" w:eastAsia="Times New Roman" w:cs="Times New Roman"/>
          <w:b/>
          <w:i w:val="0"/>
          <w:color w:val="000000"/>
          <w:sz w:val="26"/>
        </w:rPr>
        <w:t>Bài 1. Acceptance Criteria bằng Gherkin</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91"/>
        <w:gridCol w:w="2578"/>
        <w:gridCol w:w="1977"/>
        <w:gridCol w:w="2578"/>
      </w:tblGrid>
      <w:tr w14:paraId="2049C83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891" w:type="dxa"/>
            <w:shd w:val="clear" w:color="auto" w:fill="8EAADB"/>
          </w:tcPr>
          <w:p w14:paraId="77712610">
            <w:pPr>
              <w:spacing w:after="20" w:line="264" w:lineRule="auto"/>
              <w:jc w:val="center"/>
            </w:pPr>
            <w:r>
              <w:rPr>
                <w:rFonts w:ascii="Times New Roman" w:hAnsi="Times New Roman" w:eastAsia="Times New Roman" w:cs="Times New Roman"/>
                <w:b/>
                <w:i w:val="0"/>
                <w:color w:val="000000"/>
                <w:sz w:val="24"/>
              </w:rPr>
              <w:t>Kịch bản</w:t>
            </w:r>
          </w:p>
        </w:tc>
        <w:tc>
          <w:tcPr>
            <w:tcW w:w="2579" w:type="dxa"/>
            <w:shd w:val="clear" w:color="auto" w:fill="8EAADB"/>
          </w:tcPr>
          <w:p w14:paraId="12A1F58F">
            <w:pPr>
              <w:spacing w:after="20" w:line="264" w:lineRule="auto"/>
              <w:jc w:val="center"/>
            </w:pPr>
            <w:r>
              <w:rPr>
                <w:rFonts w:ascii="Times New Roman" w:hAnsi="Times New Roman" w:eastAsia="Times New Roman" w:cs="Times New Roman"/>
                <w:b/>
                <w:i w:val="0"/>
                <w:color w:val="000000"/>
                <w:sz w:val="24"/>
              </w:rPr>
              <w:t>Given</w:t>
            </w:r>
          </w:p>
        </w:tc>
        <w:tc>
          <w:tcPr>
            <w:tcW w:w="1977" w:type="dxa"/>
            <w:shd w:val="clear" w:color="auto" w:fill="8EAADB"/>
          </w:tcPr>
          <w:p w14:paraId="6BE58E1B">
            <w:pPr>
              <w:spacing w:after="20" w:line="264" w:lineRule="auto"/>
              <w:jc w:val="center"/>
            </w:pPr>
            <w:r>
              <w:rPr>
                <w:rFonts w:ascii="Times New Roman" w:hAnsi="Times New Roman" w:eastAsia="Times New Roman" w:cs="Times New Roman"/>
                <w:b/>
                <w:i w:val="0"/>
                <w:color w:val="000000"/>
                <w:sz w:val="24"/>
              </w:rPr>
              <w:t>When</w:t>
            </w:r>
          </w:p>
        </w:tc>
        <w:tc>
          <w:tcPr>
            <w:tcW w:w="2579" w:type="dxa"/>
            <w:shd w:val="clear" w:color="auto" w:fill="8EAADB"/>
          </w:tcPr>
          <w:p w14:paraId="030939F9">
            <w:pPr>
              <w:spacing w:after="20" w:line="264" w:lineRule="auto"/>
              <w:jc w:val="center"/>
            </w:pPr>
            <w:r>
              <w:rPr>
                <w:rFonts w:ascii="Times New Roman" w:hAnsi="Times New Roman" w:eastAsia="Times New Roman" w:cs="Times New Roman"/>
                <w:b/>
                <w:i w:val="0"/>
                <w:color w:val="000000"/>
                <w:sz w:val="24"/>
              </w:rPr>
              <w:t>Then</w:t>
            </w:r>
          </w:p>
        </w:tc>
      </w:tr>
      <w:tr w14:paraId="3002E05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474" w:hRule="atLeast"/>
          <w:jc w:val="center"/>
        </w:trPr>
        <w:tc>
          <w:tcPr>
            <w:tcW w:w="1891" w:type="dxa"/>
          </w:tcPr>
          <w:p w14:paraId="51481E39">
            <w:pPr>
              <w:spacing w:after="20" w:line="264" w:lineRule="auto"/>
            </w:pPr>
            <w:r>
              <w:rPr>
                <w:rFonts w:ascii="Times New Roman" w:hAnsi="Times New Roman" w:eastAsia="Times New Roman" w:cs="Times New Roman"/>
                <w:b w:val="0"/>
                <w:i w:val="0"/>
                <w:color w:val="000000"/>
                <w:sz w:val="24"/>
              </w:rPr>
              <w:t>(1) Thành công</w:t>
            </w:r>
          </w:p>
        </w:tc>
        <w:tc>
          <w:tcPr>
            <w:tcW w:w="2579" w:type="dxa"/>
          </w:tcPr>
          <w:p w14:paraId="7AF1C7DB">
            <w:pPr>
              <w:spacing w:after="40"/>
            </w:pPr>
            <w:r>
              <w:rPr>
                <w:sz w:val="20"/>
              </w:rPr>
              <w:t>Khách đã đăng nhập; đơn 250.000đ; mã GREEN20 còn hạn (trước hoặc trong ngày 31/10/2026), chưa dùng trên tài khoản này.</w:t>
            </w:r>
          </w:p>
        </w:tc>
        <w:tc>
          <w:tcPr>
            <w:tcW w:w="1977" w:type="dxa"/>
          </w:tcPr>
          <w:p w14:paraId="291DC6C8">
            <w:pPr>
              <w:spacing w:after="40"/>
            </w:pPr>
            <w:r>
              <w:rPr>
                <w:sz w:val="20"/>
              </w:rPr>
              <w:t>Khách nhập GREEN20 và nhấn Áp dụng tại thanh toán.</w:t>
            </w:r>
          </w:p>
        </w:tc>
        <w:tc>
          <w:tcPr>
            <w:tcW w:w="2579" w:type="dxa"/>
          </w:tcPr>
          <w:p w14:paraId="1E4E5E89">
            <w:pPr>
              <w:spacing w:after="40"/>
            </w:pPr>
            <w:r>
              <w:rPr>
                <w:sz w:val="20"/>
              </w:rPr>
              <w:t>Áp dụng mã thành công; giảm 20.000đ, tổng còn 230.000đ; ghi nhận mã đã sử dụng cho tài khoản.</w:t>
            </w:r>
          </w:p>
        </w:tc>
      </w:tr>
      <w:tr w14:paraId="7AA61B5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474" w:hRule="atLeast"/>
          <w:jc w:val="center"/>
        </w:trPr>
        <w:tc>
          <w:tcPr>
            <w:tcW w:w="1891" w:type="dxa"/>
          </w:tcPr>
          <w:p w14:paraId="52A81081">
            <w:pPr>
              <w:spacing w:after="20" w:line="264" w:lineRule="auto"/>
            </w:pPr>
            <w:r>
              <w:rPr>
                <w:rFonts w:ascii="Times New Roman" w:hAnsi="Times New Roman" w:eastAsia="Times New Roman" w:cs="Times New Roman"/>
                <w:b w:val="0"/>
                <w:i w:val="0"/>
                <w:color w:val="000000"/>
                <w:sz w:val="24"/>
              </w:rPr>
              <w:t>(2a) Mã đã hết hạn</w:t>
            </w:r>
          </w:p>
        </w:tc>
        <w:tc>
          <w:tcPr>
            <w:tcW w:w="2579" w:type="dxa"/>
          </w:tcPr>
          <w:p w14:paraId="6C2BF84A">
            <w:pPr>
              <w:spacing w:after="40"/>
            </w:pPr>
            <w:r>
              <w:rPr>
                <w:sz w:val="20"/>
              </w:rPr>
              <w:t>Khách có đơn 250.000đ; ngày 01/11/2026; mã GREEN20 hết hạn ngày 31/10/2026.</w:t>
            </w:r>
          </w:p>
        </w:tc>
        <w:tc>
          <w:tcPr>
            <w:tcW w:w="1977" w:type="dxa"/>
          </w:tcPr>
          <w:p w14:paraId="4519BDB7">
            <w:pPr>
              <w:spacing w:after="40"/>
            </w:pPr>
            <w:r>
              <w:rPr>
                <w:sz w:val="20"/>
              </w:rPr>
              <w:t>Khách nhập GREEN20 và nhấn Áp dụng.</w:t>
            </w:r>
          </w:p>
        </w:tc>
        <w:tc>
          <w:tcPr>
            <w:tcW w:w="2579" w:type="dxa"/>
          </w:tcPr>
          <w:p w14:paraId="1BAF4EFC">
            <w:pPr>
              <w:spacing w:after="40"/>
            </w:pPr>
            <w:r>
              <w:rPr>
                <w:sz w:val="20"/>
              </w:rPr>
              <w:t>Từ chối mã; thông báo “Mã đã hết hạn”; không giảm tiền, tổng vẫn 250.000đ.</w:t>
            </w:r>
          </w:p>
        </w:tc>
      </w:tr>
      <w:tr w14:paraId="5541A90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474" w:hRule="atLeast"/>
          <w:jc w:val="center"/>
        </w:trPr>
        <w:tc>
          <w:tcPr>
            <w:tcW w:w="1891" w:type="dxa"/>
          </w:tcPr>
          <w:p w14:paraId="76E5F267">
            <w:pPr>
              <w:spacing w:after="20" w:line="264" w:lineRule="auto"/>
            </w:pPr>
            <w:r>
              <w:rPr>
                <w:rFonts w:ascii="Times New Roman" w:hAnsi="Times New Roman" w:eastAsia="Times New Roman" w:cs="Times New Roman"/>
                <w:b w:val="0"/>
                <w:i w:val="0"/>
                <w:color w:val="000000"/>
                <w:sz w:val="24"/>
              </w:rPr>
              <w:t>(2b) Đơn dưới 200.000đ</w:t>
            </w:r>
          </w:p>
        </w:tc>
        <w:tc>
          <w:tcPr>
            <w:tcW w:w="2579" w:type="dxa"/>
          </w:tcPr>
          <w:p w14:paraId="71E2EDC8">
            <w:pPr>
              <w:spacing w:after="40"/>
            </w:pPr>
            <w:r>
              <w:rPr>
                <w:sz w:val="20"/>
              </w:rPr>
              <w:t>Khách có đơn 180.000đ; ngày 21/10/2026; mã GREEN20 còn hạn và chưa dùng.</w:t>
            </w:r>
          </w:p>
        </w:tc>
        <w:tc>
          <w:tcPr>
            <w:tcW w:w="1977" w:type="dxa"/>
          </w:tcPr>
          <w:p w14:paraId="4AF10CF0">
            <w:pPr>
              <w:spacing w:after="40"/>
            </w:pPr>
            <w:r>
              <w:rPr>
                <w:sz w:val="20"/>
              </w:rPr>
              <w:t>Khách nhập GREEN20 và nhấn Áp dụng.</w:t>
            </w:r>
          </w:p>
        </w:tc>
        <w:tc>
          <w:tcPr>
            <w:tcW w:w="2579" w:type="dxa"/>
          </w:tcPr>
          <w:p w14:paraId="7EBCF8E8">
            <w:pPr>
              <w:spacing w:after="40"/>
            </w:pPr>
            <w:r>
              <w:rPr>
                <w:sz w:val="20"/>
              </w:rPr>
              <w:t>Từ chối mã; thông báo “Đơn hàng phải từ 200.000đ”; tổng vẫn 180.000đ.</w:t>
            </w:r>
          </w:p>
        </w:tc>
      </w:tr>
    </w:tbl>
    <w:p w14:paraId="54429899">
      <w:pPr>
        <w:spacing w:before="0" w:after="80" w:line="276" w:lineRule="auto"/>
      </w:pPr>
    </w:p>
    <w:p w14:paraId="72194C46">
      <w:pPr>
        <w:keepNext/>
        <w:spacing w:before="160" w:after="80" w:line="276" w:lineRule="auto"/>
      </w:pPr>
      <w:r>
        <w:rPr>
          <w:rFonts w:ascii="Times New Roman" w:hAnsi="Times New Roman" w:eastAsia="Times New Roman" w:cs="Times New Roman"/>
          <w:b/>
          <w:i w:val="0"/>
          <w:color w:val="000000"/>
          <w:sz w:val="26"/>
        </w:rPr>
        <w:t>Bài 2. Acceptance Criteria và Definition of Done</w:t>
      </w:r>
    </w:p>
    <w:p w14:paraId="3023B7D6">
      <w:pPr>
        <w:spacing w:before="0" w:after="120" w:line="276" w:lineRule="auto"/>
        <w:jc w:val="both"/>
      </w:pPr>
      <w:r>
        <w:rPr>
          <w:rFonts w:ascii="Times New Roman" w:hAnsi="Times New Roman" w:eastAsia="Times New Roman" w:cs="Times New Roman"/>
          <w:b w:val="0"/>
          <w:i w:val="0"/>
          <w:color w:val="000000"/>
          <w:sz w:val="26"/>
        </w:rPr>
        <w:t>a) Phân loại (ghi AC hoặc DoD)</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
        <w:gridCol w:w="3610"/>
        <w:gridCol w:w="902"/>
        <w:gridCol w:w="3610"/>
      </w:tblGrid>
      <w:tr w14:paraId="6FEF624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3" w:type="dxa"/>
            <w:shd w:val="clear" w:color="auto" w:fill="8EAADB"/>
          </w:tcPr>
          <w:p w14:paraId="7B683B29">
            <w:pPr>
              <w:spacing w:after="20" w:line="264" w:lineRule="auto"/>
              <w:jc w:val="center"/>
            </w:pPr>
            <w:r>
              <w:rPr>
                <w:rFonts w:ascii="Times New Roman" w:hAnsi="Times New Roman" w:eastAsia="Times New Roman" w:cs="Times New Roman"/>
                <w:b/>
                <w:i w:val="0"/>
                <w:color w:val="000000"/>
                <w:sz w:val="24"/>
              </w:rPr>
              <w:t>STT</w:t>
            </w:r>
          </w:p>
        </w:tc>
        <w:tc>
          <w:tcPr>
            <w:tcW w:w="3610" w:type="dxa"/>
            <w:shd w:val="clear" w:color="auto" w:fill="8EAADB"/>
          </w:tcPr>
          <w:p w14:paraId="21276876">
            <w:pPr>
              <w:spacing w:after="20" w:line="264" w:lineRule="auto"/>
              <w:jc w:val="center"/>
            </w:pPr>
            <w:r>
              <w:rPr>
                <w:rFonts w:ascii="Times New Roman" w:hAnsi="Times New Roman" w:eastAsia="Times New Roman" w:cs="Times New Roman"/>
                <w:b/>
                <w:i w:val="0"/>
                <w:color w:val="000000"/>
                <w:sz w:val="24"/>
              </w:rPr>
              <w:t>AC / DoD</w:t>
            </w:r>
          </w:p>
        </w:tc>
        <w:tc>
          <w:tcPr>
            <w:tcW w:w="903" w:type="dxa"/>
            <w:shd w:val="clear" w:color="auto" w:fill="8EAADB"/>
          </w:tcPr>
          <w:p w14:paraId="224C98B0">
            <w:pPr>
              <w:spacing w:after="20" w:line="264" w:lineRule="auto"/>
              <w:jc w:val="center"/>
            </w:pPr>
            <w:r>
              <w:rPr>
                <w:rFonts w:ascii="Times New Roman" w:hAnsi="Times New Roman" w:eastAsia="Times New Roman" w:cs="Times New Roman"/>
                <w:b/>
                <w:i w:val="0"/>
                <w:color w:val="000000"/>
                <w:sz w:val="24"/>
              </w:rPr>
              <w:t>STT</w:t>
            </w:r>
          </w:p>
        </w:tc>
        <w:tc>
          <w:tcPr>
            <w:tcW w:w="3610" w:type="dxa"/>
            <w:shd w:val="clear" w:color="auto" w:fill="8EAADB"/>
          </w:tcPr>
          <w:p w14:paraId="11CB40DD">
            <w:pPr>
              <w:spacing w:after="20" w:line="264" w:lineRule="auto"/>
              <w:jc w:val="center"/>
            </w:pPr>
            <w:r>
              <w:rPr>
                <w:rFonts w:ascii="Times New Roman" w:hAnsi="Times New Roman" w:eastAsia="Times New Roman" w:cs="Times New Roman"/>
                <w:b/>
                <w:i w:val="0"/>
                <w:color w:val="000000"/>
                <w:sz w:val="24"/>
              </w:rPr>
              <w:t>AC / DoD</w:t>
            </w:r>
          </w:p>
        </w:tc>
      </w:tr>
      <w:tr w14:paraId="7CBD7F1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903" w:type="dxa"/>
          </w:tcPr>
          <w:p w14:paraId="67A9455A">
            <w:pPr>
              <w:spacing w:after="20" w:line="264" w:lineRule="auto"/>
              <w:jc w:val="center"/>
            </w:pPr>
            <w:r>
              <w:rPr>
                <w:rFonts w:ascii="Times New Roman" w:hAnsi="Times New Roman" w:eastAsia="Times New Roman" w:cs="Times New Roman"/>
                <w:b w:val="0"/>
                <w:i w:val="0"/>
                <w:color w:val="000000"/>
                <w:sz w:val="24"/>
              </w:rPr>
              <w:t>1</w:t>
            </w:r>
          </w:p>
        </w:tc>
        <w:tc>
          <w:tcPr>
            <w:tcW w:w="3610" w:type="dxa"/>
          </w:tcPr>
          <w:p w14:paraId="3992BF15">
            <w:pPr>
              <w:spacing w:after="40"/>
            </w:pPr>
            <w:r>
              <w:rPr>
                <w:sz w:val="20"/>
              </w:rPr>
              <w:t>AC</w:t>
            </w:r>
          </w:p>
        </w:tc>
        <w:tc>
          <w:tcPr>
            <w:tcW w:w="903" w:type="dxa"/>
          </w:tcPr>
          <w:p w14:paraId="70311670">
            <w:pPr>
              <w:spacing w:after="20" w:line="264" w:lineRule="auto"/>
              <w:jc w:val="center"/>
            </w:pPr>
            <w:r>
              <w:rPr>
                <w:rFonts w:ascii="Times New Roman" w:hAnsi="Times New Roman" w:eastAsia="Times New Roman" w:cs="Times New Roman"/>
                <w:b w:val="0"/>
                <w:i w:val="0"/>
                <w:color w:val="000000"/>
                <w:sz w:val="24"/>
              </w:rPr>
              <w:t>5</w:t>
            </w:r>
          </w:p>
        </w:tc>
        <w:tc>
          <w:tcPr>
            <w:tcW w:w="3610" w:type="dxa"/>
          </w:tcPr>
          <w:p w14:paraId="65C62044">
            <w:pPr>
              <w:spacing w:after="40"/>
            </w:pPr>
            <w:r>
              <w:rPr>
                <w:sz w:val="20"/>
              </w:rPr>
              <w:t>AC</w:t>
            </w:r>
          </w:p>
        </w:tc>
      </w:tr>
      <w:tr w14:paraId="331C87B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903" w:type="dxa"/>
          </w:tcPr>
          <w:p w14:paraId="1084CD7C">
            <w:pPr>
              <w:spacing w:after="20" w:line="264" w:lineRule="auto"/>
              <w:jc w:val="center"/>
            </w:pPr>
            <w:r>
              <w:rPr>
                <w:rFonts w:ascii="Times New Roman" w:hAnsi="Times New Roman" w:eastAsia="Times New Roman" w:cs="Times New Roman"/>
                <w:b w:val="0"/>
                <w:i w:val="0"/>
                <w:color w:val="000000"/>
                <w:sz w:val="24"/>
              </w:rPr>
              <w:t>2</w:t>
            </w:r>
          </w:p>
        </w:tc>
        <w:tc>
          <w:tcPr>
            <w:tcW w:w="3610" w:type="dxa"/>
          </w:tcPr>
          <w:p w14:paraId="3C2CD917">
            <w:pPr>
              <w:spacing w:after="40"/>
            </w:pPr>
            <w:r>
              <w:rPr>
                <w:sz w:val="20"/>
              </w:rPr>
              <w:t>DoD</w:t>
            </w:r>
          </w:p>
        </w:tc>
        <w:tc>
          <w:tcPr>
            <w:tcW w:w="903" w:type="dxa"/>
          </w:tcPr>
          <w:p w14:paraId="1572E397">
            <w:pPr>
              <w:spacing w:after="20" w:line="264" w:lineRule="auto"/>
              <w:jc w:val="center"/>
            </w:pPr>
            <w:r>
              <w:rPr>
                <w:rFonts w:ascii="Times New Roman" w:hAnsi="Times New Roman" w:eastAsia="Times New Roman" w:cs="Times New Roman"/>
                <w:b w:val="0"/>
                <w:i w:val="0"/>
                <w:color w:val="000000"/>
                <w:sz w:val="24"/>
              </w:rPr>
              <w:t>6</w:t>
            </w:r>
          </w:p>
        </w:tc>
        <w:tc>
          <w:tcPr>
            <w:tcW w:w="3610" w:type="dxa"/>
          </w:tcPr>
          <w:p w14:paraId="7EF4C445">
            <w:pPr>
              <w:spacing w:after="40"/>
            </w:pPr>
            <w:r>
              <w:rPr>
                <w:sz w:val="20"/>
              </w:rPr>
              <w:t>DoD</w:t>
            </w:r>
          </w:p>
        </w:tc>
      </w:tr>
      <w:tr w14:paraId="2D0623E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903" w:type="dxa"/>
          </w:tcPr>
          <w:p w14:paraId="507A2218">
            <w:pPr>
              <w:spacing w:after="20" w:line="264" w:lineRule="auto"/>
              <w:jc w:val="center"/>
            </w:pPr>
            <w:r>
              <w:rPr>
                <w:rFonts w:ascii="Times New Roman" w:hAnsi="Times New Roman" w:eastAsia="Times New Roman" w:cs="Times New Roman"/>
                <w:b w:val="0"/>
                <w:i w:val="0"/>
                <w:color w:val="000000"/>
                <w:sz w:val="24"/>
              </w:rPr>
              <w:t>3</w:t>
            </w:r>
          </w:p>
        </w:tc>
        <w:tc>
          <w:tcPr>
            <w:tcW w:w="3610" w:type="dxa"/>
          </w:tcPr>
          <w:p w14:paraId="32074D99">
            <w:pPr>
              <w:spacing w:after="40"/>
            </w:pPr>
            <w:r>
              <w:rPr>
                <w:sz w:val="20"/>
              </w:rPr>
              <w:t>AC</w:t>
            </w:r>
          </w:p>
        </w:tc>
        <w:tc>
          <w:tcPr>
            <w:tcW w:w="903" w:type="dxa"/>
          </w:tcPr>
          <w:p w14:paraId="6F98F93C">
            <w:pPr>
              <w:spacing w:after="20" w:line="264" w:lineRule="auto"/>
              <w:jc w:val="center"/>
            </w:pPr>
            <w:r>
              <w:rPr>
                <w:rFonts w:ascii="Times New Roman" w:hAnsi="Times New Roman" w:eastAsia="Times New Roman" w:cs="Times New Roman"/>
                <w:b w:val="0"/>
                <w:i w:val="0"/>
                <w:color w:val="000000"/>
                <w:sz w:val="24"/>
              </w:rPr>
              <w:t>7</w:t>
            </w:r>
          </w:p>
        </w:tc>
        <w:tc>
          <w:tcPr>
            <w:tcW w:w="3610" w:type="dxa"/>
          </w:tcPr>
          <w:p w14:paraId="57ECB12C">
            <w:pPr>
              <w:spacing w:after="40"/>
            </w:pPr>
            <w:r>
              <w:rPr>
                <w:sz w:val="20"/>
              </w:rPr>
              <w:t>AC</w:t>
            </w:r>
          </w:p>
        </w:tc>
      </w:tr>
      <w:tr w14:paraId="4DDFF3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903" w:type="dxa"/>
          </w:tcPr>
          <w:p w14:paraId="63FB6DA1">
            <w:pPr>
              <w:spacing w:after="20" w:line="264" w:lineRule="auto"/>
              <w:jc w:val="center"/>
            </w:pPr>
            <w:r>
              <w:rPr>
                <w:rFonts w:ascii="Times New Roman" w:hAnsi="Times New Roman" w:eastAsia="Times New Roman" w:cs="Times New Roman"/>
                <w:b w:val="0"/>
                <w:i w:val="0"/>
                <w:color w:val="000000"/>
                <w:sz w:val="24"/>
              </w:rPr>
              <w:t>4</w:t>
            </w:r>
          </w:p>
        </w:tc>
        <w:tc>
          <w:tcPr>
            <w:tcW w:w="3610" w:type="dxa"/>
          </w:tcPr>
          <w:p w14:paraId="3B215667">
            <w:pPr>
              <w:spacing w:after="40"/>
            </w:pPr>
            <w:r>
              <w:rPr>
                <w:sz w:val="20"/>
              </w:rPr>
              <w:t>DoD</w:t>
            </w:r>
          </w:p>
        </w:tc>
        <w:tc>
          <w:tcPr>
            <w:tcW w:w="903" w:type="dxa"/>
          </w:tcPr>
          <w:p w14:paraId="4B944F9F">
            <w:pPr>
              <w:spacing w:after="20" w:line="264" w:lineRule="auto"/>
              <w:jc w:val="center"/>
            </w:pPr>
            <w:r>
              <w:rPr>
                <w:rFonts w:ascii="Times New Roman" w:hAnsi="Times New Roman" w:eastAsia="Times New Roman" w:cs="Times New Roman"/>
                <w:b w:val="0"/>
                <w:i w:val="0"/>
                <w:color w:val="000000"/>
                <w:sz w:val="24"/>
              </w:rPr>
              <w:t>8</w:t>
            </w:r>
          </w:p>
        </w:tc>
        <w:tc>
          <w:tcPr>
            <w:tcW w:w="3610" w:type="dxa"/>
          </w:tcPr>
          <w:p w14:paraId="587F905D">
            <w:pPr>
              <w:spacing w:after="40"/>
            </w:pPr>
            <w:r>
              <w:rPr>
                <w:sz w:val="20"/>
              </w:rPr>
              <w:t>DoD</w:t>
            </w:r>
          </w:p>
        </w:tc>
      </w:tr>
    </w:tbl>
    <w:p w14:paraId="41C9D510">
      <w:pPr>
        <w:spacing w:before="0"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0693754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028E446D">
            <w:pPr>
              <w:spacing w:after="20" w:line="264" w:lineRule="auto"/>
              <w:jc w:val="center"/>
            </w:pPr>
            <w:r>
              <w:rPr>
                <w:rFonts w:ascii="Times New Roman" w:hAnsi="Times New Roman" w:eastAsia="Times New Roman" w:cs="Times New Roman"/>
                <w:b/>
                <w:i w:val="0"/>
                <w:color w:val="000000"/>
                <w:sz w:val="24"/>
              </w:rPr>
              <w:t>b) AC và DoD khác nhau thế nào về phạm vi áp dụng?</w:t>
            </w:r>
          </w:p>
        </w:tc>
      </w:tr>
      <w:tr w14:paraId="3B27D6C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134" w:hRule="atLeast"/>
          <w:jc w:val="center"/>
        </w:trPr>
        <w:tc>
          <w:tcPr>
            <w:tcW w:w="9026" w:type="dxa"/>
          </w:tcPr>
          <w:p w14:paraId="5DFFBB62">
            <w:pPr>
              <w:spacing w:after="40"/>
            </w:pPr>
            <w:r>
              <w:rPr>
                <w:sz w:val="20"/>
              </w:rPr>
              <w:t>AC là điều kiện chấp nhận riêng của từng User Story, mô tả hành vi/kết quả nghiệp vụ cần kiểm thử. DoD là chuẩn chất lượng chung áp dụng cho mọi hạng mục hoàn thành của nhóm (ví dụ review, kiểm thử, tài liệu, triển khai).</w:t>
            </w:r>
          </w:p>
        </w:tc>
      </w:tr>
    </w:tbl>
    <w:p w14:paraId="1D2ECC56">
      <w:pPr>
        <w:spacing w:before="0"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888"/>
        <w:gridCol w:w="6137"/>
      </w:tblGrid>
      <w:tr w14:paraId="11AA6D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888" w:type="dxa"/>
            <w:shd w:val="clear" w:color="auto" w:fill="8EAADB"/>
          </w:tcPr>
          <w:p w14:paraId="4A491ADB">
            <w:pPr>
              <w:spacing w:after="20" w:line="264" w:lineRule="auto"/>
              <w:jc w:val="center"/>
            </w:pPr>
            <w:r>
              <w:rPr>
                <w:rFonts w:ascii="Times New Roman" w:hAnsi="Times New Roman" w:eastAsia="Times New Roman" w:cs="Times New Roman"/>
                <w:b/>
                <w:i w:val="0"/>
                <w:color w:val="000000"/>
                <w:sz w:val="24"/>
              </w:rPr>
              <w:t>Nội dung</w:t>
            </w:r>
          </w:p>
        </w:tc>
        <w:tc>
          <w:tcPr>
            <w:tcW w:w="6137" w:type="dxa"/>
            <w:shd w:val="clear" w:color="auto" w:fill="8EAADB"/>
          </w:tcPr>
          <w:p w14:paraId="1C15467E">
            <w:pPr>
              <w:spacing w:after="20" w:line="264" w:lineRule="auto"/>
              <w:jc w:val="center"/>
            </w:pPr>
            <w:r>
              <w:rPr>
                <w:rFonts w:ascii="Times New Roman" w:hAnsi="Times New Roman" w:eastAsia="Times New Roman" w:cs="Times New Roman"/>
                <w:b/>
                <w:i w:val="0"/>
                <w:color w:val="000000"/>
                <w:sz w:val="24"/>
              </w:rPr>
              <w:t>Trả lời</w:t>
            </w:r>
          </w:p>
        </w:tc>
      </w:tr>
      <w:tr w14:paraId="55722A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2888" w:type="dxa"/>
          </w:tcPr>
          <w:p w14:paraId="1C3E04B0">
            <w:pPr>
              <w:spacing w:after="20" w:line="264" w:lineRule="auto"/>
            </w:pPr>
            <w:r>
              <w:rPr>
                <w:rFonts w:ascii="Times New Roman" w:hAnsi="Times New Roman" w:eastAsia="Times New Roman" w:cs="Times New Roman"/>
                <w:b w:val="0"/>
                <w:i w:val="0"/>
                <w:color w:val="000000"/>
                <w:sz w:val="24"/>
              </w:rPr>
              <w:t>c) Ví dụ AC (theo dõi trạng thái đơn giao)</w:t>
            </w:r>
          </w:p>
        </w:tc>
        <w:tc>
          <w:tcPr>
            <w:tcW w:w="6137" w:type="dxa"/>
          </w:tcPr>
          <w:p w14:paraId="401964A1">
            <w:pPr>
              <w:spacing w:after="40"/>
            </w:pPr>
            <w:r>
              <w:rPr>
                <w:sz w:val="20"/>
              </w:rPr>
              <w:t>Given đơn đang “Đang giao”; When khách mở trang theo dõi; Then hệ thống hiển thị đúng trạng thái “Đang giao” của đơn đó.</w:t>
            </w:r>
          </w:p>
        </w:tc>
      </w:tr>
      <w:tr w14:paraId="7122AD8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2888" w:type="dxa"/>
          </w:tcPr>
          <w:p w14:paraId="09B8D9CD">
            <w:pPr>
              <w:spacing w:after="20" w:line="264" w:lineRule="auto"/>
            </w:pPr>
            <w:r>
              <w:rPr>
                <w:rFonts w:ascii="Times New Roman" w:hAnsi="Times New Roman" w:eastAsia="Times New Roman" w:cs="Times New Roman"/>
                <w:b w:val="0"/>
                <w:i w:val="0"/>
                <w:color w:val="000000"/>
                <w:sz w:val="24"/>
              </w:rPr>
              <w:t>c) Ví dụ DoD (theo dõi trạng thái đơn giao)</w:t>
            </w:r>
          </w:p>
        </w:tc>
        <w:tc>
          <w:tcPr>
            <w:tcW w:w="6137" w:type="dxa"/>
          </w:tcPr>
          <w:p w14:paraId="79E4AEEF">
            <w:pPr>
              <w:spacing w:after="40"/>
            </w:pPr>
            <w:r>
              <w:rPr>
                <w:sz w:val="20"/>
              </w:rPr>
              <w:t>Code đã được review, các bài kiểm thử liên quan đều pass và tính năng chạy ổn định trên staging.</w:t>
            </w:r>
          </w:p>
        </w:tc>
      </w:tr>
    </w:tbl>
    <w:p w14:paraId="3916432E">
      <w:pPr>
        <w:spacing w:before="0" w:after="80" w:line="276" w:lineRule="auto"/>
      </w:pPr>
    </w:p>
    <w:p w14:paraId="13470A60">
      <w:pPr>
        <w:keepNext/>
        <w:spacing w:before="160" w:after="80" w:line="276" w:lineRule="auto"/>
      </w:pPr>
      <w:r>
        <w:rPr>
          <w:rFonts w:ascii="Times New Roman" w:hAnsi="Times New Roman" w:eastAsia="Times New Roman" w:cs="Times New Roman"/>
          <w:b/>
          <w:i w:val="0"/>
          <w:color w:val="000000"/>
          <w:sz w:val="26"/>
        </w:rPr>
        <w:t>Bài 3. Ước lượng Story Point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
        <w:gridCol w:w="1624"/>
        <w:gridCol w:w="6498"/>
      </w:tblGrid>
      <w:tr w14:paraId="7820FF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3" w:type="dxa"/>
            <w:shd w:val="clear" w:color="auto" w:fill="8EAADB"/>
          </w:tcPr>
          <w:p w14:paraId="6686DB09">
            <w:pPr>
              <w:spacing w:after="20" w:line="264" w:lineRule="auto"/>
              <w:jc w:val="center"/>
            </w:pPr>
            <w:r>
              <w:rPr>
                <w:rFonts w:ascii="Times New Roman" w:hAnsi="Times New Roman" w:eastAsia="Times New Roman" w:cs="Times New Roman"/>
                <w:b/>
                <w:i w:val="0"/>
                <w:color w:val="000000"/>
                <w:sz w:val="24"/>
              </w:rPr>
              <w:t>Mã</w:t>
            </w:r>
          </w:p>
        </w:tc>
        <w:tc>
          <w:tcPr>
            <w:tcW w:w="1625" w:type="dxa"/>
            <w:shd w:val="clear" w:color="auto" w:fill="8EAADB"/>
          </w:tcPr>
          <w:p w14:paraId="24172597">
            <w:pPr>
              <w:spacing w:after="20" w:line="264" w:lineRule="auto"/>
              <w:jc w:val="center"/>
            </w:pPr>
            <w:r>
              <w:rPr>
                <w:rFonts w:ascii="Times New Roman" w:hAnsi="Times New Roman" w:eastAsia="Times New Roman" w:cs="Times New Roman"/>
                <w:b/>
                <w:i w:val="0"/>
                <w:color w:val="000000"/>
                <w:sz w:val="24"/>
              </w:rPr>
              <w:t>Story Point</w:t>
            </w:r>
          </w:p>
        </w:tc>
        <w:tc>
          <w:tcPr>
            <w:tcW w:w="6498" w:type="dxa"/>
            <w:shd w:val="clear" w:color="auto" w:fill="8EAADB"/>
          </w:tcPr>
          <w:p w14:paraId="3636C0E0">
            <w:pPr>
              <w:spacing w:after="20" w:line="264" w:lineRule="auto"/>
              <w:jc w:val="center"/>
            </w:pPr>
            <w:r>
              <w:rPr>
                <w:rFonts w:ascii="Times New Roman" w:hAnsi="Times New Roman" w:eastAsia="Times New Roman" w:cs="Times New Roman"/>
                <w:b/>
                <w:i w:val="0"/>
                <w:color w:val="000000"/>
                <w:sz w:val="24"/>
              </w:rPr>
              <w:t>Lý do (so sánh với R = 3 SP)</w:t>
            </w:r>
          </w:p>
        </w:tc>
      </w:tr>
      <w:tr w14:paraId="7384064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903" w:type="dxa"/>
          </w:tcPr>
          <w:p w14:paraId="0500AA05">
            <w:pPr>
              <w:spacing w:after="20" w:line="264" w:lineRule="auto"/>
              <w:jc w:val="center"/>
            </w:pPr>
            <w:r>
              <w:rPr>
                <w:rFonts w:ascii="Times New Roman" w:hAnsi="Times New Roman" w:eastAsia="Times New Roman" w:cs="Times New Roman"/>
                <w:b w:val="0"/>
                <w:i w:val="0"/>
                <w:color w:val="000000"/>
                <w:sz w:val="24"/>
              </w:rPr>
              <w:t>S1</w:t>
            </w:r>
          </w:p>
        </w:tc>
        <w:tc>
          <w:tcPr>
            <w:tcW w:w="1625" w:type="dxa"/>
          </w:tcPr>
          <w:p w14:paraId="5FFBB55C">
            <w:pPr>
              <w:spacing w:after="40"/>
            </w:pPr>
            <w:r>
              <w:rPr>
                <w:sz w:val="20"/>
              </w:rPr>
              <w:t>1</w:t>
            </w:r>
          </w:p>
        </w:tc>
        <w:tc>
          <w:tcPr>
            <w:tcW w:w="6498" w:type="dxa"/>
          </w:tcPr>
          <w:p w14:paraId="46023977">
            <w:pPr>
              <w:spacing w:after="40"/>
            </w:pPr>
            <w:r>
              <w:rPr>
                <w:sz w:val="20"/>
              </w:rPr>
              <w:t>Đăng xuất chỉ xóa phiên/đưa về màn đăng nhập, ít xử lý hơn R (3 SP).</w:t>
            </w:r>
          </w:p>
        </w:tc>
      </w:tr>
      <w:tr w14:paraId="4B34C5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903" w:type="dxa"/>
          </w:tcPr>
          <w:p w14:paraId="53EDA15D">
            <w:pPr>
              <w:spacing w:after="20" w:line="264" w:lineRule="auto"/>
              <w:jc w:val="center"/>
            </w:pPr>
            <w:r>
              <w:rPr>
                <w:rFonts w:ascii="Times New Roman" w:hAnsi="Times New Roman" w:eastAsia="Times New Roman" w:cs="Times New Roman"/>
                <w:b w:val="0"/>
                <w:i w:val="0"/>
                <w:color w:val="000000"/>
                <w:sz w:val="24"/>
              </w:rPr>
              <w:t>S2</w:t>
            </w:r>
          </w:p>
        </w:tc>
        <w:tc>
          <w:tcPr>
            <w:tcW w:w="1625" w:type="dxa"/>
          </w:tcPr>
          <w:p w14:paraId="559C2E8F">
            <w:pPr>
              <w:spacing w:after="40"/>
            </w:pPr>
            <w:r>
              <w:rPr>
                <w:sz w:val="20"/>
              </w:rPr>
              <w:t>3</w:t>
            </w:r>
          </w:p>
        </w:tc>
        <w:tc>
          <w:tcPr>
            <w:tcW w:w="6498" w:type="dxa"/>
          </w:tcPr>
          <w:p w14:paraId="09369286">
            <w:pPr>
              <w:spacing w:after="40"/>
            </w:pPr>
            <w:r>
              <w:rPr>
                <w:sz w:val="20"/>
              </w:rPr>
              <w:t>Đọc và hiển thị lịch sử đơn có xử lý dữ liệu, mức phức tạp gần R (3 SP).</w:t>
            </w:r>
          </w:p>
        </w:tc>
      </w:tr>
      <w:tr w14:paraId="00FAD8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903" w:type="dxa"/>
          </w:tcPr>
          <w:p w14:paraId="0ACD0709">
            <w:pPr>
              <w:spacing w:after="20" w:line="264" w:lineRule="auto"/>
              <w:jc w:val="center"/>
            </w:pPr>
            <w:r>
              <w:rPr>
                <w:rFonts w:ascii="Times New Roman" w:hAnsi="Times New Roman" w:eastAsia="Times New Roman" w:cs="Times New Roman"/>
                <w:b w:val="0"/>
                <w:i w:val="0"/>
                <w:color w:val="000000"/>
                <w:sz w:val="24"/>
              </w:rPr>
              <w:t>S3</w:t>
            </w:r>
          </w:p>
        </w:tc>
        <w:tc>
          <w:tcPr>
            <w:tcW w:w="1625" w:type="dxa"/>
          </w:tcPr>
          <w:p w14:paraId="35823E40">
            <w:pPr>
              <w:spacing w:after="40"/>
            </w:pPr>
            <w:r>
              <w:rPr>
                <w:sz w:val="20"/>
              </w:rPr>
              <w:t>8</w:t>
            </w:r>
          </w:p>
        </w:tc>
        <w:tc>
          <w:tcPr>
            <w:tcW w:w="6498" w:type="dxa"/>
          </w:tcPr>
          <w:p w14:paraId="77361945">
            <w:pPr>
              <w:spacing w:after="40"/>
            </w:pPr>
            <w:r>
              <w:rPr>
                <w:sz w:val="20"/>
              </w:rPr>
              <w:t>Kết nối cổng thanh toán ngoài, xử lý callback, lỗi và bảo mật; phức tạp hơn nhiều so với R.</w:t>
            </w:r>
          </w:p>
        </w:tc>
      </w:tr>
      <w:tr w14:paraId="1D2283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903" w:type="dxa"/>
          </w:tcPr>
          <w:p w14:paraId="63D03BB8">
            <w:pPr>
              <w:spacing w:after="20" w:line="264" w:lineRule="auto"/>
              <w:jc w:val="center"/>
            </w:pPr>
            <w:r>
              <w:rPr>
                <w:rFonts w:ascii="Times New Roman" w:hAnsi="Times New Roman" w:eastAsia="Times New Roman" w:cs="Times New Roman"/>
                <w:b w:val="0"/>
                <w:i w:val="0"/>
                <w:color w:val="000000"/>
                <w:sz w:val="24"/>
              </w:rPr>
              <w:t>S4</w:t>
            </w:r>
          </w:p>
        </w:tc>
        <w:tc>
          <w:tcPr>
            <w:tcW w:w="1625" w:type="dxa"/>
          </w:tcPr>
          <w:p w14:paraId="6EE85B43">
            <w:pPr>
              <w:spacing w:after="40"/>
            </w:pPr>
            <w:r>
              <w:rPr>
                <w:sz w:val="20"/>
              </w:rPr>
              <w:t>8</w:t>
            </w:r>
          </w:p>
        </w:tc>
        <w:tc>
          <w:tcPr>
            <w:tcW w:w="6498" w:type="dxa"/>
          </w:tcPr>
          <w:p w14:paraId="48D26571">
            <w:pPr>
              <w:spacing w:after="40"/>
            </w:pPr>
            <w:r>
              <w:rPr>
                <w:sz w:val="20"/>
              </w:rPr>
              <w:t>Phải phân tích lịch sử mua và tạo quy tắc gợi ý, kiểm thử nhiều trường hợp; phức tạp hơn R.</w:t>
            </w:r>
          </w:p>
        </w:tc>
      </w:tr>
    </w:tbl>
    <w:p w14:paraId="1504A996">
      <w:pPr>
        <w:spacing w:before="0"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3531DBE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2B4D3B73">
            <w:pPr>
              <w:spacing w:after="20" w:line="264" w:lineRule="auto"/>
              <w:jc w:val="center"/>
            </w:pPr>
            <w:r>
              <w:rPr>
                <w:rFonts w:ascii="Times New Roman" w:hAnsi="Times New Roman" w:eastAsia="Times New Roman" w:cs="Times New Roman"/>
                <w:b/>
                <w:i w:val="0"/>
                <w:color w:val="000000"/>
                <w:sz w:val="24"/>
              </w:rPr>
              <w:t>b) Planning Poker: thẻ 3, 5, 5, 13 – đội nên làm gì tiếp theo?</w:t>
            </w:r>
          </w:p>
        </w:tc>
      </w:tr>
      <w:tr w14:paraId="0050AEA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247" w:hRule="atLeast"/>
          <w:jc w:val="center"/>
        </w:trPr>
        <w:tc>
          <w:tcPr>
            <w:tcW w:w="9026" w:type="dxa"/>
          </w:tcPr>
          <w:p w14:paraId="1CEC8EE9">
            <w:pPr>
              <w:spacing w:after="40"/>
            </w:pPr>
            <w:r>
              <w:rPr>
                <w:sz w:val="20"/>
              </w:rPr>
              <w:t>Không lấy trung bình hoặc chọn ngay 5 SP. Mời người chọn 3 và 13 giải thích giả định, rủi ro (tích hợp cổng, lỗi, bảo mật); cả đội làm rõ phạm vi S3, có thể tách story nếu quá lớn; sau đó bỏ phiếu lại đến khi thống nhất ước lượng.</w:t>
            </w:r>
          </w:p>
        </w:tc>
      </w:tr>
    </w:tbl>
    <w:p w14:paraId="6169C2CC">
      <w:pPr>
        <w:spacing w:before="0"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6BC4E98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65716B78">
            <w:pPr>
              <w:spacing w:after="20" w:line="264" w:lineRule="auto"/>
              <w:jc w:val="center"/>
            </w:pPr>
            <w:r>
              <w:rPr>
                <w:rFonts w:ascii="Times New Roman" w:hAnsi="Times New Roman" w:eastAsia="Times New Roman" w:cs="Times New Roman"/>
                <w:b/>
                <w:i w:val="0"/>
                <w:color w:val="000000"/>
                <w:sz w:val="24"/>
              </w:rPr>
              <w:t>c) Vì sao dùng Story Point thay vì chỉ ước lượng giờ/ngày công?</w:t>
            </w:r>
          </w:p>
        </w:tc>
      </w:tr>
      <w:tr w14:paraId="3F1BB3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247" w:hRule="atLeast"/>
          <w:jc w:val="center"/>
        </w:trPr>
        <w:tc>
          <w:tcPr>
            <w:tcW w:w="9026" w:type="dxa"/>
          </w:tcPr>
          <w:p w14:paraId="440DF08F">
            <w:pPr>
              <w:spacing w:after="40"/>
            </w:pPr>
            <w:r>
              <w:rPr>
                <w:sz w:val="20"/>
              </w:rPr>
              <w:t>Story Point ước lượng tương đối độ phức tạp, khối lượng và rủi ro so với story tham chiếu, không phải số giờ cố định hay tốc độ của một cá nhân. Dùng Velocity thực tế của nhóm qua các Sprint để dự báo lượng việc và lập kế hoạch phù hợp.</w:t>
            </w:r>
          </w:p>
        </w:tc>
      </w:tr>
    </w:tbl>
    <w:p w14:paraId="7B138B61">
      <w:pPr>
        <w:spacing w:before="0" w:after="80" w:line="276" w:lineRule="auto"/>
      </w:pPr>
    </w:p>
    <w:p w14:paraId="1ADBF760">
      <w:pPr>
        <w:keepNext/>
        <w:spacing w:before="160" w:after="80" w:line="276" w:lineRule="auto"/>
      </w:pPr>
      <w:r>
        <w:rPr>
          <w:rFonts w:ascii="Times New Roman" w:hAnsi="Times New Roman" w:eastAsia="Times New Roman" w:cs="Times New Roman"/>
          <w:b/>
          <w:i w:val="0"/>
          <w:color w:val="000000"/>
          <w:sz w:val="26"/>
        </w:rPr>
        <w:t>Tự chấm (điền sau khi có đáp án)</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07"/>
        <w:gridCol w:w="6317"/>
      </w:tblGrid>
      <w:tr w14:paraId="7387F6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624A7F0D">
            <w:pPr>
              <w:spacing w:after="20" w:line="264" w:lineRule="auto"/>
            </w:pPr>
            <w:r>
              <w:rPr>
                <w:rFonts w:ascii="Times New Roman" w:hAnsi="Times New Roman" w:eastAsia="Times New Roman" w:cs="Times New Roman"/>
                <w:b/>
                <w:i w:val="0"/>
                <w:color w:val="000000"/>
                <w:sz w:val="24"/>
              </w:rPr>
              <w:t>Điểm tự chấm</w:t>
            </w:r>
          </w:p>
        </w:tc>
        <w:tc>
          <w:tcPr>
            <w:tcW w:w="6318" w:type="dxa"/>
          </w:tcPr>
          <w:p w14:paraId="3CCC9B87">
            <w:pPr>
              <w:spacing w:after="20" w:line="264" w:lineRule="auto"/>
            </w:pPr>
            <w:r>
              <w:rPr>
                <w:rFonts w:ascii="Times New Roman" w:hAnsi="Times New Roman" w:eastAsia="Times New Roman" w:cs="Times New Roman"/>
                <w:b w:val="0"/>
                <w:i w:val="0"/>
                <w:color w:val="000000"/>
                <w:sz w:val="24"/>
              </w:rPr>
              <w:t>..../100</w:t>
            </w:r>
          </w:p>
        </w:tc>
      </w:tr>
      <w:tr w14:paraId="0C08083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42709B43">
            <w:pPr>
              <w:spacing w:after="20" w:line="264" w:lineRule="auto"/>
            </w:pPr>
            <w:r>
              <w:rPr>
                <w:rFonts w:ascii="Times New Roman" w:hAnsi="Times New Roman" w:eastAsia="Times New Roman" w:cs="Times New Roman"/>
                <w:b/>
                <w:i w:val="0"/>
                <w:color w:val="000000"/>
                <w:sz w:val="24"/>
              </w:rPr>
              <w:t>Lỗi mình đã mắc và cách sửa</w:t>
            </w:r>
          </w:p>
        </w:tc>
        <w:tc>
          <w:tcPr>
            <w:tcW w:w="6318" w:type="dxa"/>
          </w:tcPr>
          <w:p w14:paraId="17EA49C6">
            <w:pPr>
              <w:spacing w:after="20" w:line="264" w:lineRule="auto"/>
            </w:pPr>
          </w:p>
        </w:tc>
      </w:tr>
    </w:tbl>
    <w:p w14:paraId="00D70D72">
      <w:pPr>
        <w:spacing w:before="0" w:after="80" w:line="276" w:lineRule="auto"/>
      </w:pP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苹方-简">
    <w:altName w:val="SimSun"/>
    <w:panose1 w:val="020B0400000000000000"/>
    <w:charset w:val="86"/>
    <w:family w:val="auto"/>
    <w:pitch w:val="default"/>
    <w:sig w:usb0="00000000" w:usb1="00000000" w:usb2="00000017"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ompat>
    <w:compatSetting w:name="compatibilityMode" w:uri="http://schemas.microsoft.com/office/word" w:val="15"/>
  </w:compat>
  <w:rsids>
    <w:rsidRoot w:val="00000000"/>
    <w:rsid w:val="42D8689A"/>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character" w:styleId="11">
    <w:name w:val="endnote reference"/>
    <w:semiHidden/>
    <w:unhideWhenUsed/>
    <w:uiPriority w:val="99"/>
    <w:rPr>
      <w:vertAlign w:val="superscript"/>
    </w:rPr>
  </w:style>
  <w:style w:type="character" w:styleId="12">
    <w:name w:val="Hyperlink"/>
    <w:unhideWhenUsed/>
    <w:qFormat/>
    <w:uiPriority w:val="99"/>
    <w:rPr>
      <w:color w:val="0563C1"/>
      <w:u w:val="single"/>
    </w:rPr>
  </w:style>
  <w:style w:type="paragraph" w:styleId="13">
    <w:name w:val="endnote text"/>
    <w:link w:val="23"/>
    <w:semiHidden/>
    <w:unhideWhenUsed/>
    <w:uiPriority w:val="99"/>
    <w:rPr>
      <w:rFonts w:asciiTheme="minorHAnsi" w:hAnsiTheme="minorHAnsi" w:eastAsiaTheme="minorEastAsia" w:cstheme="minorBidi"/>
      <w:lang w:val="en"/>
    </w:rPr>
  </w:style>
  <w:style w:type="paragraph" w:styleId="14">
    <w:name w:val="footnote text"/>
    <w:link w:val="22"/>
    <w:semiHidden/>
    <w:unhideWhenUsed/>
    <w:qFormat/>
    <w:uiPriority w:val="99"/>
    <w:rPr>
      <w:rFonts w:asciiTheme="minorHAnsi" w:hAnsiTheme="minorHAnsi" w:eastAsiaTheme="minorEastAsia" w:cstheme="minorBidi"/>
      <w:lang w:val="en"/>
    </w:rPr>
  </w:style>
  <w:style w:type="paragraph" w:styleId="15">
    <w:name w:val="header"/>
    <w:basedOn w:val="1"/>
    <w:link w:val="24"/>
    <w:unhideWhenUsed/>
    <w:qFormat/>
    <w:uiPriority w:val="99"/>
    <w:pPr>
      <w:tabs>
        <w:tab w:val="center" w:pos="4320"/>
        <w:tab w:val="right" w:pos="8640"/>
      </w:tabs>
    </w:pPr>
  </w:style>
  <w:style w:type="paragraph" w:styleId="16">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paragraph" w:styleId="17">
    <w:name w:val="footer"/>
    <w:basedOn w:val="1"/>
    <w:link w:val="25"/>
    <w:unhideWhenUsed/>
    <w:qFormat/>
    <w:uiPriority w:val="99"/>
    <w:pPr>
      <w:tabs>
        <w:tab w:val="center" w:pos="4320"/>
        <w:tab w:val="right" w:pos="8640"/>
      </w:tabs>
    </w:pPr>
  </w:style>
  <w:style w:type="paragraph" w:styleId="1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customStyle="1" w:styleId="19">
    <w:name w:val="TableNormal"/>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rPr>
  </w:style>
  <w:style w:type="paragraph" w:styleId="21">
    <w:name w:val="List Paragraph"/>
    <w:qFormat/>
    <w:uiPriority w:val="0"/>
    <w:rPr>
      <w:rFonts w:asciiTheme="minorHAnsi" w:hAnsiTheme="minorHAnsi" w:eastAsiaTheme="minorEastAsia" w:cstheme="minorBidi"/>
      <w:lang w:val="en"/>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3"/>
    <w:semiHidden/>
    <w:unhideWhenUsed/>
    <w:uiPriority w:val="99"/>
    <w:rPr>
      <w:sz w:val="20"/>
      <w:szCs w:val="20"/>
    </w:rPr>
  </w:style>
  <w:style w:type="character" w:customStyle="1" w:styleId="24">
    <w:name w:val="Header Char"/>
    <w:basedOn w:val="8"/>
    <w:link w:val="15"/>
    <w:uiPriority w:val="99"/>
  </w:style>
  <w:style w:type="character" w:customStyle="1" w:styleId="25">
    <w:name w:val="Footer Char"/>
    <w:basedOn w:val="8"/>
    <w:link w:val="17"/>
    <w:uiPriority w:val="99"/>
  </w:style>
  <w:style w:type="table" w:customStyle="1" w:styleId="26">
    <w:name w:val="_Style 25"/>
    <w:basedOn w:val="19"/>
    <w:qFormat/>
    <w:uiPriority w:val="0"/>
    <w:tblPr>
      <w:tblCellMar>
        <w:top w:w="0" w:type="dxa"/>
        <w:left w:w="10" w:type="dxa"/>
        <w:bottom w:w="0" w:type="dxa"/>
        <w:right w:w="10" w:type="dxa"/>
      </w:tblCellMar>
    </w:tblPr>
  </w:style>
  <w:style w:type="table" w:customStyle="1" w:styleId="27">
    <w:name w:val="_Style 26"/>
    <w:basedOn w:val="19"/>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607</Words>
  <Characters>2235</Characters>
  <TotalTime>408</TotalTime>
  <ScaleCrop>false</ScaleCrop>
  <LinksUpToDate>false</LinksUpToDate>
  <CharactersWithSpaces>2760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THẠCH NGUYỄN</cp:lastModifiedBy>
  <dcterms:modified xsi:type="dcterms:W3CDTF">2026-10-21T12:39:27Z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B3AD92F4DCFDCCC32B0BC76AEEE66A28_43</vt:lpwstr>
  </property>
  <property fmtid="{D5CDD505-2E9C-101B-9397-08002B2CF9AE}" pid="4" name="KSOTemplateDocerSaveRecord">
    <vt:lpwstr>eyJoZGlkIjoiZjRkYWQ0ZTFmMjYwNTI3NjEwOWUyZjUwNmY4OWUxYWMiLCJ1c2VySWQiOiIxMzc0Mzk2NDk3MzU4In0=</vt:lpwstr>
  </property>
</Properties>
</file>