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PSEUDO-CODE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BEGIN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  <w:t>Input A, B, C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  <w:t>If A &gt; B and A&gt; C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  <w:t>Display “A là GTLN”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  <w:t>ELSE B &gt; A and B &gt; C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  <w:t>Display “B là GTLN”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  <w:t xml:space="preserve">ELSE 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  <w:t>Display “C là GTLN”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  <w:t>ENDIF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END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FLOWCHART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4200525" cy="6867525"/>
            <wp:effectExtent l="0" t="0" r="5715" b="5715"/>
            <wp:docPr id="1" name="Picture 1" descr="draw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raw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612BB"/>
    <w:rsid w:val="1CC6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2023-07-05T13:58:00Z</dcterms:created>
  <dc:creator>thach</dc:creator>
  <cp:lastModifiedBy>NGUYỄN DUY ĐẠI THẠCH</cp:lastModifiedBy>
  <dcterms:modified xsi:type="dcterms:W3CDTF">2023-07-05T14:20:51Z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E832D4B1CC974346A8CB565FBF2DCD6D</vt:lpwstr>
  </property>
</Properties>
</file>