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Approve Verified Badge in Admin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Add admin approval flow for verified badge override.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Admin can approve verified badge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Admin UI</w:t>
      </w:r>
    </w:p>
    <w:p>
      <w:pPr>
        <w:pStyle w:val="ListParagraph"/>
        <w:numPr>
          <w:ilvl w:val="0"/>
          <w:numId w:val="1"/>
        </w:numPr>
      </w:pPr>
      <w:r>
        <w:t xml:space="preserve">Care provider model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Verification status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VerificationStatus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Admin action → update provider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Invalidate provider cache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verified_override field if missing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admin UI action</w:t>
      </w:r>
    </w:p>
    <w:p>
      <w:pPr>
        <w:pStyle w:val="ListParagraph"/>
        <w:numPr>
          <w:ilvl w:val="0"/>
          <w:numId w:val="1"/>
        </w:numPr>
      </w:pPr>
      <w:r>
        <w:t xml:space="preserve">Expose mutation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Mutation updates status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Admin UI changes badge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Badge visible on profile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RG Admin Tool Improvements.txt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2026-01-11T21:03:22.525Z</dcterms:created>
  <dcterms:modified xsi:type="dcterms:W3CDTF">2026-01-11T21:03:22.525Z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