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Find Matches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Survey-driven matching flow to recommend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match quality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Survey UI</w:t>
      </w:r>
    </w:p>
    <w:p>
      <w:pPr>
        <w:pStyle w:val="ListParagraph"/>
        <w:numPr>
          <w:ilvl w:val="0"/>
          <w:numId w:val="1"/>
        </w:numPr>
      </w:pPr>
      <w:r>
        <w:t xml:space="preserve">Matching algorithm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Survey responses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SurveyResponse 1---* MatchResult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Survey → scoring →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match results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survey fields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survey schema</w:t>
      </w:r>
    </w:p>
    <w:p>
      <w:pPr>
        <w:pStyle w:val="ListParagraph"/>
        <w:numPr>
          <w:ilvl w:val="0"/>
          <w:numId w:val="1"/>
        </w:numPr>
      </w:pPr>
      <w:r>
        <w:t xml:space="preserve">Implement scoring</w:t>
      </w:r>
    </w:p>
    <w:p>
      <w:pPr>
        <w:pStyle w:val="ListParagraph"/>
        <w:numPr>
          <w:ilvl w:val="0"/>
          <w:numId w:val="1"/>
        </w:numPr>
      </w:pPr>
      <w:r>
        <w:t xml:space="preserve">Render results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Scoring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Survey submits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Result list accuracy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2026-01-11T21:03:22.544Z</dcterms:created>
  <dcterms:modified xsi:type="dcterms:W3CDTF">2026-01-11T21:03:22.544Z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