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Approve Verified Badge in Admin Tool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Add admin approval flow for verified badge override.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Admin can approve verified badge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Admin UI</w:t>
      </w:r>
    </w:p>
    <w:p>
      <w:pPr>
        <w:pStyle w:val="ListParagraph"/>
        <w:numPr>
          <w:ilvl w:val="0"/>
          <w:numId w:val="1"/>
        </w:numPr>
      </w:pPr>
      <w:r>
        <w:t xml:space="preserve">Care provider model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Verification status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1---1 VerificationStatus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Admin action → update provider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Invalidate provider cache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verified_override field if missing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CareProvider: { is_verified, verified_override, verified_by, verified_at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a/Lumy-Backend/apps/care_provider/mutations.py b/Lumy-Backend/apps/care_provider/mutations.py
+# add admin override mutation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admin UI action</w:t>
      </w:r>
    </w:p>
    <w:p>
      <w:pPr>
        <w:pStyle w:val="ListParagraph"/>
        <w:numPr>
          <w:ilvl w:val="0"/>
          <w:numId w:val="1"/>
        </w:numPr>
      </w:pPr>
      <w:r>
        <w:t xml:space="preserve">Expose mutation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verified_override = false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Mutation updates status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Admin UI changes badge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Badge visible on profile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Override persists after re-login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RG Admin Tool Improvements.txt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2026-01-12T01:23:34.699Z</dcterms:created>
  <dcterms:modified xsi:type="dcterms:W3CDTF">2026-01-12T01:23:34.699Z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