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70CBA475" w14:textId="6DA4C416" w:rsidR="00ED1CE6" w:rsidRPr="00057DCC" w:rsidRDefault="00057DCC" w:rsidP="008B6524">
      <w:pPr>
        <w:pStyle w:val="papertitle"/>
        <w:spacing w:before="5pt" w:beforeAutospacing="1" w:after="5pt" w:afterAutospacing="1"/>
        <w:rPr>
          <w:rFonts w:eastAsiaTheme="minorEastAsia"/>
          <w:kern w:val="48"/>
          <w:lang w:eastAsia="zh-CN"/>
        </w:rPr>
      </w:pPr>
      <w:r w:rsidRPr="00057DCC">
        <w:rPr>
          <w:rFonts w:eastAsiaTheme="minorEastAsia"/>
          <w:kern w:val="48"/>
          <w:lang w:eastAsia="zh-CN"/>
        </w:rPr>
        <w:t>Stock Market Analysis and Forecasting Using S&amp;P 500 Data</w:t>
      </w:r>
      <w:r w:rsidR="009303D9" w:rsidRPr="00057DCC">
        <w:rPr>
          <w:kern w:val="48"/>
        </w:rPr>
        <w:t xml:space="preserve"> </w:t>
      </w:r>
    </w:p>
    <w:p w14:paraId="3BB80FAE" w14:textId="5956C4E0" w:rsidR="009303D9" w:rsidRPr="00D97DD7" w:rsidRDefault="009303D9" w:rsidP="008B6524">
      <w:pPr>
        <w:pStyle w:val="papertitle"/>
        <w:spacing w:before="5pt" w:beforeAutospacing="1" w:after="5pt" w:afterAutospacing="1"/>
        <w:rPr>
          <w:kern w:val="48"/>
        </w:rPr>
      </w:pPr>
      <w:r w:rsidRPr="00D97DD7">
        <w:rPr>
          <w:kern w:val="48"/>
        </w:rPr>
        <w:t>(</w:t>
      </w:r>
      <w:r w:rsidR="00ED1CE6">
        <w:rPr>
          <w:rFonts w:eastAsiaTheme="minorEastAsia" w:hint="eastAsia"/>
          <w:kern w:val="48"/>
          <w:lang w:eastAsia="zh-CN"/>
        </w:rPr>
        <w:t>COMP3125 Individual Project</w:t>
      </w:r>
      <w:r w:rsidRPr="00D97DD7">
        <w:rPr>
          <w:kern w:val="48"/>
        </w:rPr>
        <w:t>)</w:t>
      </w:r>
    </w:p>
    <w:p w14:paraId="3292F566" w14:textId="57B9128A" w:rsidR="00D7522C" w:rsidRPr="00D97DD7" w:rsidRDefault="00D7522C" w:rsidP="00ED51B0">
      <w:pPr>
        <w:pStyle w:val="Author"/>
        <w:spacing w:before="5pt" w:beforeAutospacing="1" w:after="5pt" w:afterAutospacing="1"/>
        <w:rPr>
          <w:sz w:val="16"/>
          <w:szCs w:val="16"/>
          <w:lang w:eastAsia="zh-CN"/>
        </w:rPr>
        <w:sectPr w:rsidR="00D7522C" w:rsidRPr="00D97DD7" w:rsidSect="000B0EE3">
          <w:footerReference w:type="first" r:id="rId8"/>
          <w:pgSz w:w="595.30pt" w:h="841.90pt" w:code="9"/>
          <w:pgMar w:top="27pt" w:right="44.65pt" w:bottom="72pt" w:left="44.65pt" w:header="36pt" w:footer="36pt" w:gutter="0pt"/>
          <w:cols w:space="36pt"/>
          <w:titlePg/>
          <w:docGrid w:linePitch="360"/>
        </w:sectPr>
      </w:pPr>
    </w:p>
    <w:p w14:paraId="6322680E" w14:textId="77777777" w:rsidR="005B4413" w:rsidRDefault="005B4413" w:rsidP="00BD670B">
      <w:pPr>
        <w:pStyle w:val="Author"/>
        <w:spacing w:before="5pt" w:beforeAutospacing="1"/>
        <w:rPr>
          <w:sz w:val="18"/>
          <w:szCs w:val="18"/>
        </w:rPr>
      </w:pPr>
    </w:p>
    <w:p w14:paraId="4ADD125C" w14:textId="7EC7F2A6" w:rsidR="00BD670B" w:rsidRPr="00D97DD7" w:rsidRDefault="00057DCC" w:rsidP="00BD670B">
      <w:pPr>
        <w:pStyle w:val="Author"/>
        <w:spacing w:before="5pt" w:beforeAutospacing="1"/>
        <w:rPr>
          <w:sz w:val="18"/>
          <w:szCs w:val="18"/>
        </w:rPr>
      </w:pPr>
      <w:r>
        <w:rPr>
          <w:sz w:val="18"/>
          <w:szCs w:val="18"/>
        </w:rPr>
        <w:t>Nguyen Thach Tran</w:t>
      </w:r>
      <w:r w:rsidR="001A3B3D" w:rsidRPr="00D97DD7">
        <w:rPr>
          <w:sz w:val="18"/>
          <w:szCs w:val="18"/>
        </w:rPr>
        <w:t xml:space="preserve"> </w:t>
      </w:r>
      <w:r w:rsidR="001A3B3D" w:rsidRPr="00D97DD7">
        <w:rPr>
          <w:sz w:val="18"/>
          <w:szCs w:val="18"/>
        </w:rPr>
        <w:br/>
      </w:r>
      <w:r w:rsidR="00ED51B0">
        <w:rPr>
          <w:i/>
          <w:sz w:val="18"/>
          <w:szCs w:val="18"/>
        </w:rPr>
        <w:t>School of Computing and Data Science</w:t>
      </w:r>
      <w:r w:rsidR="001A3B3D" w:rsidRPr="00D97DD7">
        <w:rPr>
          <w:i/>
          <w:sz w:val="18"/>
          <w:szCs w:val="18"/>
        </w:rPr>
        <w:t xml:space="preserve"> </w:t>
      </w:r>
    </w:p>
    <w:p w14:paraId="106AE350" w14:textId="77777777" w:rsidR="009F1D79" w:rsidRPr="00D97DD7" w:rsidRDefault="009F1D79">
      <w:pPr>
        <w:sectPr w:rsidR="009F1D79" w:rsidRPr="00D97DD7" w:rsidSect="000B0EE3">
          <w:type w:val="continuous"/>
          <w:pgSz w:w="595.30pt" w:h="841.90pt" w:code="9"/>
          <w:pgMar w:top="22.50pt" w:right="44.65pt" w:bottom="72pt" w:left="44.65pt" w:header="36pt" w:footer="36pt" w:gutter="0pt"/>
          <w:cols w:num="3" w:space="36pt"/>
          <w:docGrid w:linePitch="360"/>
        </w:sectPr>
      </w:pPr>
    </w:p>
    <w:p w14:paraId="6F9F33E6" w14:textId="77777777" w:rsidR="009303D9" w:rsidRPr="00D97DD7" w:rsidRDefault="00BD670B">
      <w:pPr>
        <w:sectPr w:rsidR="009303D9" w:rsidRPr="00D97DD7" w:rsidSect="000B0EE3">
          <w:type w:val="continuous"/>
          <w:pgSz w:w="595.30pt" w:h="841.90pt" w:code="9"/>
          <w:pgMar w:top="22.50pt" w:right="44.65pt" w:bottom="72pt" w:left="44.65pt" w:header="36pt" w:footer="36pt" w:gutter="0pt"/>
          <w:cols w:num="3" w:space="36pt"/>
          <w:docGrid w:linePitch="360"/>
        </w:sectPr>
      </w:pPr>
      <w:r w:rsidRPr="00D97DD7">
        <w:br w:type="column"/>
      </w:r>
    </w:p>
    <w:p w14:paraId="4F2D8739" w14:textId="341DD749" w:rsidR="004D6F37" w:rsidRPr="006B3DFF" w:rsidRDefault="009303D9" w:rsidP="00B6733E">
      <w:pPr>
        <w:pStyle w:val="Heading1"/>
      </w:pPr>
      <w:r w:rsidRPr="00D97DD7">
        <w:t>Introduction</w:t>
      </w:r>
    </w:p>
    <w:p w14:paraId="245D5624" w14:textId="43F886E1" w:rsidR="009303D9" w:rsidRPr="00D97DD7" w:rsidRDefault="00435D24" w:rsidP="00B445DA">
      <w:pPr>
        <w:pStyle w:val="BodyText"/>
        <w:rPr>
          <w:lang w:val="en-US"/>
        </w:rPr>
      </w:pPr>
      <w:r w:rsidRPr="00435D24">
        <w:rPr>
          <w:lang w:val="en-US" w:eastAsia="zh-CN"/>
        </w:rPr>
        <w:t xml:space="preserve">Stock market analysis is important for understanding trends, guiding investment decisions, and identifying high-performing sectors. This project focuses on analyzing S&amp;P 500 stock sectors to determine which is performing the best, examine price trends over the past year, identify the most stable companies, and </w:t>
      </w:r>
      <w:r w:rsidR="006B3DFF" w:rsidRPr="00435D24">
        <w:rPr>
          <w:lang w:val="en-US" w:eastAsia="zh-CN"/>
        </w:rPr>
        <w:t>predict</w:t>
      </w:r>
      <w:r w:rsidR="006B3DFF">
        <w:rPr>
          <w:lang w:val="en-US" w:eastAsia="zh-CN"/>
        </w:rPr>
        <w:t xml:space="preserve"> </w:t>
      </w:r>
      <w:r w:rsidRPr="00435D24">
        <w:rPr>
          <w:lang w:val="en-US" w:eastAsia="zh-CN"/>
        </w:rPr>
        <w:t>closing prices using historical data. By combining descriptive analysis and predictive modeling, this study provides insights into sector performance and short-term stock behavior.</w:t>
      </w:r>
    </w:p>
    <w:p w14:paraId="2BBE5788" w14:textId="06EA49AE" w:rsidR="009303D9" w:rsidRPr="00D97DD7" w:rsidRDefault="00B272CE" w:rsidP="006B6B66">
      <w:pPr>
        <w:pStyle w:val="Heading1"/>
      </w:pPr>
      <w:r>
        <w:rPr>
          <w:rFonts w:hint="eastAsia"/>
          <w:lang w:eastAsia="zh-CN"/>
        </w:rPr>
        <w:t>Datasets</w:t>
      </w:r>
    </w:p>
    <w:p w14:paraId="4834A37A" w14:textId="55C396E4" w:rsidR="00C17148" w:rsidRPr="006B3DFF" w:rsidRDefault="00B272CE" w:rsidP="006B3DFF">
      <w:pPr>
        <w:pStyle w:val="Heading2"/>
      </w:pPr>
      <w:r>
        <w:rPr>
          <w:rFonts w:hint="eastAsia"/>
          <w:lang w:eastAsia="zh-CN"/>
        </w:rPr>
        <w:t>Source of dataset</w:t>
      </w:r>
    </w:p>
    <w:p w14:paraId="098EFC28" w14:textId="01A4D12E" w:rsidR="00D03374" w:rsidRDefault="00435D24" w:rsidP="00C17148">
      <w:pPr>
        <w:pStyle w:val="BodyText"/>
        <w:ind w:firstLine="0pt"/>
        <w:rPr>
          <w:lang w:val="en-US"/>
        </w:rPr>
      </w:pPr>
      <w:r>
        <w:rPr>
          <w:lang w:val="en-US"/>
        </w:rPr>
        <w:tab/>
      </w:r>
      <w:r w:rsidRPr="00435D24">
        <w:rPr>
          <w:lang w:val="en-US"/>
        </w:rPr>
        <w:t>The dataset used in this project was obtained from Kaggle, a reliable platform widely used for data analysis and academic research. It contains historical daily prices and sector information for S&amp;P 500 companies and is updated daily, making it suitable for trend analysis and predictive modeling.</w:t>
      </w:r>
    </w:p>
    <w:p w14:paraId="156A8DC6" w14:textId="0B9F31DB" w:rsidR="00082397" w:rsidRPr="00D97DD7" w:rsidRDefault="00082397" w:rsidP="00C17148">
      <w:pPr>
        <w:pStyle w:val="BodyText"/>
        <w:ind w:firstLine="0pt"/>
        <w:rPr>
          <w:lang w:val="en-US"/>
        </w:rPr>
      </w:pPr>
      <w:hyperlink r:id="rId9" w:history="1">
        <w:r w:rsidRPr="00082397">
          <w:rPr>
            <w:rStyle w:val="Hyperlink"/>
            <w:lang w:val="en-US"/>
          </w:rPr>
          <w:t>S&amp;P 500 Stocks (daily updated)</w:t>
        </w:r>
      </w:hyperlink>
    </w:p>
    <w:p w14:paraId="0E6DEF03" w14:textId="43893EF5" w:rsidR="009303D9" w:rsidRPr="00D97DD7" w:rsidRDefault="00D32DB9" w:rsidP="00ED0149">
      <w:pPr>
        <w:pStyle w:val="Heading2"/>
      </w:pPr>
      <w:r>
        <w:rPr>
          <w:rFonts w:hint="eastAsia"/>
          <w:lang w:eastAsia="zh-CN"/>
        </w:rPr>
        <w:t>Character of the datasets</w:t>
      </w:r>
    </w:p>
    <w:p w14:paraId="57ED8B0D" w14:textId="4D9260E2" w:rsidR="00D03374" w:rsidRPr="006B3DFF" w:rsidRDefault="006B3DFF" w:rsidP="00D03374">
      <w:pPr>
        <w:pStyle w:val="BodyText"/>
        <w:rPr>
          <w:lang w:val="en-US"/>
        </w:rPr>
      </w:pPr>
      <w:r w:rsidRPr="006B3DFF">
        <w:rPr>
          <w:lang w:val="en-US"/>
        </w:rPr>
        <w:t>The dataset used in this analysis is composed of three CSV files</w:t>
      </w:r>
      <w:r>
        <w:rPr>
          <w:lang w:val="en-US"/>
        </w:rPr>
        <w:t xml:space="preserve">: </w:t>
      </w:r>
      <w:r w:rsidRPr="006B3DFF">
        <w:rPr>
          <w:lang w:val="en-US"/>
        </w:rPr>
        <w:t>sp500_companies.csv,</w:t>
      </w:r>
      <w:r>
        <w:rPr>
          <w:lang w:val="en-US"/>
        </w:rPr>
        <w:t xml:space="preserve"> </w:t>
      </w:r>
      <w:r w:rsidRPr="006B3DFF">
        <w:rPr>
          <w:lang w:val="en-US"/>
        </w:rPr>
        <w:t>sp500_stocks.csv,</w:t>
      </w:r>
      <w:r>
        <w:rPr>
          <w:lang w:val="en-US"/>
        </w:rPr>
        <w:t xml:space="preserve"> </w:t>
      </w:r>
      <w:r w:rsidRPr="006B3DFF">
        <w:rPr>
          <w:lang w:val="en-US"/>
        </w:rPr>
        <w:t>and sp500_index.csv</w:t>
      </w:r>
      <w:r>
        <w:rPr>
          <w:lang w:val="en-US"/>
        </w:rPr>
        <w:t xml:space="preserve">, </w:t>
      </w:r>
      <w:r w:rsidRPr="006B3DFF">
        <w:rPr>
          <w:lang w:val="en-US"/>
        </w:rPr>
        <w:t>although the study primarily focuses on the first two. All files are in standard comma-separated format, with sp500_companies.csv containing approximately 505 rows of company-level metadata, such as ticker symbols, long names, sectors, and subsectors, while sp500_stocks.csv contains several hundred thousand rows of daily price data, including open, high, low, close, volume, and date for each S&amp;P 500 stock. The dataset reflects the structure of the S&amp;P 500 index, which includes 500 companies but 505 stocks due to multiple share classes (e.g., GOOG and GOOGL). Before analysis, the stock and company datasets were merged using the ticker symbol to attach each price record to its respective sector and company name. Basic cleaning steps included removing rows with missing closing prices. Several engineered features were created to support forecasting, such as lagged closing prices and moving averages</w:t>
      </w:r>
      <w:r>
        <w:rPr>
          <w:lang w:val="en-US"/>
        </w:rPr>
        <w:t xml:space="preserve">, </w:t>
      </w:r>
      <w:r w:rsidRPr="006B3DFF">
        <w:rPr>
          <w:lang w:val="en-US"/>
        </w:rPr>
        <w:t>computed using rolling window formulas. These additions enhanced the dataset’s analytical value and allowed for sector comparison, stability measurement, and predictive modeling.</w:t>
      </w:r>
    </w:p>
    <w:p w14:paraId="33D7C440" w14:textId="0DF47242" w:rsidR="009303D9" w:rsidRPr="00D97DD7" w:rsidRDefault="00993F5D" w:rsidP="006B6B66">
      <w:pPr>
        <w:pStyle w:val="Heading1"/>
      </w:pPr>
      <w:r>
        <w:rPr>
          <w:rFonts w:hint="eastAsia"/>
          <w:lang w:eastAsia="zh-CN"/>
        </w:rPr>
        <w:t>Methodology</w:t>
      </w:r>
    </w:p>
    <w:p w14:paraId="4A5C7FAF" w14:textId="24DB8EC4" w:rsidR="0091361A" w:rsidRDefault="00CA1218" w:rsidP="0091361A">
      <w:pPr>
        <w:pStyle w:val="Heading2"/>
        <w:rPr>
          <w:lang w:eastAsia="zh-CN"/>
        </w:rPr>
      </w:pPr>
      <w:r>
        <w:rPr>
          <w:rFonts w:hint="eastAsia"/>
          <w:lang w:eastAsia="zh-CN"/>
        </w:rPr>
        <w:t>Method A</w:t>
      </w:r>
      <w:r w:rsidR="0091361A">
        <w:rPr>
          <w:lang w:eastAsia="zh-CN"/>
        </w:rPr>
        <w:t xml:space="preserve">: </w:t>
      </w:r>
      <w:r w:rsidR="0091361A" w:rsidRPr="0091361A">
        <w:rPr>
          <w:lang w:eastAsia="zh-CN"/>
        </w:rPr>
        <w:t>Sector Performance Calculation</w:t>
      </w:r>
    </w:p>
    <w:p w14:paraId="7386BBA7" w14:textId="77777777" w:rsidR="006B0E13" w:rsidRDefault="0091361A" w:rsidP="006B0E13">
      <w:pPr>
        <w:ind w:firstLine="14.40pt"/>
        <w:jc w:val="both"/>
        <w:rPr>
          <w:lang w:eastAsia="zh-CN"/>
        </w:rPr>
      </w:pPr>
      <w:r w:rsidRPr="0091361A">
        <w:rPr>
          <w:lang w:eastAsia="zh-CN"/>
        </w:rPr>
        <w:t xml:space="preserve">To compare the performance of all sectors in </w:t>
      </w:r>
      <w:proofErr w:type="gramStart"/>
      <w:r w:rsidRPr="0091361A">
        <w:rPr>
          <w:lang w:eastAsia="zh-CN"/>
        </w:rPr>
        <w:t>the S</w:t>
      </w:r>
      <w:proofErr w:type="gramEnd"/>
      <w:r w:rsidRPr="0091361A">
        <w:rPr>
          <w:lang w:eastAsia="zh-CN"/>
        </w:rPr>
        <w:t>&amp;P 500,</w:t>
      </w:r>
      <w:r>
        <w:rPr>
          <w:lang w:eastAsia="zh-CN"/>
        </w:rPr>
        <w:t xml:space="preserve"> </w:t>
      </w:r>
      <w:r w:rsidRPr="0091361A">
        <w:rPr>
          <w:lang w:eastAsia="zh-CN"/>
        </w:rPr>
        <w:t>the percentage change in the average closing price was computed for each sector. This method is straightforward and provides a simple measure of long-term growth.</w:t>
      </w:r>
      <w:r w:rsidR="006B0E13">
        <w:rPr>
          <w:lang w:eastAsia="zh-CN"/>
        </w:rPr>
        <w:t xml:space="preserve"> </w:t>
      </w:r>
    </w:p>
    <w:p w14:paraId="1273EED2" w14:textId="77777777" w:rsidR="006B0E13" w:rsidRDefault="006B0E13" w:rsidP="006B0E13">
      <w:pPr>
        <w:ind w:firstLine="14.40pt"/>
      </w:pPr>
    </w:p>
    <w:p w14:paraId="75992379" w14:textId="0EF2C4C8" w:rsidR="006B0E13" w:rsidRPr="00E50250" w:rsidRDefault="006B0E13" w:rsidP="006B0E13">
      <w:pPr>
        <w:ind w:firstLine="14.40pt"/>
      </w:pPr>
      <w:r w:rsidRPr="00E50250">
        <w:t xml:space="preserve">Percentage Change </w:t>
      </w:r>
      <w:proofErr w:type="gramStart"/>
      <w:r w:rsidRPr="00E50250">
        <w:t>= ((</w:t>
      </w:r>
      <w:proofErr w:type="gramEnd"/>
      <w:r w:rsidRPr="00E50250">
        <w:t>Last Close/First Close) - 1) * 100</w:t>
      </w:r>
    </w:p>
    <w:p w14:paraId="7162C7D5" w14:textId="77777777" w:rsidR="006B0E13" w:rsidRDefault="006B0E13" w:rsidP="006B0E13">
      <w:pPr>
        <w:ind w:firstLine="14.40pt"/>
        <w:jc w:val="both"/>
        <w:rPr>
          <w:lang w:eastAsia="zh-CN"/>
        </w:rPr>
      </w:pPr>
    </w:p>
    <w:p w14:paraId="6C0B674C" w14:textId="6FF25DBE" w:rsidR="006B0E13" w:rsidRDefault="006B0E13" w:rsidP="00ED51B0">
      <w:pPr>
        <w:ind w:firstLine="14.40pt"/>
        <w:jc w:val="both"/>
        <w:rPr>
          <w:lang w:eastAsia="zh-CN"/>
        </w:rPr>
      </w:pPr>
      <w:r w:rsidRPr="006B0E13">
        <w:rPr>
          <w:b/>
          <w:bCs/>
          <w:lang w:eastAsia="zh-CN"/>
        </w:rPr>
        <w:t>Reason for Choosing:</w:t>
      </w:r>
      <w:r>
        <w:rPr>
          <w:lang w:eastAsia="zh-CN"/>
        </w:rPr>
        <w:t xml:space="preserve"> </w:t>
      </w:r>
      <w:r w:rsidRPr="0091361A">
        <w:t>This method is easy to interpret and allows sectors to be ranked based on overall price appreciation. Since the task only requires comparing performance, a simple percentage change is sufficient.</w:t>
      </w:r>
    </w:p>
    <w:p w14:paraId="2893CBF0" w14:textId="25E1EEF0" w:rsidR="006B0E13" w:rsidRDefault="006B0E13" w:rsidP="00E50250">
      <w:pPr>
        <w:pStyle w:val="ListParagraph"/>
        <w:numPr>
          <w:ilvl w:val="0"/>
          <w:numId w:val="35"/>
        </w:numPr>
        <w:jc w:val="both"/>
      </w:pPr>
      <w:r>
        <w:t>Pandas for grouping data and performing calculations.</w:t>
      </w:r>
    </w:p>
    <w:p w14:paraId="39EC006F" w14:textId="77777777" w:rsidR="006B0E13" w:rsidRDefault="006B0E13" w:rsidP="006B0E13">
      <w:pPr>
        <w:ind w:firstLine="14.40pt"/>
        <w:rPr>
          <w:b/>
          <w:bCs/>
          <w:lang w:eastAsia="zh-CN"/>
        </w:rPr>
      </w:pPr>
    </w:p>
    <w:p w14:paraId="7B4F2D5B" w14:textId="7539EB9E" w:rsidR="0091361A" w:rsidRPr="0091361A" w:rsidRDefault="00CA1218" w:rsidP="0091361A">
      <w:pPr>
        <w:pStyle w:val="Heading2"/>
        <w:rPr>
          <w:lang w:eastAsia="zh-CN"/>
        </w:rPr>
      </w:pPr>
      <w:r>
        <w:rPr>
          <w:rFonts w:hint="eastAsia"/>
          <w:lang w:eastAsia="zh-CN"/>
        </w:rPr>
        <w:t>Method B</w:t>
      </w:r>
      <w:r w:rsidR="0091361A">
        <w:rPr>
          <w:lang w:eastAsia="zh-CN"/>
        </w:rPr>
        <w:t xml:space="preserve">: </w:t>
      </w:r>
      <w:r w:rsidR="0091361A" w:rsidRPr="0091361A">
        <w:rPr>
          <w:lang w:eastAsia="zh-CN"/>
        </w:rPr>
        <w:t>Stability Analysis Using Standard Deviation</w:t>
      </w:r>
    </w:p>
    <w:p w14:paraId="281D90EB" w14:textId="56E6D125" w:rsidR="006B0E13" w:rsidRDefault="0091361A" w:rsidP="00ED51B0">
      <w:pPr>
        <w:ind w:firstLine="14.45pt"/>
        <w:jc w:val="both"/>
        <w:rPr>
          <w:lang w:eastAsia="zh-CN"/>
        </w:rPr>
      </w:pPr>
      <w:r w:rsidRPr="0091361A">
        <w:rPr>
          <w:lang w:eastAsia="zh-CN"/>
        </w:rPr>
        <w:t>Standard deviation measures how much prices fluctuate around the average</w:t>
      </w:r>
      <w:r w:rsidR="006B0E13" w:rsidRPr="006B0E13">
        <w:rPr>
          <w:lang w:eastAsia="zh-CN"/>
        </w:rPr>
        <w:t>.</w:t>
      </w:r>
      <w:r w:rsidR="006B0E13">
        <w:rPr>
          <w:lang w:eastAsia="zh-CN"/>
        </w:rPr>
        <w:t xml:space="preserve"> </w:t>
      </w:r>
    </w:p>
    <w:p w14:paraId="7895C8C3" w14:textId="6FEB11FA" w:rsidR="006B0E13" w:rsidRPr="0091361A" w:rsidRDefault="006B0E13" w:rsidP="006B0E13">
      <w:pPr>
        <w:pStyle w:val="ListParagraph"/>
        <w:numPr>
          <w:ilvl w:val="0"/>
          <w:numId w:val="26"/>
        </w:numPr>
        <w:jc w:val="both"/>
        <w:rPr>
          <w:lang w:eastAsia="zh-CN"/>
        </w:rPr>
      </w:pPr>
      <w:r w:rsidRPr="0091361A">
        <w:rPr>
          <w:lang w:eastAsia="zh-CN"/>
        </w:rPr>
        <w:t>Low standard deviation = more stable stock</w:t>
      </w:r>
    </w:p>
    <w:p w14:paraId="2543DF2C" w14:textId="77777777" w:rsidR="006B0E13" w:rsidRDefault="006B0E13" w:rsidP="006B0E13">
      <w:pPr>
        <w:pStyle w:val="ListParagraph"/>
        <w:numPr>
          <w:ilvl w:val="0"/>
          <w:numId w:val="26"/>
        </w:numPr>
        <w:jc w:val="both"/>
        <w:rPr>
          <w:lang w:eastAsia="zh-CN"/>
        </w:rPr>
      </w:pPr>
      <w:r w:rsidRPr="0091361A">
        <w:rPr>
          <w:lang w:eastAsia="zh-CN"/>
        </w:rPr>
        <w:t>High standard deviation = more volatile stock</w:t>
      </w:r>
    </w:p>
    <w:p w14:paraId="195F503C" w14:textId="77777777" w:rsidR="006B0E13" w:rsidRDefault="006B0E13" w:rsidP="006B0E13">
      <w:pPr>
        <w:jc w:val="both"/>
        <w:rPr>
          <w:lang w:eastAsia="zh-CN"/>
        </w:rPr>
      </w:pPr>
    </w:p>
    <w:p w14:paraId="63E480D7" w14:textId="4003320B" w:rsidR="0091361A" w:rsidRPr="0091361A" w:rsidRDefault="006B0E13" w:rsidP="00ED51B0">
      <w:pPr>
        <w:ind w:firstLine="14.45pt"/>
        <w:jc w:val="both"/>
        <w:rPr>
          <w:lang w:eastAsia="zh-CN"/>
        </w:rPr>
      </w:pPr>
      <w:r w:rsidRPr="006B0E13">
        <w:rPr>
          <w:b/>
          <w:bCs/>
          <w:lang w:eastAsia="zh-CN"/>
        </w:rPr>
        <w:t>Reason for Choosing:</w:t>
      </w:r>
      <w:r>
        <w:rPr>
          <w:lang w:eastAsia="zh-CN"/>
        </w:rPr>
        <w:t xml:space="preserve"> </w:t>
      </w:r>
      <w:r w:rsidRPr="006B0E13">
        <w:rPr>
          <w:lang w:eastAsia="zh-CN"/>
        </w:rPr>
        <w:t>Standard deviation is one of the most used volatility metrics</w:t>
      </w:r>
      <w:r>
        <w:rPr>
          <w:lang w:eastAsia="zh-CN"/>
        </w:rPr>
        <w:t xml:space="preserve"> </w:t>
      </w:r>
      <w:r w:rsidRPr="006B0E13">
        <w:rPr>
          <w:lang w:eastAsia="zh-CN"/>
        </w:rPr>
        <w:t>in</w:t>
      </w:r>
      <w:r>
        <w:rPr>
          <w:lang w:eastAsia="zh-CN"/>
        </w:rPr>
        <w:t xml:space="preserve"> </w:t>
      </w:r>
      <w:r w:rsidRPr="006B0E13">
        <w:rPr>
          <w:lang w:eastAsia="zh-CN"/>
        </w:rPr>
        <w:t>finance.</w:t>
      </w:r>
      <w:r>
        <w:rPr>
          <w:lang w:eastAsia="zh-CN"/>
        </w:rPr>
        <w:t xml:space="preserve"> </w:t>
      </w:r>
      <w:r w:rsidRPr="006B0E13">
        <w:rPr>
          <w:lang w:eastAsia="zh-CN"/>
        </w:rPr>
        <w:t>It provides a direct way to identify companies with steady price movement, which is helpful for determining stability within a sector.</w:t>
      </w:r>
    </w:p>
    <w:p w14:paraId="42DBDA24" w14:textId="77777777" w:rsidR="00E50250" w:rsidRDefault="006B0E13" w:rsidP="00E50250">
      <w:pPr>
        <w:pStyle w:val="ListParagraph"/>
        <w:numPr>
          <w:ilvl w:val="0"/>
          <w:numId w:val="34"/>
        </w:numPr>
        <w:jc w:val="both"/>
        <w:rPr>
          <w:lang w:eastAsia="zh-CN"/>
        </w:rPr>
      </w:pPr>
      <w:r>
        <w:rPr>
          <w:lang w:eastAsia="zh-CN"/>
        </w:rPr>
        <w:t>P</w:t>
      </w:r>
      <w:r w:rsidRPr="006B0E13">
        <w:rPr>
          <w:lang w:eastAsia="zh-CN"/>
        </w:rPr>
        <w:t xml:space="preserve">andas for groupby operations and computing standard deviation. </w:t>
      </w:r>
    </w:p>
    <w:p w14:paraId="7DA7844E" w14:textId="650D1B44" w:rsidR="006B0E13" w:rsidRDefault="006B0E13" w:rsidP="00E50250">
      <w:pPr>
        <w:pStyle w:val="ListParagraph"/>
        <w:numPr>
          <w:ilvl w:val="0"/>
          <w:numId w:val="34"/>
        </w:numPr>
        <w:jc w:val="both"/>
        <w:rPr>
          <w:lang w:eastAsia="zh-CN"/>
        </w:rPr>
      </w:pPr>
      <w:r w:rsidRPr="006B0E13">
        <w:rPr>
          <w:lang w:eastAsia="zh-CN"/>
        </w:rPr>
        <w:t>NumPy for numerical support</w:t>
      </w:r>
      <w:r>
        <w:rPr>
          <w:lang w:eastAsia="zh-CN"/>
        </w:rPr>
        <w:t>.</w:t>
      </w:r>
    </w:p>
    <w:p w14:paraId="0405F36C" w14:textId="77777777" w:rsidR="0091361A" w:rsidRPr="0091361A" w:rsidRDefault="0091361A" w:rsidP="0091361A">
      <w:pPr>
        <w:rPr>
          <w:lang w:eastAsia="zh-CN"/>
        </w:rPr>
      </w:pPr>
    </w:p>
    <w:p w14:paraId="6D848B20" w14:textId="77777777" w:rsidR="003B4E04" w:rsidRPr="00D97DD7" w:rsidRDefault="003B4E04" w:rsidP="003B4E04">
      <w:pPr>
        <w:pStyle w:val="sponsors"/>
        <w:framePr w:wrap="auto" w:vAnchor="page" w:hAnchor="page" w:x="45.90pt" w:y="756.05pt"/>
        <w:ind w:firstLine="14.45pt"/>
      </w:pPr>
      <w:r w:rsidRPr="00D97DD7">
        <w:t xml:space="preserve">Identify applicable funding agency here. </w:t>
      </w:r>
      <w:r w:rsidRPr="00D97DD7">
        <w:rPr>
          <w:iCs/>
        </w:rPr>
        <w:t>If none, delete this text box.</w:t>
      </w:r>
    </w:p>
    <w:p w14:paraId="1EF195BC" w14:textId="67EED1C4" w:rsidR="009303D9" w:rsidRDefault="00CA1218" w:rsidP="00ED0149">
      <w:pPr>
        <w:pStyle w:val="Heading2"/>
        <w:rPr>
          <w:lang w:eastAsia="zh-CN"/>
        </w:rPr>
      </w:pPr>
      <w:r>
        <w:rPr>
          <w:rFonts w:hint="eastAsia"/>
          <w:lang w:eastAsia="zh-CN"/>
        </w:rPr>
        <w:t>Method C</w:t>
      </w:r>
      <w:r w:rsidR="006B0E13">
        <w:rPr>
          <w:lang w:eastAsia="zh-CN"/>
        </w:rPr>
        <w:t xml:space="preserve">: </w:t>
      </w:r>
      <w:r w:rsidR="006B0E13" w:rsidRPr="006B0E13">
        <w:rPr>
          <w:lang w:eastAsia="zh-CN"/>
        </w:rPr>
        <w:t>Price Forecasting (Regression + Exponential Smoothing)</w:t>
      </w:r>
    </w:p>
    <w:p w14:paraId="5F1B1D63" w14:textId="77777777" w:rsidR="006B0E13" w:rsidRPr="00E50250" w:rsidRDefault="006B0E13" w:rsidP="006B0E13">
      <w:pPr>
        <w:pStyle w:val="ListParagraph"/>
        <w:numPr>
          <w:ilvl w:val="0"/>
          <w:numId w:val="29"/>
        </w:numPr>
        <w:jc w:val="both"/>
        <w:rPr>
          <w:b/>
          <w:bCs/>
          <w:lang w:eastAsia="zh-CN"/>
        </w:rPr>
      </w:pPr>
      <w:r w:rsidRPr="00E50250">
        <w:rPr>
          <w:b/>
          <w:bCs/>
          <w:lang w:eastAsia="zh-CN"/>
        </w:rPr>
        <w:t>Linear Regression Model</w:t>
      </w:r>
    </w:p>
    <w:p w14:paraId="0B3F10AE" w14:textId="7DEA27C2" w:rsidR="006B0E13" w:rsidRDefault="006B0E13" w:rsidP="006B0E13">
      <w:pPr>
        <w:ind w:firstLine="18pt"/>
        <w:jc w:val="both"/>
        <w:rPr>
          <w:lang w:eastAsia="zh-CN"/>
        </w:rPr>
      </w:pPr>
      <w:r w:rsidRPr="006B0E13">
        <w:rPr>
          <w:lang w:eastAsia="zh-CN"/>
        </w:rPr>
        <w:t>A regression model uses past data to predict future prices based</w:t>
      </w:r>
      <w:r>
        <w:rPr>
          <w:lang w:eastAsia="zh-CN"/>
        </w:rPr>
        <w:t xml:space="preserve"> </w:t>
      </w:r>
      <w:r w:rsidRPr="006B0E13">
        <w:rPr>
          <w:lang w:eastAsia="zh-CN"/>
        </w:rPr>
        <w:t>on relationships between variables.</w:t>
      </w:r>
      <w:r w:rsidR="002B726F">
        <w:rPr>
          <w:lang w:eastAsia="zh-CN"/>
        </w:rPr>
        <w:t xml:space="preserve"> </w:t>
      </w:r>
      <w:r w:rsidRPr="006B0E13">
        <w:rPr>
          <w:lang w:eastAsia="zh-CN"/>
        </w:rPr>
        <w:t>In this analysis (using NVDA as an example), the model includes:</w:t>
      </w:r>
    </w:p>
    <w:p w14:paraId="13890ADF" w14:textId="5133502F" w:rsidR="006B0E13" w:rsidRDefault="006B0E13" w:rsidP="006B0E13">
      <w:pPr>
        <w:pStyle w:val="ListParagraph"/>
        <w:numPr>
          <w:ilvl w:val="0"/>
          <w:numId w:val="32"/>
        </w:numPr>
        <w:jc w:val="both"/>
        <w:rPr>
          <w:lang w:eastAsia="zh-CN"/>
        </w:rPr>
      </w:pPr>
      <w:r w:rsidRPr="006B0E13">
        <w:rPr>
          <w:lang w:eastAsia="zh-CN"/>
        </w:rPr>
        <w:t>Lagged closing prices</w:t>
      </w:r>
    </w:p>
    <w:p w14:paraId="49371FC1" w14:textId="46894702" w:rsidR="006B0E13" w:rsidRDefault="006B0E13" w:rsidP="006B0E13">
      <w:pPr>
        <w:pStyle w:val="ListParagraph"/>
        <w:numPr>
          <w:ilvl w:val="0"/>
          <w:numId w:val="32"/>
        </w:numPr>
        <w:jc w:val="both"/>
        <w:rPr>
          <w:lang w:eastAsia="zh-CN"/>
        </w:rPr>
      </w:pPr>
      <w:r w:rsidRPr="006B0E13">
        <w:rPr>
          <w:lang w:eastAsia="zh-CN"/>
        </w:rPr>
        <w:t>Moving averages (5-day, 10-day, 20-day)</w:t>
      </w:r>
    </w:p>
    <w:p w14:paraId="478804AA" w14:textId="627138BB" w:rsidR="006B0E13" w:rsidRDefault="006B0E13" w:rsidP="006B0E13">
      <w:pPr>
        <w:pStyle w:val="ListParagraph"/>
        <w:numPr>
          <w:ilvl w:val="0"/>
          <w:numId w:val="32"/>
        </w:numPr>
        <w:jc w:val="both"/>
        <w:rPr>
          <w:lang w:eastAsia="zh-CN"/>
        </w:rPr>
      </w:pPr>
      <w:r w:rsidRPr="006B0E13">
        <w:rPr>
          <w:lang w:eastAsia="zh-CN"/>
        </w:rPr>
        <w:t>Basic features such as Open, High, Low, and Volume</w:t>
      </w:r>
    </w:p>
    <w:p w14:paraId="1E8452E9" w14:textId="3033D42D" w:rsidR="006B0E13" w:rsidRPr="00E50250" w:rsidRDefault="006B0E13" w:rsidP="006B0E13">
      <w:pPr>
        <w:pStyle w:val="ListParagraph"/>
        <w:numPr>
          <w:ilvl w:val="0"/>
          <w:numId w:val="29"/>
        </w:numPr>
        <w:jc w:val="both"/>
        <w:rPr>
          <w:b/>
          <w:bCs/>
          <w:lang w:eastAsia="zh-CN"/>
        </w:rPr>
      </w:pPr>
      <w:r w:rsidRPr="00E50250">
        <w:rPr>
          <w:b/>
          <w:bCs/>
          <w:lang w:eastAsia="zh-CN"/>
        </w:rPr>
        <w:t>Exponential Smoothing (ETS Model)</w:t>
      </w:r>
    </w:p>
    <w:p w14:paraId="1900A641" w14:textId="0E7F79C9" w:rsidR="006B0E13" w:rsidRDefault="006B0E13" w:rsidP="006B0E13">
      <w:pPr>
        <w:ind w:firstLine="18pt"/>
        <w:jc w:val="both"/>
        <w:rPr>
          <w:lang w:eastAsia="zh-CN"/>
        </w:rPr>
      </w:pPr>
      <w:r w:rsidRPr="006B0E13">
        <w:rPr>
          <w:lang w:eastAsia="zh-CN"/>
        </w:rPr>
        <w:t>Exponential Smoothing is a time-series method that gives more weight to recent observations.</w:t>
      </w:r>
      <w:r w:rsidR="002B726F">
        <w:rPr>
          <w:lang w:eastAsia="zh-CN"/>
        </w:rPr>
        <w:t xml:space="preserve"> </w:t>
      </w:r>
      <w:r w:rsidRPr="006B0E13">
        <w:rPr>
          <w:lang w:eastAsia="zh-CN"/>
        </w:rPr>
        <w:t>It is effective for forecasting short-term trends because it adjusts smoothly as new data arrives.</w:t>
      </w:r>
    </w:p>
    <w:p w14:paraId="122536AE" w14:textId="4AEAF249" w:rsidR="006B0E13" w:rsidRPr="00E50250" w:rsidRDefault="006B0E13" w:rsidP="006B0E13">
      <w:pPr>
        <w:pStyle w:val="ListParagraph"/>
        <w:numPr>
          <w:ilvl w:val="0"/>
          <w:numId w:val="29"/>
        </w:numPr>
        <w:jc w:val="both"/>
        <w:rPr>
          <w:b/>
          <w:bCs/>
          <w:lang w:eastAsia="zh-CN"/>
        </w:rPr>
      </w:pPr>
      <w:r w:rsidRPr="00E50250">
        <w:rPr>
          <w:b/>
          <w:bCs/>
          <w:lang w:eastAsia="zh-CN"/>
        </w:rPr>
        <w:t>To increase reliability, the final prediction is an average of both models:</w:t>
      </w:r>
    </w:p>
    <w:p w14:paraId="515A7766" w14:textId="77777777" w:rsidR="006B0E13" w:rsidRDefault="006B0E13" w:rsidP="006B0E13">
      <w:pPr>
        <w:jc w:val="both"/>
        <w:rPr>
          <w:lang w:eastAsia="zh-CN"/>
        </w:rPr>
      </w:pPr>
    </w:p>
    <w:p w14:paraId="5E97F137" w14:textId="68B1BDB6" w:rsidR="006B0E13" w:rsidRPr="00E50250" w:rsidRDefault="006B0E13" w:rsidP="006B0E13">
      <w:pPr>
        <w:ind w:firstLine="18pt"/>
        <w:rPr>
          <w:lang w:eastAsia="zh-CN"/>
        </w:rPr>
      </w:pPr>
      <w:r w:rsidRPr="00E50250">
        <w:rPr>
          <w:lang w:eastAsia="zh-CN"/>
        </w:rPr>
        <w:t>Combined Forecast=0.5*(Regression)+0.5*(ETS)</w:t>
      </w:r>
    </w:p>
    <w:p w14:paraId="22237184" w14:textId="77777777" w:rsidR="00E50250" w:rsidRDefault="00E50250" w:rsidP="006B0E13">
      <w:pPr>
        <w:ind w:firstLine="18pt"/>
        <w:rPr>
          <w:lang w:eastAsia="zh-CN"/>
        </w:rPr>
      </w:pPr>
    </w:p>
    <w:p w14:paraId="0A605343" w14:textId="4B1008ED" w:rsidR="00E50250" w:rsidRDefault="006B0E13" w:rsidP="00ED51B0">
      <w:pPr>
        <w:ind w:firstLine="18pt"/>
        <w:jc w:val="both"/>
        <w:rPr>
          <w:lang w:eastAsia="zh-CN"/>
        </w:rPr>
      </w:pPr>
      <w:r w:rsidRPr="006B0E13">
        <w:rPr>
          <w:b/>
          <w:bCs/>
          <w:lang w:eastAsia="zh-CN"/>
        </w:rPr>
        <w:t>Reason for Choosing</w:t>
      </w:r>
      <w:r>
        <w:rPr>
          <w:b/>
          <w:bCs/>
          <w:lang w:eastAsia="zh-CN"/>
        </w:rPr>
        <w:t xml:space="preserve">: </w:t>
      </w:r>
      <w:r w:rsidR="00E50250" w:rsidRPr="00E50250">
        <w:rPr>
          <w:lang w:eastAsia="zh-CN"/>
        </w:rPr>
        <w:t>Regression incorporates technical indicators, while ETS captures time-series trend behavior.</w:t>
      </w:r>
      <w:r w:rsidR="00E50250">
        <w:rPr>
          <w:lang w:eastAsia="zh-CN"/>
        </w:rPr>
        <w:t xml:space="preserve"> </w:t>
      </w:r>
      <w:r w:rsidR="00E50250" w:rsidRPr="00E50250">
        <w:rPr>
          <w:lang w:eastAsia="zh-CN"/>
        </w:rPr>
        <w:t xml:space="preserve">By combining them, the model benefits from both </w:t>
      </w:r>
      <w:r w:rsidR="00E50250" w:rsidRPr="00E50250">
        <w:rPr>
          <w:lang w:eastAsia="zh-CN"/>
        </w:rPr>
        <w:lastRenderedPageBreak/>
        <w:t>approaches</w:t>
      </w:r>
      <w:r w:rsidR="002B726F">
        <w:rPr>
          <w:lang w:eastAsia="zh-CN"/>
        </w:rPr>
        <w:t xml:space="preserve">, </w:t>
      </w:r>
      <w:r w:rsidR="00E50250" w:rsidRPr="00E50250">
        <w:rPr>
          <w:lang w:eastAsia="zh-CN"/>
        </w:rPr>
        <w:t>improving stability and reducing error for short-term stock forecasting</w:t>
      </w:r>
      <w:r w:rsidR="00E50250">
        <w:rPr>
          <w:lang w:eastAsia="zh-CN"/>
        </w:rPr>
        <w:t>.</w:t>
      </w:r>
    </w:p>
    <w:p w14:paraId="5F584971" w14:textId="74A57401" w:rsidR="00E50250" w:rsidRPr="00E50250" w:rsidRDefault="00E50250" w:rsidP="00E50250">
      <w:pPr>
        <w:pStyle w:val="ListParagraph"/>
        <w:numPr>
          <w:ilvl w:val="0"/>
          <w:numId w:val="36"/>
        </w:numPr>
        <w:jc w:val="both"/>
        <w:rPr>
          <w:lang w:eastAsia="zh-CN"/>
        </w:rPr>
      </w:pPr>
      <w:r w:rsidRPr="00E50250">
        <w:rPr>
          <w:lang w:eastAsia="zh-CN"/>
        </w:rPr>
        <w:t>scikit-learn (Linear Regression)</w:t>
      </w:r>
    </w:p>
    <w:p w14:paraId="31E0DB91" w14:textId="579802F3" w:rsidR="00E50250" w:rsidRPr="00E50250" w:rsidRDefault="00E50250" w:rsidP="00E50250">
      <w:pPr>
        <w:pStyle w:val="ListParagraph"/>
        <w:numPr>
          <w:ilvl w:val="0"/>
          <w:numId w:val="36"/>
        </w:numPr>
        <w:jc w:val="both"/>
        <w:rPr>
          <w:lang w:eastAsia="zh-CN"/>
        </w:rPr>
      </w:pPr>
      <w:proofErr w:type="spellStart"/>
      <w:r w:rsidRPr="00E50250">
        <w:rPr>
          <w:lang w:eastAsia="zh-CN"/>
        </w:rPr>
        <w:t>statsmodels</w:t>
      </w:r>
      <w:proofErr w:type="spellEnd"/>
      <w:r w:rsidRPr="00E50250">
        <w:rPr>
          <w:lang w:eastAsia="zh-CN"/>
        </w:rPr>
        <w:t xml:space="preserve"> (Exponential</w:t>
      </w:r>
      <w:r>
        <w:rPr>
          <w:lang w:eastAsia="zh-CN"/>
        </w:rPr>
        <w:t xml:space="preserve"> </w:t>
      </w:r>
      <w:r w:rsidRPr="00E50250">
        <w:rPr>
          <w:lang w:eastAsia="zh-CN"/>
        </w:rPr>
        <w:t>Smoothing)</w:t>
      </w:r>
    </w:p>
    <w:p w14:paraId="11F65869" w14:textId="1A96A217" w:rsidR="00E50250" w:rsidRDefault="00E50250" w:rsidP="00ED51B0">
      <w:pPr>
        <w:pStyle w:val="ListParagraph"/>
        <w:numPr>
          <w:ilvl w:val="0"/>
          <w:numId w:val="36"/>
        </w:numPr>
        <w:jc w:val="both"/>
        <w:rPr>
          <w:lang w:eastAsia="zh-CN"/>
        </w:rPr>
      </w:pPr>
      <w:r>
        <w:rPr>
          <w:lang w:eastAsia="zh-CN"/>
        </w:rPr>
        <w:t>P</w:t>
      </w:r>
      <w:r w:rsidRPr="00E50250">
        <w:rPr>
          <w:lang w:eastAsia="zh-CN"/>
        </w:rPr>
        <w:t>andas and NumPy for feature engineering</w:t>
      </w:r>
    </w:p>
    <w:p w14:paraId="494201BB" w14:textId="77777777" w:rsidR="00ED51B0" w:rsidRPr="00E50250" w:rsidRDefault="00ED51B0" w:rsidP="00ED51B0">
      <w:pPr>
        <w:ind w:start="18pt"/>
        <w:jc w:val="both"/>
        <w:rPr>
          <w:lang w:eastAsia="zh-CN"/>
        </w:rPr>
      </w:pPr>
    </w:p>
    <w:p w14:paraId="180CFC57" w14:textId="7A328ADB" w:rsidR="009303D9" w:rsidRPr="00D97DD7" w:rsidRDefault="00B10A14" w:rsidP="006B6B66">
      <w:pPr>
        <w:pStyle w:val="Heading1"/>
      </w:pPr>
      <w:r>
        <w:rPr>
          <w:rFonts w:hint="eastAsia"/>
          <w:lang w:eastAsia="zh-CN"/>
        </w:rPr>
        <w:t>Results</w:t>
      </w:r>
    </w:p>
    <w:p w14:paraId="425954EE" w14:textId="1DF9D6F8" w:rsidR="009303D9" w:rsidRPr="00D97DD7" w:rsidRDefault="00FE7500" w:rsidP="00D12A2B">
      <w:pPr>
        <w:pStyle w:val="Heading2"/>
        <w:rPr>
          <w:lang w:eastAsia="zh-CN"/>
        </w:rPr>
      </w:pPr>
      <w:r>
        <w:rPr>
          <w:rFonts w:hint="eastAsia"/>
          <w:lang w:eastAsia="zh-CN"/>
        </w:rPr>
        <w:t xml:space="preserve">Result </w:t>
      </w:r>
      <w:r w:rsidR="001F2F07">
        <w:rPr>
          <w:lang w:eastAsia="zh-CN"/>
        </w:rPr>
        <w:t>1</w:t>
      </w:r>
      <w:r w:rsidR="00D12A2B">
        <w:rPr>
          <w:lang w:eastAsia="zh-CN"/>
        </w:rPr>
        <w:t>:</w:t>
      </w:r>
      <w:r w:rsidR="00D12A2B" w:rsidRPr="00D12A2B">
        <w:rPr>
          <w:rFonts w:eastAsia="Times New Roman"/>
          <w:b/>
          <w:bCs/>
          <w:sz w:val="24"/>
          <w:szCs w:val="24"/>
        </w:rPr>
        <w:t xml:space="preserve"> </w:t>
      </w:r>
      <w:r w:rsidR="00D12A2B" w:rsidRPr="00D12A2B">
        <w:rPr>
          <w:lang w:eastAsia="zh-CN"/>
        </w:rPr>
        <w:t>Best Performing Sector</w:t>
      </w:r>
    </w:p>
    <w:p w14:paraId="4C5827D2" w14:textId="00F1D258" w:rsidR="002A7226" w:rsidRDefault="00D12A2B" w:rsidP="002A7226">
      <w:pPr>
        <w:pStyle w:val="BodyText"/>
        <w:rPr>
          <w:lang w:val="en-US" w:eastAsia="zh-CN"/>
        </w:rPr>
      </w:pPr>
      <w:r w:rsidRPr="00D12A2B">
        <w:rPr>
          <w:lang w:val="en-US" w:eastAsia="zh-CN"/>
        </w:rPr>
        <w:t>The analysis of all sectors in the S&amp;P 500 based on the percentage change in average closing prices over the period shows that the Communication Services sector is currently performing the best. The table below summarizes the percentage change of all sectors, sorted from highest to lowest</w:t>
      </w:r>
    </w:p>
    <w:p w14:paraId="2606495D" w14:textId="43771434" w:rsidR="005E5251" w:rsidRPr="005E5251" w:rsidRDefault="005E5251" w:rsidP="005E5251">
      <w:pPr>
        <w:pStyle w:val="tablehead"/>
        <w:tabs>
          <w:tab w:val="clear" w:pos="157.50pt"/>
          <w:tab w:val="num" w:pos="54pt"/>
        </w:tabs>
      </w:pPr>
      <w:r w:rsidRPr="005E5251">
        <w:t>Percentage Change of All Sectors</w:t>
      </w:r>
    </w:p>
    <w:tbl>
      <w:tblPr>
        <w:tblStyle w:val="TableGrid"/>
        <w:tblW w:w="0pt" w:type="auto"/>
        <w:tblInd w:w="13.25pt" w:type="dxa"/>
        <w:tblLook w:firstRow="1" w:lastRow="0" w:firstColumn="1" w:lastColumn="0" w:noHBand="0" w:noVBand="1"/>
      </w:tblPr>
      <w:tblGrid>
        <w:gridCol w:w="550"/>
        <w:gridCol w:w="1808"/>
        <w:gridCol w:w="1706"/>
      </w:tblGrid>
      <w:tr w:rsidR="00200794" w:rsidRPr="00200794" w14:paraId="093404AA" w14:textId="77777777" w:rsidTr="002D4801">
        <w:tc>
          <w:tcPr>
            <w:tcW w:w="14.25pt" w:type="dxa"/>
          </w:tcPr>
          <w:p w14:paraId="21B53BA4" w14:textId="4AAE807B" w:rsidR="00200794" w:rsidRPr="002D4801" w:rsidRDefault="00200794" w:rsidP="00200794">
            <w:pPr>
              <w:pStyle w:val="BodyText"/>
              <w:ind w:firstLine="0pt"/>
              <w:rPr>
                <w:sz w:val="16"/>
                <w:szCs w:val="16"/>
                <w:lang w:eastAsia="zh-CN"/>
              </w:rPr>
            </w:pPr>
            <w:r w:rsidRPr="002D4801">
              <w:rPr>
                <w:sz w:val="16"/>
                <w:szCs w:val="16"/>
                <w:lang w:eastAsia="zh-CN"/>
              </w:rPr>
              <w:t>Rank</w:t>
            </w:r>
          </w:p>
        </w:tc>
        <w:tc>
          <w:tcPr>
            <w:tcW w:w="0pt" w:type="auto"/>
          </w:tcPr>
          <w:p w14:paraId="40BDCE2E" w14:textId="137ABDBA" w:rsidR="00200794" w:rsidRPr="002D4801" w:rsidRDefault="00200794" w:rsidP="00200794">
            <w:pPr>
              <w:pStyle w:val="BodyText"/>
              <w:ind w:firstLine="0pt"/>
              <w:rPr>
                <w:sz w:val="16"/>
                <w:szCs w:val="16"/>
                <w:lang w:eastAsia="zh-CN"/>
              </w:rPr>
            </w:pPr>
            <w:r w:rsidRPr="002D4801">
              <w:rPr>
                <w:sz w:val="16"/>
                <w:szCs w:val="16"/>
                <w:lang w:eastAsia="zh-CN"/>
              </w:rPr>
              <w:t>Sector</w:t>
            </w:r>
          </w:p>
        </w:tc>
        <w:tc>
          <w:tcPr>
            <w:tcW w:w="0pt" w:type="auto"/>
          </w:tcPr>
          <w:p w14:paraId="4C9B9F1D" w14:textId="3C27B8D0" w:rsidR="00200794" w:rsidRPr="002D4801" w:rsidRDefault="00200794" w:rsidP="00200794">
            <w:pPr>
              <w:pStyle w:val="BodyText"/>
              <w:ind w:firstLine="0pt"/>
              <w:rPr>
                <w:sz w:val="16"/>
                <w:szCs w:val="16"/>
                <w:lang w:eastAsia="zh-CN"/>
              </w:rPr>
            </w:pPr>
            <w:r w:rsidRPr="002D4801">
              <w:rPr>
                <w:sz w:val="16"/>
                <w:szCs w:val="16"/>
                <w:lang w:eastAsia="zh-CN"/>
              </w:rPr>
              <w:t>Percentage Change</w:t>
            </w:r>
            <w:r w:rsidR="005E5251" w:rsidRPr="002D4801">
              <w:rPr>
                <w:sz w:val="16"/>
                <w:szCs w:val="16"/>
                <w:lang w:eastAsia="zh-CN"/>
              </w:rPr>
              <w:t xml:space="preserve"> (%)</w:t>
            </w:r>
          </w:p>
        </w:tc>
      </w:tr>
      <w:tr w:rsidR="00200794" w:rsidRPr="00200794" w14:paraId="2FA4E159" w14:textId="77777777" w:rsidTr="002D4801">
        <w:tc>
          <w:tcPr>
            <w:tcW w:w="14.25pt" w:type="dxa"/>
          </w:tcPr>
          <w:p w14:paraId="2BA39B2A" w14:textId="51CE5D45" w:rsidR="00200794" w:rsidRPr="002D4801" w:rsidRDefault="00200794" w:rsidP="00200794">
            <w:pPr>
              <w:pStyle w:val="BodyText"/>
              <w:ind w:firstLine="0pt"/>
              <w:rPr>
                <w:sz w:val="16"/>
                <w:szCs w:val="16"/>
                <w:lang w:eastAsia="zh-CN"/>
              </w:rPr>
            </w:pPr>
            <w:r w:rsidRPr="002D4801">
              <w:rPr>
                <w:sz w:val="16"/>
                <w:szCs w:val="16"/>
                <w:lang w:eastAsia="zh-CN"/>
              </w:rPr>
              <w:t>1</w:t>
            </w:r>
          </w:p>
        </w:tc>
        <w:tc>
          <w:tcPr>
            <w:tcW w:w="0pt" w:type="auto"/>
          </w:tcPr>
          <w:p w14:paraId="3E8476F2" w14:textId="362D94D6" w:rsidR="00200794" w:rsidRPr="002D4801" w:rsidRDefault="00200794" w:rsidP="00200794">
            <w:pPr>
              <w:pStyle w:val="BodyText"/>
              <w:ind w:firstLine="0pt"/>
              <w:rPr>
                <w:sz w:val="16"/>
                <w:szCs w:val="16"/>
                <w:lang w:val="en-US" w:eastAsia="zh-CN"/>
              </w:rPr>
            </w:pPr>
            <w:r w:rsidRPr="00200794">
              <w:rPr>
                <w:sz w:val="16"/>
                <w:szCs w:val="16"/>
                <w:lang w:val="en-US" w:eastAsia="zh-CN"/>
              </w:rPr>
              <w:t>Communication Services</w:t>
            </w:r>
          </w:p>
        </w:tc>
        <w:tc>
          <w:tcPr>
            <w:tcW w:w="0pt" w:type="auto"/>
          </w:tcPr>
          <w:p w14:paraId="7AD3EFD6" w14:textId="0F206217" w:rsidR="00200794" w:rsidRPr="002D4801" w:rsidRDefault="00200794" w:rsidP="00200794">
            <w:pPr>
              <w:pStyle w:val="BodyText"/>
              <w:ind w:firstLine="0pt"/>
              <w:rPr>
                <w:sz w:val="16"/>
                <w:szCs w:val="16"/>
                <w:lang w:val="en-US" w:eastAsia="zh-CN"/>
              </w:rPr>
            </w:pPr>
            <w:r w:rsidRPr="00200794">
              <w:rPr>
                <w:sz w:val="16"/>
                <w:szCs w:val="16"/>
                <w:lang w:val="en-US" w:eastAsia="zh-CN"/>
              </w:rPr>
              <w:t>966.255416</w:t>
            </w:r>
          </w:p>
        </w:tc>
      </w:tr>
      <w:tr w:rsidR="00200794" w:rsidRPr="00200794" w14:paraId="6A7484C2" w14:textId="77777777" w:rsidTr="002D4801">
        <w:tc>
          <w:tcPr>
            <w:tcW w:w="14.25pt" w:type="dxa"/>
          </w:tcPr>
          <w:p w14:paraId="6365EFDE" w14:textId="685FC78C" w:rsidR="00200794" w:rsidRPr="002D4801" w:rsidRDefault="00200794" w:rsidP="00200794">
            <w:pPr>
              <w:pStyle w:val="BodyText"/>
              <w:ind w:firstLine="0pt"/>
              <w:rPr>
                <w:sz w:val="16"/>
                <w:szCs w:val="16"/>
                <w:lang w:eastAsia="zh-CN"/>
              </w:rPr>
            </w:pPr>
            <w:r w:rsidRPr="002D4801">
              <w:rPr>
                <w:sz w:val="16"/>
                <w:szCs w:val="16"/>
                <w:lang w:eastAsia="zh-CN"/>
              </w:rPr>
              <w:t>2</w:t>
            </w:r>
          </w:p>
        </w:tc>
        <w:tc>
          <w:tcPr>
            <w:tcW w:w="0pt" w:type="auto"/>
          </w:tcPr>
          <w:p w14:paraId="58AFFE00" w14:textId="0BD4D1CC" w:rsidR="00200794" w:rsidRPr="002D4801" w:rsidRDefault="00200794" w:rsidP="00200794">
            <w:pPr>
              <w:pStyle w:val="BodyText"/>
              <w:ind w:firstLine="0pt"/>
              <w:rPr>
                <w:sz w:val="16"/>
                <w:szCs w:val="16"/>
                <w:lang w:val="en-US" w:eastAsia="zh-CN"/>
              </w:rPr>
            </w:pPr>
            <w:r w:rsidRPr="00200794">
              <w:rPr>
                <w:sz w:val="16"/>
                <w:szCs w:val="16"/>
                <w:lang w:val="en-US" w:eastAsia="zh-CN"/>
              </w:rPr>
              <w:t>Industrial</w:t>
            </w:r>
            <w:r w:rsidRPr="002D4801">
              <w:rPr>
                <w:sz w:val="16"/>
                <w:szCs w:val="16"/>
                <w:lang w:val="en-US" w:eastAsia="zh-CN"/>
              </w:rPr>
              <w:t>s</w:t>
            </w:r>
          </w:p>
        </w:tc>
        <w:tc>
          <w:tcPr>
            <w:tcW w:w="0pt" w:type="auto"/>
          </w:tcPr>
          <w:p w14:paraId="72B0247B" w14:textId="05BB2D68" w:rsidR="00200794" w:rsidRPr="002D4801" w:rsidRDefault="00200794" w:rsidP="00200794">
            <w:pPr>
              <w:pStyle w:val="BodyText"/>
              <w:ind w:firstLine="0pt"/>
              <w:rPr>
                <w:sz w:val="16"/>
                <w:szCs w:val="16"/>
                <w:lang w:val="en-US" w:eastAsia="zh-CN"/>
              </w:rPr>
            </w:pPr>
            <w:r w:rsidRPr="00200794">
              <w:rPr>
                <w:sz w:val="16"/>
                <w:szCs w:val="16"/>
                <w:lang w:val="en-US" w:eastAsia="zh-CN"/>
              </w:rPr>
              <w:t>668.820152</w:t>
            </w:r>
          </w:p>
        </w:tc>
      </w:tr>
      <w:tr w:rsidR="00200794" w:rsidRPr="00200794" w14:paraId="25B18740" w14:textId="77777777" w:rsidTr="002D4801">
        <w:tc>
          <w:tcPr>
            <w:tcW w:w="14.25pt" w:type="dxa"/>
          </w:tcPr>
          <w:p w14:paraId="1315ECE8" w14:textId="08043168" w:rsidR="00200794" w:rsidRPr="002D4801" w:rsidRDefault="00200794" w:rsidP="00200794">
            <w:pPr>
              <w:pStyle w:val="BodyText"/>
              <w:ind w:firstLine="0pt"/>
              <w:rPr>
                <w:sz w:val="16"/>
                <w:szCs w:val="16"/>
                <w:lang w:eastAsia="zh-CN"/>
              </w:rPr>
            </w:pPr>
            <w:r w:rsidRPr="002D4801">
              <w:rPr>
                <w:sz w:val="16"/>
                <w:szCs w:val="16"/>
                <w:lang w:eastAsia="zh-CN"/>
              </w:rPr>
              <w:t>3</w:t>
            </w:r>
          </w:p>
        </w:tc>
        <w:tc>
          <w:tcPr>
            <w:tcW w:w="0pt" w:type="auto"/>
          </w:tcPr>
          <w:p w14:paraId="4B2E3F5F" w14:textId="11AAF0B4" w:rsidR="00200794" w:rsidRPr="002D4801" w:rsidRDefault="005E5251" w:rsidP="00200794">
            <w:pPr>
              <w:pStyle w:val="BodyText"/>
              <w:ind w:firstLine="0pt"/>
              <w:rPr>
                <w:sz w:val="16"/>
                <w:szCs w:val="16"/>
                <w:lang w:val="en-US" w:eastAsia="zh-CN"/>
              </w:rPr>
            </w:pPr>
            <w:r w:rsidRPr="005E5251">
              <w:rPr>
                <w:sz w:val="16"/>
                <w:szCs w:val="16"/>
                <w:lang w:val="en-US" w:eastAsia="zh-CN"/>
              </w:rPr>
              <w:t>Consume</w:t>
            </w:r>
            <w:r w:rsidRPr="002D4801">
              <w:rPr>
                <w:sz w:val="16"/>
                <w:szCs w:val="16"/>
                <w:lang w:val="en-US" w:eastAsia="zh-CN"/>
              </w:rPr>
              <w:t xml:space="preserve">r </w:t>
            </w:r>
            <w:r w:rsidRPr="005E5251">
              <w:rPr>
                <w:sz w:val="16"/>
                <w:szCs w:val="16"/>
                <w:lang w:val="en-US" w:eastAsia="zh-CN"/>
              </w:rPr>
              <w:t xml:space="preserve">Cyclical         </w:t>
            </w:r>
          </w:p>
        </w:tc>
        <w:tc>
          <w:tcPr>
            <w:tcW w:w="0pt" w:type="auto"/>
          </w:tcPr>
          <w:p w14:paraId="4841F71A" w14:textId="35BD5A8A" w:rsidR="00200794" w:rsidRPr="002D4801" w:rsidRDefault="005E5251" w:rsidP="00200794">
            <w:pPr>
              <w:pStyle w:val="BodyText"/>
              <w:ind w:firstLine="0pt"/>
              <w:rPr>
                <w:sz w:val="16"/>
                <w:szCs w:val="16"/>
                <w:lang w:eastAsia="zh-CN"/>
              </w:rPr>
            </w:pPr>
            <w:r w:rsidRPr="005E5251">
              <w:rPr>
                <w:sz w:val="16"/>
                <w:szCs w:val="16"/>
                <w:lang w:val="en-US" w:eastAsia="zh-CN"/>
              </w:rPr>
              <w:t>638.986837</w:t>
            </w:r>
          </w:p>
        </w:tc>
      </w:tr>
      <w:tr w:rsidR="00200794" w:rsidRPr="00200794" w14:paraId="0EBE0E23" w14:textId="77777777" w:rsidTr="002D4801">
        <w:tc>
          <w:tcPr>
            <w:tcW w:w="14.25pt" w:type="dxa"/>
          </w:tcPr>
          <w:p w14:paraId="269E5DD2" w14:textId="010D857E" w:rsidR="00200794" w:rsidRPr="002D4801" w:rsidRDefault="002D4801" w:rsidP="00200794">
            <w:pPr>
              <w:pStyle w:val="BodyText"/>
              <w:ind w:firstLine="0pt"/>
              <w:rPr>
                <w:sz w:val="16"/>
                <w:szCs w:val="16"/>
                <w:lang w:eastAsia="zh-CN"/>
              </w:rPr>
            </w:pPr>
            <w:r>
              <w:rPr>
                <w:sz w:val="16"/>
                <w:szCs w:val="16"/>
                <w:lang w:eastAsia="zh-CN"/>
              </w:rPr>
              <w:t>…</w:t>
            </w:r>
          </w:p>
        </w:tc>
        <w:tc>
          <w:tcPr>
            <w:tcW w:w="0pt" w:type="auto"/>
          </w:tcPr>
          <w:p w14:paraId="24820447" w14:textId="2910BFDA" w:rsidR="00200794" w:rsidRPr="002D4801" w:rsidRDefault="002D4801" w:rsidP="002D4801">
            <w:pPr>
              <w:pStyle w:val="BodyText"/>
              <w:ind w:firstLine="0pt"/>
              <w:rPr>
                <w:sz w:val="16"/>
                <w:szCs w:val="16"/>
                <w:lang w:val="en-US" w:eastAsia="zh-CN"/>
              </w:rPr>
            </w:pPr>
            <w:r>
              <w:rPr>
                <w:sz w:val="16"/>
                <w:szCs w:val="16"/>
                <w:lang w:val="en-US" w:eastAsia="zh-CN"/>
              </w:rPr>
              <w:t>…</w:t>
            </w:r>
          </w:p>
        </w:tc>
        <w:tc>
          <w:tcPr>
            <w:tcW w:w="0pt" w:type="auto"/>
          </w:tcPr>
          <w:p w14:paraId="2AEADA1B" w14:textId="710E09C6" w:rsidR="00200794" w:rsidRPr="002D4801" w:rsidRDefault="002D4801" w:rsidP="005E5251">
            <w:pPr>
              <w:pStyle w:val="BodyText"/>
              <w:rPr>
                <w:sz w:val="16"/>
                <w:szCs w:val="16"/>
                <w:lang w:val="en-US" w:eastAsia="zh-CN"/>
              </w:rPr>
            </w:pPr>
            <w:r>
              <w:rPr>
                <w:sz w:val="16"/>
                <w:szCs w:val="16"/>
                <w:lang w:val="en-US" w:eastAsia="zh-CN"/>
              </w:rPr>
              <w:t>….</w:t>
            </w:r>
          </w:p>
        </w:tc>
      </w:tr>
      <w:tr w:rsidR="00200794" w:rsidRPr="00200794" w14:paraId="32FE8F6F" w14:textId="77777777" w:rsidTr="002D4801">
        <w:trPr>
          <w:trHeight w:val="65"/>
        </w:trPr>
        <w:tc>
          <w:tcPr>
            <w:tcW w:w="14.25pt" w:type="dxa"/>
          </w:tcPr>
          <w:p w14:paraId="2C30FD67" w14:textId="6B13CD2F" w:rsidR="00200794" w:rsidRPr="002D4801" w:rsidRDefault="002D4801" w:rsidP="00200794">
            <w:pPr>
              <w:pStyle w:val="BodyText"/>
              <w:ind w:firstLine="0pt"/>
              <w:rPr>
                <w:sz w:val="16"/>
                <w:szCs w:val="16"/>
                <w:lang w:eastAsia="zh-CN"/>
              </w:rPr>
            </w:pPr>
            <w:r>
              <w:rPr>
                <w:sz w:val="16"/>
                <w:szCs w:val="16"/>
                <w:lang w:eastAsia="zh-CN"/>
              </w:rPr>
              <w:t>11</w:t>
            </w:r>
          </w:p>
        </w:tc>
        <w:tc>
          <w:tcPr>
            <w:tcW w:w="0pt" w:type="auto"/>
          </w:tcPr>
          <w:p w14:paraId="6E762418" w14:textId="638AC4C1" w:rsidR="00200794" w:rsidRPr="002D4801" w:rsidRDefault="002D4801" w:rsidP="00200794">
            <w:pPr>
              <w:pStyle w:val="BodyText"/>
              <w:ind w:firstLine="0pt"/>
              <w:rPr>
                <w:sz w:val="16"/>
                <w:szCs w:val="16"/>
                <w:lang w:eastAsia="zh-CN"/>
              </w:rPr>
            </w:pPr>
            <w:r>
              <w:rPr>
                <w:sz w:val="16"/>
                <w:szCs w:val="16"/>
                <w:lang w:eastAsia="zh-CN"/>
              </w:rPr>
              <w:t>Energy</w:t>
            </w:r>
          </w:p>
        </w:tc>
        <w:tc>
          <w:tcPr>
            <w:tcW w:w="0pt" w:type="auto"/>
          </w:tcPr>
          <w:p w14:paraId="45539817" w14:textId="773DB9A6" w:rsidR="00200794" w:rsidRPr="002D4801" w:rsidRDefault="002D4801" w:rsidP="005E5251">
            <w:pPr>
              <w:pStyle w:val="BodyText"/>
              <w:ind w:firstLine="0pt"/>
              <w:rPr>
                <w:sz w:val="16"/>
                <w:szCs w:val="16"/>
                <w:lang w:val="en-US" w:eastAsia="zh-CN"/>
              </w:rPr>
            </w:pPr>
            <w:r>
              <w:rPr>
                <w:sz w:val="16"/>
                <w:szCs w:val="16"/>
                <w:lang w:val="en-US" w:eastAsia="zh-CN"/>
              </w:rPr>
              <w:t>122.914509</w:t>
            </w:r>
          </w:p>
        </w:tc>
      </w:tr>
    </w:tbl>
    <w:p w14:paraId="3542EA92" w14:textId="77777777" w:rsidR="005E5251" w:rsidRDefault="005E5251" w:rsidP="00200794">
      <w:pPr>
        <w:pStyle w:val="BodyText"/>
        <w:ind w:firstLine="0pt"/>
        <w:rPr>
          <w:lang w:eastAsia="zh-CN"/>
        </w:rPr>
      </w:pPr>
    </w:p>
    <w:p w14:paraId="73BAAF97" w14:textId="655BC282" w:rsidR="00D12A2B" w:rsidRDefault="002A7226" w:rsidP="00ED51B0">
      <w:pPr>
        <w:pStyle w:val="BodyText"/>
        <w:rPr>
          <w:rFonts w:eastAsia="Times New Roman"/>
          <w:b/>
          <w:bCs/>
          <w:sz w:val="24"/>
          <w:szCs w:val="24"/>
        </w:rPr>
      </w:pPr>
      <w:r w:rsidRPr="002A7226">
        <w:rPr>
          <w:lang w:eastAsia="zh-CN"/>
        </w:rPr>
        <w:t>This indicates that companies in the Communication Services sector experienced the largest growth in stock prices compared to other sectors during the observed period.</w:t>
      </w:r>
      <w:r w:rsidRPr="002A7226">
        <w:rPr>
          <w:rFonts w:eastAsia="Times New Roman"/>
          <w:b/>
          <w:bCs/>
          <w:sz w:val="24"/>
          <w:szCs w:val="24"/>
        </w:rPr>
        <w:t xml:space="preserve"> </w:t>
      </w:r>
    </w:p>
    <w:p w14:paraId="5688D021" w14:textId="77777777" w:rsidR="00ED51B0" w:rsidRPr="00ED51B0" w:rsidRDefault="00ED51B0" w:rsidP="00ED51B0">
      <w:pPr>
        <w:pStyle w:val="BodyText"/>
        <w:rPr>
          <w:lang w:val="en-US" w:eastAsia="zh-CN"/>
        </w:rPr>
      </w:pPr>
    </w:p>
    <w:p w14:paraId="54126990" w14:textId="0C963ACA" w:rsidR="002A7226" w:rsidRDefault="00FE7500" w:rsidP="002A7226">
      <w:pPr>
        <w:pStyle w:val="Heading2"/>
        <w:rPr>
          <w:lang w:eastAsia="zh-CN"/>
        </w:rPr>
      </w:pPr>
      <w:r>
        <w:rPr>
          <w:rFonts w:hint="eastAsia"/>
          <w:lang w:eastAsia="zh-CN"/>
        </w:rPr>
        <w:t xml:space="preserve">Results </w:t>
      </w:r>
      <w:r w:rsidR="001F2F07">
        <w:rPr>
          <w:lang w:eastAsia="zh-CN"/>
        </w:rPr>
        <w:t>2</w:t>
      </w:r>
      <w:r w:rsidR="002A7226">
        <w:rPr>
          <w:lang w:eastAsia="zh-CN"/>
        </w:rPr>
        <w:t xml:space="preserve">: </w:t>
      </w:r>
      <w:r w:rsidR="002A7226" w:rsidRPr="002A7226">
        <w:rPr>
          <w:lang w:eastAsia="zh-CN"/>
        </w:rPr>
        <w:t>Sector Trend</w:t>
      </w:r>
    </w:p>
    <w:p w14:paraId="115E39DF" w14:textId="35024CD9" w:rsidR="002A7226" w:rsidRDefault="002A7226" w:rsidP="002A7226">
      <w:pPr>
        <w:ind w:firstLine="14.40pt"/>
        <w:jc w:val="both"/>
        <w:rPr>
          <w:spacing w:val="-1"/>
          <w:lang w:eastAsia="zh-CN"/>
        </w:rPr>
      </w:pPr>
      <w:r w:rsidRPr="002A7226">
        <w:rPr>
          <w:spacing w:val="-1"/>
          <w:lang w:eastAsia="zh-CN"/>
        </w:rPr>
        <w:t xml:space="preserve">The average closing price of companies in the Communication Services sector shows an upward trend </w:t>
      </w:r>
      <w:r w:rsidRPr="002A7226">
        <w:rPr>
          <w:spacing w:val="-1"/>
          <w:lang w:eastAsia="zh-CN"/>
        </w:rPr>
        <w:t>over the</w:t>
      </w:r>
      <w:r w:rsidRPr="002A7226">
        <w:rPr>
          <w:spacing w:val="-1"/>
          <w:lang w:eastAsia="zh-CN"/>
        </w:rPr>
        <w:t xml:space="preserve"> past year. The line plot below visualizes this trend:</w:t>
      </w:r>
    </w:p>
    <w:p w14:paraId="50183FBD" w14:textId="5F873828" w:rsidR="002A7226" w:rsidRPr="002A7226" w:rsidRDefault="002A7226" w:rsidP="002A7226">
      <w:pPr>
        <w:pStyle w:val="ListParagraph"/>
        <w:numPr>
          <w:ilvl w:val="0"/>
          <w:numId w:val="38"/>
        </w:numPr>
        <w:jc w:val="both"/>
        <w:rPr>
          <w:lang w:eastAsia="zh-CN"/>
        </w:rPr>
      </w:pPr>
      <w:r w:rsidRPr="002A7226">
        <w:rPr>
          <w:lang w:eastAsia="zh-CN"/>
        </w:rPr>
        <w:t>Observation: The sector's average price has steadily increased, reflecting positive market performance.</w:t>
      </w:r>
      <w:r w:rsidRPr="002A7226">
        <w:rPr>
          <w:rFonts w:eastAsia="Times New Roman"/>
          <w:b/>
          <w:bCs/>
          <w:sz w:val="24"/>
          <w:szCs w:val="24"/>
        </w:rPr>
        <w:t xml:space="preserve"> </w:t>
      </w:r>
    </w:p>
    <w:p w14:paraId="04130CE8" w14:textId="4CBC2FAB" w:rsidR="002A7226" w:rsidRPr="002A7226" w:rsidRDefault="002A7226" w:rsidP="002A7226">
      <w:pPr>
        <w:pStyle w:val="ListParagraph"/>
        <w:numPr>
          <w:ilvl w:val="0"/>
          <w:numId w:val="38"/>
        </w:numPr>
        <w:jc w:val="both"/>
        <w:rPr>
          <w:lang w:eastAsia="zh-CN"/>
        </w:rPr>
      </w:pPr>
      <w:r w:rsidRPr="002A7226">
        <w:rPr>
          <w:lang w:eastAsia="zh-CN"/>
        </w:rPr>
        <w:t>Visualization: The plot displays dates on the x-axis and average close price on the y-axis.</w:t>
      </w:r>
    </w:p>
    <w:p w14:paraId="5297337A" w14:textId="77777777" w:rsidR="001F2F07" w:rsidRDefault="001F2F07" w:rsidP="001F2F07">
      <w:pPr>
        <w:pStyle w:val="Heading2"/>
        <w:numPr>
          <w:ilvl w:val="0"/>
          <w:numId w:val="0"/>
        </w:numPr>
        <w:ind w:start="14.40pt"/>
        <w:rPr>
          <w:lang w:eastAsia="zh-CN"/>
        </w:rPr>
      </w:pPr>
    </w:p>
    <w:p w14:paraId="22D7D3D0" w14:textId="6962A27B" w:rsidR="002A7226" w:rsidRDefault="00FE7500" w:rsidP="002A7226">
      <w:pPr>
        <w:pStyle w:val="Heading2"/>
        <w:rPr>
          <w:lang w:eastAsia="zh-CN"/>
        </w:rPr>
      </w:pPr>
      <w:r>
        <w:rPr>
          <w:rFonts w:hint="eastAsia"/>
          <w:lang w:eastAsia="zh-CN"/>
        </w:rPr>
        <w:t xml:space="preserve">Results </w:t>
      </w:r>
      <w:r w:rsidR="001F2F07">
        <w:rPr>
          <w:lang w:eastAsia="zh-CN"/>
        </w:rPr>
        <w:t>3</w:t>
      </w:r>
      <w:r w:rsidR="002A7226">
        <w:rPr>
          <w:lang w:eastAsia="zh-CN"/>
        </w:rPr>
        <w:t xml:space="preserve">: </w:t>
      </w:r>
      <w:r w:rsidR="002A7226" w:rsidRPr="002A7226">
        <w:rPr>
          <w:lang w:eastAsia="zh-CN"/>
        </w:rPr>
        <w:t>Most Stable Companies in Top Sector</w:t>
      </w:r>
    </w:p>
    <w:p w14:paraId="658B1BE5" w14:textId="2320176A" w:rsidR="002A7226" w:rsidRDefault="001F2F07" w:rsidP="001F2F07">
      <w:pPr>
        <w:ind w:firstLine="14.40pt"/>
        <w:jc w:val="both"/>
        <w:rPr>
          <w:lang w:eastAsia="zh-CN"/>
        </w:rPr>
      </w:pPr>
      <w:r w:rsidRPr="001F2F07">
        <w:rPr>
          <w:lang w:eastAsia="zh-CN"/>
        </w:rPr>
        <w:t>Within the top-performing sector, the most stable companies were identified using the standard deviation of daily closing prices. Lower standard deviation indicates more consistent performance. Table II lists the top 10 most stable companies in the Communication Services sector, with AT&amp;T Inc. (T) showing the lowest volatility.</w:t>
      </w:r>
    </w:p>
    <w:p w14:paraId="52150B48" w14:textId="414B95C7" w:rsidR="005E5251" w:rsidRPr="00D97DD7" w:rsidRDefault="005E5251" w:rsidP="005E5251">
      <w:pPr>
        <w:pStyle w:val="tablehead"/>
        <w:tabs>
          <w:tab w:val="clear" w:pos="157.50pt"/>
          <w:tab w:val="num" w:pos="54pt"/>
        </w:tabs>
        <w:jc w:val="both"/>
      </w:pPr>
      <w:bookmarkStart w:id="0" w:name="_Hlk215939829"/>
      <w:r w:rsidRPr="005E5251">
        <w:t>Most Stable Companies in Communication Services</w:t>
      </w:r>
    </w:p>
    <w:tbl>
      <w:tblPr>
        <w:tblStyle w:val="TableGrid"/>
        <w:tblW w:w="0pt" w:type="auto"/>
        <w:tblLook w:firstRow="1" w:lastRow="0" w:firstColumn="1" w:lastColumn="0" w:noHBand="0" w:noVBand="1"/>
      </w:tblPr>
      <w:tblGrid>
        <w:gridCol w:w="554"/>
        <w:gridCol w:w="714"/>
        <w:gridCol w:w="2057"/>
        <w:gridCol w:w="1531"/>
      </w:tblGrid>
      <w:tr w:rsidR="002D4801" w:rsidRPr="005E5251" w14:paraId="45C642EF" w14:textId="77777777" w:rsidTr="002D4801">
        <w:tc>
          <w:tcPr>
            <w:tcW w:w="0pt" w:type="auto"/>
          </w:tcPr>
          <w:bookmarkEnd w:id="0"/>
          <w:p w14:paraId="46AB8DEC" w14:textId="01F7DEDE" w:rsidR="005E5251" w:rsidRPr="005E5251" w:rsidRDefault="005E5251" w:rsidP="005E5251">
            <w:pPr>
              <w:jc w:val="both"/>
              <w:rPr>
                <w:sz w:val="16"/>
                <w:szCs w:val="16"/>
                <w:lang w:eastAsia="zh-CN"/>
              </w:rPr>
            </w:pPr>
            <w:r>
              <w:rPr>
                <w:sz w:val="16"/>
                <w:szCs w:val="16"/>
                <w:lang w:eastAsia="zh-CN"/>
              </w:rPr>
              <w:t>Rank</w:t>
            </w:r>
          </w:p>
        </w:tc>
        <w:tc>
          <w:tcPr>
            <w:tcW w:w="0pt" w:type="auto"/>
          </w:tcPr>
          <w:p w14:paraId="44EF71C6" w14:textId="45749DF2" w:rsidR="005E5251" w:rsidRDefault="005E5251" w:rsidP="005E5251">
            <w:pPr>
              <w:jc w:val="both"/>
              <w:rPr>
                <w:sz w:val="16"/>
                <w:szCs w:val="16"/>
                <w:lang w:eastAsia="zh-CN"/>
              </w:rPr>
            </w:pPr>
            <w:r>
              <w:rPr>
                <w:sz w:val="16"/>
                <w:szCs w:val="16"/>
                <w:lang w:eastAsia="zh-CN"/>
              </w:rPr>
              <w:t>Symbol</w:t>
            </w:r>
          </w:p>
        </w:tc>
        <w:tc>
          <w:tcPr>
            <w:tcW w:w="102.85pt" w:type="dxa"/>
          </w:tcPr>
          <w:p w14:paraId="3E706F73" w14:textId="07899A41" w:rsidR="005E5251" w:rsidRPr="005E5251" w:rsidRDefault="005E5251" w:rsidP="005E5251">
            <w:pPr>
              <w:jc w:val="both"/>
              <w:rPr>
                <w:sz w:val="16"/>
                <w:szCs w:val="16"/>
                <w:lang w:eastAsia="zh-CN"/>
              </w:rPr>
            </w:pPr>
            <w:r>
              <w:rPr>
                <w:sz w:val="16"/>
                <w:szCs w:val="16"/>
                <w:lang w:eastAsia="zh-CN"/>
              </w:rPr>
              <w:t>Company Name</w:t>
            </w:r>
          </w:p>
        </w:tc>
        <w:tc>
          <w:tcPr>
            <w:tcW w:w="76.55pt" w:type="dxa"/>
          </w:tcPr>
          <w:p w14:paraId="7A706B03" w14:textId="69E3B3B5" w:rsidR="005E5251" w:rsidRPr="005E5251" w:rsidRDefault="005E5251" w:rsidP="005E5251">
            <w:pPr>
              <w:jc w:val="both"/>
              <w:rPr>
                <w:sz w:val="16"/>
                <w:szCs w:val="16"/>
                <w:lang w:eastAsia="zh-CN"/>
              </w:rPr>
            </w:pPr>
            <w:r>
              <w:rPr>
                <w:sz w:val="16"/>
                <w:szCs w:val="16"/>
                <w:lang w:eastAsia="zh-CN"/>
              </w:rPr>
              <w:t>Standard Deviation</w:t>
            </w:r>
          </w:p>
        </w:tc>
      </w:tr>
      <w:tr w:rsidR="002D4801" w:rsidRPr="005E5251" w14:paraId="1105D4B1" w14:textId="77777777" w:rsidTr="002D4801">
        <w:tc>
          <w:tcPr>
            <w:tcW w:w="0pt" w:type="auto"/>
          </w:tcPr>
          <w:p w14:paraId="62029394" w14:textId="25DC166C" w:rsidR="005E5251" w:rsidRPr="005E5251" w:rsidRDefault="005E5251" w:rsidP="005E5251">
            <w:pPr>
              <w:jc w:val="both"/>
              <w:rPr>
                <w:sz w:val="16"/>
                <w:szCs w:val="16"/>
                <w:lang w:eastAsia="zh-CN"/>
              </w:rPr>
            </w:pPr>
            <w:r>
              <w:rPr>
                <w:sz w:val="16"/>
                <w:szCs w:val="16"/>
                <w:lang w:eastAsia="zh-CN"/>
              </w:rPr>
              <w:t>1</w:t>
            </w:r>
          </w:p>
        </w:tc>
        <w:tc>
          <w:tcPr>
            <w:tcW w:w="0pt" w:type="auto"/>
          </w:tcPr>
          <w:p w14:paraId="01036782" w14:textId="0754E7FB" w:rsidR="005E5251" w:rsidRPr="005E5251" w:rsidRDefault="005E5251" w:rsidP="005E5251">
            <w:pPr>
              <w:ind w:start="36pt" w:hanging="36pt"/>
              <w:jc w:val="both"/>
              <w:rPr>
                <w:sz w:val="16"/>
                <w:szCs w:val="16"/>
                <w:lang w:eastAsia="zh-CN"/>
              </w:rPr>
            </w:pPr>
            <w:r>
              <w:rPr>
                <w:sz w:val="16"/>
                <w:szCs w:val="16"/>
                <w:lang w:eastAsia="zh-CN"/>
              </w:rPr>
              <w:t>T</w:t>
            </w:r>
          </w:p>
        </w:tc>
        <w:tc>
          <w:tcPr>
            <w:tcW w:w="102.85pt" w:type="dxa"/>
          </w:tcPr>
          <w:p w14:paraId="17E47CEB" w14:textId="7FE17F94" w:rsidR="005E5251" w:rsidRPr="005E5251" w:rsidRDefault="005E5251" w:rsidP="005E5251">
            <w:pPr>
              <w:jc w:val="both"/>
              <w:rPr>
                <w:sz w:val="16"/>
                <w:szCs w:val="16"/>
                <w:lang w:eastAsia="zh-CN"/>
              </w:rPr>
            </w:pPr>
            <w:r>
              <w:rPr>
                <w:sz w:val="16"/>
                <w:szCs w:val="16"/>
                <w:lang w:eastAsia="zh-CN"/>
              </w:rPr>
              <w:t>AT&amp;T Inc.</w:t>
            </w:r>
          </w:p>
        </w:tc>
        <w:tc>
          <w:tcPr>
            <w:tcW w:w="76.55pt" w:type="dxa"/>
          </w:tcPr>
          <w:p w14:paraId="33990948" w14:textId="1EE076FA" w:rsidR="005E5251" w:rsidRPr="005E5251" w:rsidRDefault="005E5251" w:rsidP="005E5251">
            <w:pPr>
              <w:jc w:val="both"/>
              <w:rPr>
                <w:sz w:val="16"/>
                <w:szCs w:val="16"/>
                <w:lang w:eastAsia="zh-CN"/>
              </w:rPr>
            </w:pPr>
            <w:r>
              <w:rPr>
                <w:sz w:val="16"/>
                <w:szCs w:val="16"/>
                <w:lang w:eastAsia="zh-CN"/>
              </w:rPr>
              <w:t>4.13</w:t>
            </w:r>
          </w:p>
        </w:tc>
      </w:tr>
      <w:tr w:rsidR="002D4801" w:rsidRPr="005E5251" w14:paraId="6A0222E2" w14:textId="77777777" w:rsidTr="002D4801">
        <w:tc>
          <w:tcPr>
            <w:tcW w:w="0pt" w:type="auto"/>
          </w:tcPr>
          <w:p w14:paraId="27BD535C" w14:textId="24412359" w:rsidR="005E5251" w:rsidRPr="005E5251" w:rsidRDefault="005E5251" w:rsidP="005E5251">
            <w:pPr>
              <w:jc w:val="both"/>
              <w:rPr>
                <w:sz w:val="16"/>
                <w:szCs w:val="16"/>
                <w:lang w:eastAsia="zh-CN"/>
              </w:rPr>
            </w:pPr>
            <w:r>
              <w:rPr>
                <w:sz w:val="16"/>
                <w:szCs w:val="16"/>
                <w:lang w:eastAsia="zh-CN"/>
              </w:rPr>
              <w:t>2</w:t>
            </w:r>
          </w:p>
        </w:tc>
        <w:tc>
          <w:tcPr>
            <w:tcW w:w="0pt" w:type="auto"/>
          </w:tcPr>
          <w:p w14:paraId="622759CC" w14:textId="1414803E" w:rsidR="005E5251" w:rsidRPr="005E5251" w:rsidRDefault="005E5251" w:rsidP="005E5251">
            <w:pPr>
              <w:jc w:val="both"/>
              <w:rPr>
                <w:sz w:val="16"/>
                <w:szCs w:val="16"/>
                <w:lang w:eastAsia="zh-CN"/>
              </w:rPr>
            </w:pPr>
            <w:r>
              <w:rPr>
                <w:sz w:val="16"/>
                <w:szCs w:val="16"/>
                <w:lang w:eastAsia="zh-CN"/>
              </w:rPr>
              <w:t>FOX</w:t>
            </w:r>
          </w:p>
        </w:tc>
        <w:tc>
          <w:tcPr>
            <w:tcW w:w="102.85pt" w:type="dxa"/>
          </w:tcPr>
          <w:p w14:paraId="2533A7B9" w14:textId="2EE65F32" w:rsidR="005E5251" w:rsidRPr="005E5251" w:rsidRDefault="005E5251" w:rsidP="005E5251">
            <w:pPr>
              <w:jc w:val="both"/>
              <w:rPr>
                <w:sz w:val="16"/>
                <w:szCs w:val="16"/>
                <w:lang w:eastAsia="zh-CN"/>
              </w:rPr>
            </w:pPr>
            <w:r w:rsidRPr="005E5251">
              <w:rPr>
                <w:sz w:val="16"/>
                <w:szCs w:val="16"/>
                <w:lang w:eastAsia="zh-CN"/>
              </w:rPr>
              <w:t>Fox Corporation</w:t>
            </w:r>
          </w:p>
        </w:tc>
        <w:tc>
          <w:tcPr>
            <w:tcW w:w="76.55pt" w:type="dxa"/>
          </w:tcPr>
          <w:p w14:paraId="49B619A1" w14:textId="35F068CD" w:rsidR="005E5251" w:rsidRPr="005E5251" w:rsidRDefault="005E5251" w:rsidP="005E5251">
            <w:pPr>
              <w:jc w:val="both"/>
              <w:rPr>
                <w:sz w:val="16"/>
                <w:szCs w:val="16"/>
                <w:lang w:eastAsia="zh-CN"/>
              </w:rPr>
            </w:pPr>
            <w:r>
              <w:rPr>
                <w:sz w:val="16"/>
                <w:szCs w:val="16"/>
                <w:lang w:eastAsia="zh-CN"/>
              </w:rPr>
              <w:t>4.37</w:t>
            </w:r>
          </w:p>
        </w:tc>
      </w:tr>
      <w:tr w:rsidR="002D4801" w:rsidRPr="005E5251" w14:paraId="157DF55D" w14:textId="77777777" w:rsidTr="002D4801">
        <w:tc>
          <w:tcPr>
            <w:tcW w:w="0pt" w:type="auto"/>
          </w:tcPr>
          <w:p w14:paraId="2D61838C" w14:textId="1C3A9DD2" w:rsidR="002D4801" w:rsidRDefault="002D4801" w:rsidP="005E5251">
            <w:pPr>
              <w:jc w:val="both"/>
              <w:rPr>
                <w:sz w:val="16"/>
                <w:szCs w:val="16"/>
                <w:lang w:eastAsia="zh-CN"/>
              </w:rPr>
            </w:pPr>
            <w:r>
              <w:rPr>
                <w:sz w:val="16"/>
                <w:szCs w:val="16"/>
                <w:lang w:eastAsia="zh-CN"/>
              </w:rPr>
              <w:t>3</w:t>
            </w:r>
          </w:p>
        </w:tc>
        <w:tc>
          <w:tcPr>
            <w:tcW w:w="0pt" w:type="auto"/>
          </w:tcPr>
          <w:p w14:paraId="1100628F" w14:textId="74D9F581" w:rsidR="002D4801" w:rsidRDefault="002D4801" w:rsidP="005E5251">
            <w:pPr>
              <w:jc w:val="both"/>
              <w:rPr>
                <w:sz w:val="16"/>
                <w:szCs w:val="16"/>
                <w:lang w:eastAsia="zh-CN"/>
              </w:rPr>
            </w:pPr>
            <w:r>
              <w:rPr>
                <w:sz w:val="16"/>
                <w:szCs w:val="16"/>
                <w:lang w:eastAsia="zh-CN"/>
              </w:rPr>
              <w:t>FOXA</w:t>
            </w:r>
          </w:p>
        </w:tc>
        <w:tc>
          <w:tcPr>
            <w:tcW w:w="102.85pt" w:type="dxa"/>
          </w:tcPr>
          <w:p w14:paraId="56D1D37A" w14:textId="095D8208" w:rsidR="002D4801" w:rsidRPr="005E5251" w:rsidRDefault="002D4801" w:rsidP="005E5251">
            <w:pPr>
              <w:jc w:val="both"/>
              <w:rPr>
                <w:sz w:val="16"/>
                <w:szCs w:val="16"/>
                <w:lang w:eastAsia="zh-CN"/>
              </w:rPr>
            </w:pPr>
            <w:r>
              <w:rPr>
                <w:sz w:val="16"/>
                <w:szCs w:val="16"/>
                <w:lang w:eastAsia="zh-CN"/>
              </w:rPr>
              <w:t>Fox Corporation</w:t>
            </w:r>
          </w:p>
        </w:tc>
        <w:tc>
          <w:tcPr>
            <w:tcW w:w="76.55pt" w:type="dxa"/>
          </w:tcPr>
          <w:p w14:paraId="4AAACCC1" w14:textId="47A537F3" w:rsidR="002D4801" w:rsidRDefault="002D4801" w:rsidP="005E5251">
            <w:pPr>
              <w:jc w:val="both"/>
              <w:rPr>
                <w:sz w:val="16"/>
                <w:szCs w:val="16"/>
                <w:lang w:eastAsia="zh-CN"/>
              </w:rPr>
            </w:pPr>
            <w:r>
              <w:rPr>
                <w:sz w:val="16"/>
                <w:szCs w:val="16"/>
                <w:lang w:eastAsia="zh-CN"/>
              </w:rPr>
              <w:t>4.82</w:t>
            </w:r>
          </w:p>
        </w:tc>
      </w:tr>
      <w:tr w:rsidR="002D4801" w:rsidRPr="005E5251" w14:paraId="36AEF153" w14:textId="77777777" w:rsidTr="002D4801">
        <w:tc>
          <w:tcPr>
            <w:tcW w:w="0pt" w:type="auto"/>
          </w:tcPr>
          <w:p w14:paraId="6F01196E" w14:textId="46EDA4B7" w:rsidR="005E5251" w:rsidRPr="005E5251" w:rsidRDefault="005E5251" w:rsidP="005E5251">
            <w:pPr>
              <w:jc w:val="both"/>
              <w:rPr>
                <w:sz w:val="16"/>
                <w:szCs w:val="16"/>
                <w:lang w:eastAsia="zh-CN"/>
              </w:rPr>
            </w:pPr>
            <w:r>
              <w:rPr>
                <w:sz w:val="16"/>
                <w:szCs w:val="16"/>
                <w:lang w:eastAsia="zh-CN"/>
              </w:rPr>
              <w:t>…</w:t>
            </w:r>
          </w:p>
        </w:tc>
        <w:tc>
          <w:tcPr>
            <w:tcW w:w="0pt" w:type="auto"/>
          </w:tcPr>
          <w:p w14:paraId="744A0FB8" w14:textId="61088A69" w:rsidR="005E5251" w:rsidRPr="005E5251" w:rsidRDefault="005E5251" w:rsidP="005E5251">
            <w:pPr>
              <w:jc w:val="both"/>
              <w:rPr>
                <w:sz w:val="16"/>
                <w:szCs w:val="16"/>
                <w:lang w:eastAsia="zh-CN"/>
              </w:rPr>
            </w:pPr>
            <w:r>
              <w:rPr>
                <w:sz w:val="16"/>
                <w:szCs w:val="16"/>
                <w:lang w:eastAsia="zh-CN"/>
              </w:rPr>
              <w:t>…</w:t>
            </w:r>
          </w:p>
        </w:tc>
        <w:tc>
          <w:tcPr>
            <w:tcW w:w="102.85pt" w:type="dxa"/>
          </w:tcPr>
          <w:p w14:paraId="18398F4B" w14:textId="7B5FCD12" w:rsidR="005E5251" w:rsidRPr="005E5251" w:rsidRDefault="002D4801" w:rsidP="005E5251">
            <w:pPr>
              <w:jc w:val="both"/>
              <w:rPr>
                <w:sz w:val="16"/>
                <w:szCs w:val="16"/>
                <w:lang w:eastAsia="zh-CN"/>
              </w:rPr>
            </w:pPr>
            <w:r>
              <w:rPr>
                <w:sz w:val="16"/>
                <w:szCs w:val="16"/>
                <w:lang w:eastAsia="zh-CN"/>
              </w:rPr>
              <w:t>…</w:t>
            </w:r>
          </w:p>
        </w:tc>
        <w:tc>
          <w:tcPr>
            <w:tcW w:w="76.55pt" w:type="dxa"/>
          </w:tcPr>
          <w:p w14:paraId="733AED4F" w14:textId="545F3B9D" w:rsidR="002D4801" w:rsidRPr="005E5251" w:rsidRDefault="005E5251" w:rsidP="005E5251">
            <w:pPr>
              <w:jc w:val="both"/>
              <w:rPr>
                <w:sz w:val="16"/>
                <w:szCs w:val="16"/>
                <w:lang w:eastAsia="zh-CN"/>
              </w:rPr>
            </w:pPr>
            <w:r>
              <w:rPr>
                <w:sz w:val="16"/>
                <w:szCs w:val="16"/>
                <w:lang w:eastAsia="zh-CN"/>
              </w:rPr>
              <w:t>…</w:t>
            </w:r>
          </w:p>
        </w:tc>
      </w:tr>
      <w:tr w:rsidR="002D4801" w:rsidRPr="005E5251" w14:paraId="42960283" w14:textId="77777777" w:rsidTr="002D4801">
        <w:tc>
          <w:tcPr>
            <w:tcW w:w="0pt" w:type="auto"/>
          </w:tcPr>
          <w:p w14:paraId="668F3A85" w14:textId="08F8F9F3" w:rsidR="002D4801" w:rsidRDefault="002D4801" w:rsidP="005E5251">
            <w:pPr>
              <w:jc w:val="both"/>
              <w:rPr>
                <w:sz w:val="16"/>
                <w:szCs w:val="16"/>
                <w:lang w:eastAsia="zh-CN"/>
              </w:rPr>
            </w:pPr>
            <w:r>
              <w:rPr>
                <w:sz w:val="16"/>
                <w:szCs w:val="16"/>
                <w:lang w:eastAsia="zh-CN"/>
              </w:rPr>
              <w:t>10</w:t>
            </w:r>
          </w:p>
        </w:tc>
        <w:tc>
          <w:tcPr>
            <w:tcW w:w="0pt" w:type="auto"/>
          </w:tcPr>
          <w:p w14:paraId="1FC4F355" w14:textId="5730780B" w:rsidR="002D4801" w:rsidRDefault="002D4801" w:rsidP="005E5251">
            <w:pPr>
              <w:jc w:val="both"/>
              <w:rPr>
                <w:sz w:val="16"/>
                <w:szCs w:val="16"/>
                <w:lang w:eastAsia="zh-CN"/>
              </w:rPr>
            </w:pPr>
            <w:r>
              <w:rPr>
                <w:sz w:val="16"/>
                <w:szCs w:val="16"/>
                <w:lang w:eastAsia="zh-CN"/>
              </w:rPr>
              <w:t>TTWO</w:t>
            </w:r>
          </w:p>
        </w:tc>
        <w:tc>
          <w:tcPr>
            <w:tcW w:w="102.85pt" w:type="dxa"/>
          </w:tcPr>
          <w:p w14:paraId="61B7D6BF" w14:textId="53741961" w:rsidR="002D4801" w:rsidRDefault="002D4801" w:rsidP="005E5251">
            <w:pPr>
              <w:jc w:val="both"/>
              <w:rPr>
                <w:sz w:val="16"/>
                <w:szCs w:val="16"/>
                <w:lang w:eastAsia="zh-CN"/>
              </w:rPr>
            </w:pPr>
            <w:r>
              <w:rPr>
                <w:sz w:val="16"/>
                <w:szCs w:val="16"/>
                <w:lang w:eastAsia="zh-CN"/>
              </w:rPr>
              <w:t>Take-Two Interactive Software, Inc</w:t>
            </w:r>
          </w:p>
        </w:tc>
        <w:tc>
          <w:tcPr>
            <w:tcW w:w="76.55pt" w:type="dxa"/>
          </w:tcPr>
          <w:p w14:paraId="64B6598A" w14:textId="6D61B507" w:rsidR="002D4801" w:rsidRDefault="002D4801" w:rsidP="005E5251">
            <w:pPr>
              <w:jc w:val="both"/>
              <w:rPr>
                <w:sz w:val="16"/>
                <w:szCs w:val="16"/>
                <w:lang w:eastAsia="zh-CN"/>
              </w:rPr>
            </w:pPr>
            <w:r>
              <w:rPr>
                <w:sz w:val="16"/>
                <w:szCs w:val="16"/>
                <w:lang w:eastAsia="zh-CN"/>
              </w:rPr>
              <w:t>60.61</w:t>
            </w:r>
          </w:p>
        </w:tc>
      </w:tr>
    </w:tbl>
    <w:p w14:paraId="603F53E6" w14:textId="58D357DE" w:rsidR="005E5251" w:rsidRPr="002A7226" w:rsidRDefault="005E5251" w:rsidP="005E5251">
      <w:pPr>
        <w:jc w:val="both"/>
        <w:rPr>
          <w:lang w:eastAsia="zh-CN"/>
        </w:rPr>
      </w:pPr>
    </w:p>
    <w:p w14:paraId="7F3ADD36" w14:textId="77777777" w:rsidR="001F2F07" w:rsidRDefault="001F2F07" w:rsidP="001F2F07">
      <w:pPr>
        <w:pStyle w:val="Heading2"/>
        <w:numPr>
          <w:ilvl w:val="0"/>
          <w:numId w:val="0"/>
        </w:numPr>
        <w:ind w:start="14.40pt"/>
        <w:rPr>
          <w:lang w:eastAsia="zh-CN"/>
        </w:rPr>
      </w:pPr>
    </w:p>
    <w:p w14:paraId="79A5BF8E" w14:textId="0DFEBDE2" w:rsidR="001F2F07" w:rsidRDefault="002A7226" w:rsidP="001F2F07">
      <w:pPr>
        <w:pStyle w:val="Heading2"/>
        <w:rPr>
          <w:lang w:eastAsia="zh-CN"/>
        </w:rPr>
      </w:pPr>
      <w:r>
        <w:rPr>
          <w:rFonts w:hint="eastAsia"/>
          <w:lang w:eastAsia="zh-CN"/>
        </w:rPr>
        <w:t xml:space="preserve">Results </w:t>
      </w:r>
      <w:r w:rsidR="001F2F07">
        <w:rPr>
          <w:lang w:eastAsia="zh-CN"/>
        </w:rPr>
        <w:t>4</w:t>
      </w:r>
      <w:r>
        <w:rPr>
          <w:lang w:eastAsia="zh-CN"/>
        </w:rPr>
        <w:t xml:space="preserve">: </w:t>
      </w:r>
      <w:r w:rsidRPr="002A7226">
        <w:rPr>
          <w:lang w:eastAsia="zh-CN"/>
        </w:rPr>
        <w:t>Forecasting Next 5 Days</w:t>
      </w:r>
      <w:r>
        <w:rPr>
          <w:lang w:eastAsia="zh-CN"/>
        </w:rPr>
        <w:t xml:space="preserve"> (NVIDIA)</w:t>
      </w:r>
    </w:p>
    <w:p w14:paraId="1D968789" w14:textId="77777777" w:rsidR="001F2F07" w:rsidRDefault="001F2F07" w:rsidP="001F2F07">
      <w:pPr>
        <w:ind w:firstLine="14.40pt"/>
        <w:jc w:val="both"/>
        <w:rPr>
          <w:lang w:eastAsia="zh-CN"/>
        </w:rPr>
      </w:pPr>
      <w:r w:rsidRPr="001F2F07">
        <w:rPr>
          <w:lang w:eastAsia="zh-CN"/>
        </w:rPr>
        <w:t>Using historical data of NVDA, a combined linear regression and Exponential Smoothing (ETS) model was applied to forecast the next 5 days’ closing prices. The predicted prices are as follows:</w:t>
      </w:r>
    </w:p>
    <w:p w14:paraId="7013A7D3" w14:textId="4BDFF86B" w:rsidR="002D4801" w:rsidRDefault="00ED51B0" w:rsidP="00ED51B0">
      <w:pPr>
        <w:pStyle w:val="tablehead"/>
        <w:tabs>
          <w:tab w:val="clear" w:pos="157.50pt"/>
          <w:tab w:val="num" w:pos="54pt"/>
        </w:tabs>
      </w:pPr>
      <w:r w:rsidRPr="00ED51B0">
        <w:t>Predicted Closing Prices for NVDA</w:t>
      </w:r>
    </w:p>
    <w:tbl>
      <w:tblPr>
        <w:tblStyle w:val="TableGrid"/>
        <w:tblW w:w="251.75pt" w:type="dxa"/>
        <w:tblLook w:firstRow="1" w:lastRow="0" w:firstColumn="1" w:lastColumn="0" w:noHBand="0" w:noVBand="1"/>
      </w:tblPr>
      <w:tblGrid>
        <w:gridCol w:w="2245"/>
        <w:gridCol w:w="2790"/>
      </w:tblGrid>
      <w:tr w:rsidR="002D4801" w:rsidRPr="00840333" w14:paraId="0AB817D5" w14:textId="77777777" w:rsidTr="00840333">
        <w:tc>
          <w:tcPr>
            <w:tcW w:w="112.25pt" w:type="dxa"/>
          </w:tcPr>
          <w:p w14:paraId="4C257784" w14:textId="5F31EE75" w:rsidR="002D4801" w:rsidRPr="00840333" w:rsidRDefault="002D4801" w:rsidP="002A7226">
            <w:pPr>
              <w:jc w:val="both"/>
              <w:rPr>
                <w:sz w:val="16"/>
                <w:szCs w:val="16"/>
                <w:lang w:eastAsia="zh-CN"/>
              </w:rPr>
            </w:pPr>
            <w:r w:rsidRPr="00840333">
              <w:rPr>
                <w:sz w:val="16"/>
                <w:szCs w:val="16"/>
                <w:lang w:eastAsia="zh-CN"/>
              </w:rPr>
              <w:t>Date</w:t>
            </w:r>
          </w:p>
        </w:tc>
        <w:tc>
          <w:tcPr>
            <w:tcW w:w="139.50pt" w:type="dxa"/>
          </w:tcPr>
          <w:tbl>
            <w:tblPr>
              <w:tblW w:w="0pt" w:type="auto"/>
              <w:tblCellSpacing w:w="0.75pt" w:type="dxa"/>
              <w:tblCellMar>
                <w:top w:w="0.75pt" w:type="dxa"/>
                <w:start w:w="0.75pt" w:type="dxa"/>
                <w:bottom w:w="0.75pt" w:type="dxa"/>
                <w:end w:w="0.75pt" w:type="dxa"/>
              </w:tblCellMar>
              <w:tblLook w:firstRow="1" w:lastRow="0" w:firstColumn="1" w:lastColumn="0" w:noHBand="0" w:noVBand="1"/>
            </w:tblPr>
            <w:tblGrid>
              <w:gridCol w:w="2068"/>
            </w:tblGrid>
            <w:tr w:rsidR="00840333" w:rsidRPr="00840333" w14:paraId="2B29552E" w14:textId="77777777">
              <w:trPr>
                <w:tblHeader/>
                <w:tblCellSpacing w:w="0.75pt" w:type="dxa"/>
              </w:trPr>
              <w:tc>
                <w:tcPr>
                  <w:tcW w:w="0pt" w:type="auto"/>
                  <w:vAlign w:val="center"/>
                  <w:hideMark/>
                </w:tcPr>
                <w:p w14:paraId="52448EDB" w14:textId="77777777" w:rsidR="00840333" w:rsidRPr="00840333" w:rsidRDefault="00840333" w:rsidP="00840333">
                  <w:pPr>
                    <w:jc w:val="both"/>
                    <w:rPr>
                      <w:sz w:val="16"/>
                      <w:szCs w:val="16"/>
                      <w:lang w:eastAsia="zh-CN"/>
                    </w:rPr>
                  </w:pPr>
                  <w:r w:rsidRPr="00840333">
                    <w:rPr>
                      <w:sz w:val="16"/>
                      <w:szCs w:val="16"/>
                      <w:lang w:eastAsia="zh-CN"/>
                    </w:rPr>
                    <w:t>Predicted Closing Price (USD)</w:t>
                  </w:r>
                </w:p>
              </w:tc>
            </w:tr>
          </w:tbl>
          <w:p w14:paraId="6BB59595" w14:textId="77777777" w:rsidR="00840333" w:rsidRPr="00840333" w:rsidRDefault="00840333" w:rsidP="00840333">
            <w:pPr>
              <w:jc w:val="both"/>
              <w:rPr>
                <w:vanish/>
                <w:sz w:val="16"/>
                <w:szCs w:val="16"/>
                <w:lang w:eastAsia="zh-CN"/>
              </w:rPr>
            </w:pPr>
          </w:p>
          <w:tbl>
            <w:tblPr>
              <w:tblW w:w="0pt" w:type="auto"/>
              <w:tblCellSpacing w:w="0.75pt" w:type="dxa"/>
              <w:tblCellMar>
                <w:top w:w="0.75pt" w:type="dxa"/>
                <w:start w:w="0.75pt" w:type="dxa"/>
                <w:bottom w:w="0.75pt" w:type="dxa"/>
                <w:end w:w="0.75pt" w:type="dxa"/>
              </w:tblCellMar>
              <w:tblLook w:firstRow="1" w:lastRow="0" w:firstColumn="1" w:lastColumn="0" w:noHBand="0" w:noVBand="1"/>
            </w:tblPr>
            <w:tblGrid>
              <w:gridCol w:w="96"/>
            </w:tblGrid>
            <w:tr w:rsidR="00840333" w:rsidRPr="00840333" w14:paraId="7ED7E832" w14:textId="77777777">
              <w:trPr>
                <w:tblCellSpacing w:w="0.75pt" w:type="dxa"/>
              </w:trPr>
              <w:tc>
                <w:tcPr>
                  <w:tcW w:w="0pt" w:type="auto"/>
                  <w:vAlign w:val="center"/>
                  <w:hideMark/>
                </w:tcPr>
                <w:p w14:paraId="30386719" w14:textId="77777777" w:rsidR="00840333" w:rsidRPr="00840333" w:rsidRDefault="00840333" w:rsidP="00840333">
                  <w:pPr>
                    <w:jc w:val="both"/>
                    <w:rPr>
                      <w:sz w:val="16"/>
                      <w:szCs w:val="16"/>
                      <w:lang w:eastAsia="zh-CN"/>
                    </w:rPr>
                  </w:pPr>
                </w:p>
              </w:tc>
            </w:tr>
          </w:tbl>
          <w:p w14:paraId="5466E6FB" w14:textId="77777777" w:rsidR="002D4801" w:rsidRPr="00840333" w:rsidRDefault="002D4801" w:rsidP="002A7226">
            <w:pPr>
              <w:jc w:val="both"/>
              <w:rPr>
                <w:sz w:val="16"/>
                <w:szCs w:val="16"/>
                <w:lang w:eastAsia="zh-CN"/>
              </w:rPr>
            </w:pPr>
          </w:p>
        </w:tc>
      </w:tr>
      <w:tr w:rsidR="002D4801" w:rsidRPr="00840333" w14:paraId="7776A79C" w14:textId="77777777" w:rsidTr="00840333">
        <w:tc>
          <w:tcPr>
            <w:tcW w:w="112.25pt" w:type="dxa"/>
          </w:tcPr>
          <w:p w14:paraId="53770864" w14:textId="7C7AB2E8" w:rsidR="002D4801" w:rsidRPr="00840333" w:rsidRDefault="00840333" w:rsidP="002A7226">
            <w:pPr>
              <w:jc w:val="both"/>
              <w:rPr>
                <w:sz w:val="16"/>
                <w:szCs w:val="16"/>
                <w:lang w:eastAsia="zh-CN"/>
              </w:rPr>
            </w:pPr>
            <w:r>
              <w:rPr>
                <w:sz w:val="16"/>
                <w:szCs w:val="16"/>
                <w:lang w:eastAsia="zh-CN"/>
              </w:rPr>
              <w:t>2024 – 12 – 21</w:t>
            </w:r>
          </w:p>
        </w:tc>
        <w:tc>
          <w:tcPr>
            <w:tcW w:w="139.50pt" w:type="dxa"/>
          </w:tcPr>
          <w:p w14:paraId="1889BF25" w14:textId="5D78174C" w:rsidR="002D4801" w:rsidRPr="00840333" w:rsidRDefault="00840333" w:rsidP="002A7226">
            <w:pPr>
              <w:jc w:val="both"/>
              <w:rPr>
                <w:sz w:val="16"/>
                <w:szCs w:val="16"/>
                <w:lang w:eastAsia="zh-CN"/>
              </w:rPr>
            </w:pPr>
            <w:r>
              <w:rPr>
                <w:sz w:val="16"/>
                <w:szCs w:val="16"/>
                <w:lang w:eastAsia="zh-CN"/>
              </w:rPr>
              <w:t>$131.73</w:t>
            </w:r>
          </w:p>
        </w:tc>
      </w:tr>
      <w:tr w:rsidR="00840333" w:rsidRPr="00840333" w14:paraId="4D5C8C57" w14:textId="77777777" w:rsidTr="00840333">
        <w:tc>
          <w:tcPr>
            <w:tcW w:w="112.25pt" w:type="dxa"/>
          </w:tcPr>
          <w:p w14:paraId="1E08FC37" w14:textId="5D5D0D44" w:rsidR="00840333" w:rsidRPr="00840333" w:rsidRDefault="00840333" w:rsidP="00840333">
            <w:pPr>
              <w:jc w:val="both"/>
              <w:rPr>
                <w:sz w:val="16"/>
                <w:szCs w:val="16"/>
                <w:lang w:eastAsia="zh-CN"/>
              </w:rPr>
            </w:pPr>
            <w:r>
              <w:rPr>
                <w:sz w:val="16"/>
                <w:szCs w:val="16"/>
                <w:lang w:eastAsia="zh-CN"/>
              </w:rPr>
              <w:t>2024 – 12 – 2</w:t>
            </w:r>
            <w:r>
              <w:rPr>
                <w:sz w:val="16"/>
                <w:szCs w:val="16"/>
                <w:lang w:eastAsia="zh-CN"/>
              </w:rPr>
              <w:t>2</w:t>
            </w:r>
          </w:p>
        </w:tc>
        <w:tc>
          <w:tcPr>
            <w:tcW w:w="139.50pt" w:type="dxa"/>
          </w:tcPr>
          <w:p w14:paraId="59C09D39" w14:textId="63229FDD" w:rsidR="00840333" w:rsidRPr="00840333" w:rsidRDefault="00840333" w:rsidP="00840333">
            <w:pPr>
              <w:jc w:val="both"/>
              <w:rPr>
                <w:sz w:val="16"/>
                <w:szCs w:val="16"/>
                <w:lang w:eastAsia="zh-CN"/>
              </w:rPr>
            </w:pPr>
            <w:r>
              <w:rPr>
                <w:sz w:val="16"/>
                <w:szCs w:val="16"/>
                <w:lang w:eastAsia="zh-CN"/>
              </w:rPr>
              <w:t>$</w:t>
            </w:r>
            <w:r w:rsidRPr="00840333">
              <w:rPr>
                <w:sz w:val="16"/>
                <w:szCs w:val="16"/>
                <w:lang w:eastAsia="zh-CN"/>
              </w:rPr>
              <w:t>135.23</w:t>
            </w:r>
          </w:p>
        </w:tc>
      </w:tr>
      <w:tr w:rsidR="00840333" w:rsidRPr="00840333" w14:paraId="347982AC" w14:textId="77777777" w:rsidTr="00840333">
        <w:tc>
          <w:tcPr>
            <w:tcW w:w="112.25pt" w:type="dxa"/>
          </w:tcPr>
          <w:p w14:paraId="7280D060" w14:textId="1339CAF0" w:rsidR="00840333" w:rsidRPr="00840333" w:rsidRDefault="00840333" w:rsidP="00840333">
            <w:pPr>
              <w:jc w:val="both"/>
              <w:rPr>
                <w:sz w:val="16"/>
                <w:szCs w:val="16"/>
                <w:lang w:eastAsia="zh-CN"/>
              </w:rPr>
            </w:pPr>
            <w:r>
              <w:rPr>
                <w:sz w:val="16"/>
                <w:szCs w:val="16"/>
                <w:lang w:eastAsia="zh-CN"/>
              </w:rPr>
              <w:t>2024 – 12 – 2</w:t>
            </w:r>
            <w:r>
              <w:rPr>
                <w:sz w:val="16"/>
                <w:szCs w:val="16"/>
                <w:lang w:eastAsia="zh-CN"/>
              </w:rPr>
              <w:t>3</w:t>
            </w:r>
          </w:p>
        </w:tc>
        <w:tc>
          <w:tcPr>
            <w:tcW w:w="139.50pt" w:type="dxa"/>
          </w:tcPr>
          <w:p w14:paraId="52C6ECDC" w14:textId="425BD8A5" w:rsidR="00840333" w:rsidRPr="00840333" w:rsidRDefault="00840333" w:rsidP="00840333">
            <w:pPr>
              <w:jc w:val="both"/>
              <w:rPr>
                <w:sz w:val="16"/>
                <w:szCs w:val="16"/>
                <w:lang w:eastAsia="zh-CN"/>
              </w:rPr>
            </w:pPr>
            <w:r>
              <w:rPr>
                <w:sz w:val="16"/>
                <w:szCs w:val="16"/>
                <w:lang w:eastAsia="zh-CN"/>
              </w:rPr>
              <w:t>$</w:t>
            </w:r>
            <w:r w:rsidRPr="00840333">
              <w:rPr>
                <w:sz w:val="16"/>
                <w:szCs w:val="16"/>
                <w:lang w:eastAsia="zh-CN"/>
              </w:rPr>
              <w:t>135.43</w:t>
            </w:r>
          </w:p>
        </w:tc>
      </w:tr>
      <w:tr w:rsidR="00840333" w:rsidRPr="00840333" w14:paraId="66E7FA66" w14:textId="77777777" w:rsidTr="00840333">
        <w:tc>
          <w:tcPr>
            <w:tcW w:w="112.25pt" w:type="dxa"/>
          </w:tcPr>
          <w:p w14:paraId="3496D6A7" w14:textId="2CA8D1E8" w:rsidR="00840333" w:rsidRPr="00840333" w:rsidRDefault="00840333" w:rsidP="00840333">
            <w:pPr>
              <w:jc w:val="both"/>
              <w:rPr>
                <w:sz w:val="16"/>
                <w:szCs w:val="16"/>
                <w:lang w:eastAsia="zh-CN"/>
              </w:rPr>
            </w:pPr>
            <w:r>
              <w:rPr>
                <w:sz w:val="16"/>
                <w:szCs w:val="16"/>
                <w:lang w:eastAsia="zh-CN"/>
              </w:rPr>
              <w:t>2024 – 12 – 2</w:t>
            </w:r>
            <w:r>
              <w:rPr>
                <w:sz w:val="16"/>
                <w:szCs w:val="16"/>
                <w:lang w:eastAsia="zh-CN"/>
              </w:rPr>
              <w:t>4</w:t>
            </w:r>
          </w:p>
        </w:tc>
        <w:tc>
          <w:tcPr>
            <w:tcW w:w="139.50pt" w:type="dxa"/>
          </w:tcPr>
          <w:p w14:paraId="19B59A2A" w14:textId="58931957" w:rsidR="00840333" w:rsidRPr="00840333" w:rsidRDefault="00840333" w:rsidP="00840333">
            <w:pPr>
              <w:jc w:val="both"/>
              <w:rPr>
                <w:sz w:val="16"/>
                <w:szCs w:val="16"/>
                <w:lang w:eastAsia="zh-CN"/>
              </w:rPr>
            </w:pPr>
            <w:r>
              <w:rPr>
                <w:sz w:val="16"/>
                <w:szCs w:val="16"/>
                <w:lang w:eastAsia="zh-CN"/>
              </w:rPr>
              <w:t>$</w:t>
            </w:r>
            <w:r w:rsidRPr="00840333">
              <w:rPr>
                <w:sz w:val="16"/>
                <w:szCs w:val="16"/>
                <w:lang w:eastAsia="zh-CN"/>
              </w:rPr>
              <w:t>137.08</w:t>
            </w:r>
          </w:p>
        </w:tc>
      </w:tr>
      <w:tr w:rsidR="00840333" w:rsidRPr="00840333" w14:paraId="71303993" w14:textId="77777777" w:rsidTr="00840333">
        <w:tc>
          <w:tcPr>
            <w:tcW w:w="112.25pt" w:type="dxa"/>
          </w:tcPr>
          <w:p w14:paraId="6C7DFD49" w14:textId="2CE1EA7F" w:rsidR="00840333" w:rsidRPr="00840333" w:rsidRDefault="00840333" w:rsidP="00840333">
            <w:pPr>
              <w:jc w:val="both"/>
              <w:rPr>
                <w:sz w:val="16"/>
                <w:szCs w:val="16"/>
                <w:lang w:eastAsia="zh-CN"/>
              </w:rPr>
            </w:pPr>
            <w:r>
              <w:rPr>
                <w:sz w:val="16"/>
                <w:szCs w:val="16"/>
                <w:lang w:eastAsia="zh-CN"/>
              </w:rPr>
              <w:t>2024 – 12 – 2</w:t>
            </w:r>
            <w:r>
              <w:rPr>
                <w:sz w:val="16"/>
                <w:szCs w:val="16"/>
                <w:lang w:eastAsia="zh-CN"/>
              </w:rPr>
              <w:t>5</w:t>
            </w:r>
          </w:p>
        </w:tc>
        <w:tc>
          <w:tcPr>
            <w:tcW w:w="139.50pt" w:type="dxa"/>
          </w:tcPr>
          <w:p w14:paraId="386AB861" w14:textId="1E4011EC" w:rsidR="00840333" w:rsidRPr="00840333" w:rsidRDefault="00840333" w:rsidP="00840333">
            <w:pPr>
              <w:jc w:val="both"/>
              <w:rPr>
                <w:sz w:val="16"/>
                <w:szCs w:val="16"/>
                <w:lang w:eastAsia="zh-CN"/>
              </w:rPr>
            </w:pPr>
            <w:r>
              <w:rPr>
                <w:sz w:val="16"/>
                <w:szCs w:val="16"/>
                <w:lang w:eastAsia="zh-CN"/>
              </w:rPr>
              <w:t>$</w:t>
            </w:r>
            <w:r w:rsidRPr="00840333">
              <w:rPr>
                <w:sz w:val="16"/>
                <w:szCs w:val="16"/>
                <w:lang w:eastAsia="zh-CN"/>
              </w:rPr>
              <w:t>135.76</w:t>
            </w:r>
          </w:p>
        </w:tc>
      </w:tr>
    </w:tbl>
    <w:p w14:paraId="12CB7FC4" w14:textId="09281569" w:rsidR="0080791D" w:rsidRPr="00D97DD7" w:rsidRDefault="0080791D" w:rsidP="00ED51B0">
      <w:pPr>
        <w:pStyle w:val="Heading4"/>
        <w:numPr>
          <w:ilvl w:val="0"/>
          <w:numId w:val="0"/>
        </w:numPr>
      </w:pPr>
    </w:p>
    <w:p w14:paraId="75B142C7" w14:textId="5233DCC4" w:rsidR="00EA7421" w:rsidRDefault="00C10EEC" w:rsidP="00EA7421">
      <w:pPr>
        <w:pStyle w:val="Heading1"/>
        <w:rPr>
          <w:lang w:eastAsia="zh-CN"/>
        </w:rPr>
      </w:pPr>
      <w:r>
        <w:rPr>
          <w:rFonts w:hint="eastAsia"/>
          <w:lang w:eastAsia="zh-CN"/>
        </w:rPr>
        <w:t>Discussion</w:t>
      </w:r>
    </w:p>
    <w:p w14:paraId="7300BF10" w14:textId="77777777" w:rsidR="00500C20" w:rsidRPr="00500C20" w:rsidRDefault="00500C20" w:rsidP="00ED51B0">
      <w:pPr>
        <w:spacing w:before="5pt" w:beforeAutospacing="1" w:after="5pt" w:afterAutospacing="1"/>
        <w:ind w:firstLine="36pt"/>
        <w:jc w:val="both"/>
        <w:rPr>
          <w:rFonts w:eastAsia="Times New Roman"/>
        </w:rPr>
      </w:pPr>
      <w:r w:rsidRPr="00500C20">
        <w:rPr>
          <w:rFonts w:eastAsia="Times New Roman"/>
        </w:rPr>
        <w:t>Although the analysis successfully identified the top-performing sector, the most stable companies, and provided short-term forecasts, several limitations exist. First, the feature-based regression and ETS models for stock price prediction assume that past price patterns and trends can largely explain future movements. However, stock prices are influenced by unpredictable market events, news, and macroeconomic factors, which may reduce the accuracy of the forecasts. Second, the analysis focused on the most recent 30 trading days, which may limit the robustness of predictions in longer-term horizons. Additionally, while standard deviation provides a simple measure of stability, it does not capture other important aspects such as sudden spikes or volatility clustering.</w:t>
      </w:r>
    </w:p>
    <w:p w14:paraId="36CEDDEB" w14:textId="15B04601" w:rsidR="00500C20" w:rsidRPr="00ED51B0" w:rsidRDefault="00500C20" w:rsidP="00ED51B0">
      <w:pPr>
        <w:spacing w:before="5pt" w:beforeAutospacing="1" w:after="5pt" w:afterAutospacing="1"/>
        <w:ind w:firstLine="36pt"/>
        <w:jc w:val="both"/>
        <w:rPr>
          <w:rFonts w:eastAsia="Times New Roman"/>
        </w:rPr>
      </w:pPr>
      <w:r w:rsidRPr="00500C20">
        <w:rPr>
          <w:rFonts w:eastAsia="Times New Roman"/>
        </w:rPr>
        <w:t>Future improvements could include incorporating additional features, such as trading volume anomalies, sentiment analysis from financial news, and macroeconomic indicators, to improve prediction accuracy. More sophisticated models, such as ARIMA, LSTM, or ensemble methods, could also be explored for multi-day forecasting. Moreover, using a rolling window with longer historical data could enhance model reliability and reduce sensitivity to short-term fluctuations.</w:t>
      </w:r>
    </w:p>
    <w:p w14:paraId="53481916" w14:textId="7A819602" w:rsidR="00A62444" w:rsidRDefault="00C10EEC" w:rsidP="00840333">
      <w:pPr>
        <w:pStyle w:val="Heading1"/>
        <w:rPr>
          <w:lang w:eastAsia="zh-CN"/>
        </w:rPr>
      </w:pPr>
      <w:r>
        <w:rPr>
          <w:rFonts w:hint="eastAsia"/>
          <w:lang w:eastAsia="zh-CN"/>
        </w:rPr>
        <w:t>Conclusion</w:t>
      </w:r>
    </w:p>
    <w:p w14:paraId="5E85F037" w14:textId="3EAC778D" w:rsidR="00500C20" w:rsidRPr="00500C20" w:rsidRDefault="00500C20" w:rsidP="00ED51B0">
      <w:pPr>
        <w:spacing w:before="5pt" w:beforeAutospacing="1" w:after="5pt" w:afterAutospacing="1"/>
        <w:ind w:firstLine="36pt"/>
        <w:jc w:val="both"/>
        <w:rPr>
          <w:rFonts w:eastAsia="Times New Roman"/>
        </w:rPr>
      </w:pPr>
      <w:r w:rsidRPr="00500C20">
        <w:rPr>
          <w:rFonts w:eastAsia="Times New Roman"/>
        </w:rPr>
        <w:t xml:space="preserve">This project analyzed the performance and stability of companies within the S&amp;P 500 index and predicted short-term stock prices for a company in the top-performing sector. The Communication Services sector was found to be the </w:t>
      </w:r>
      <w:r w:rsidR="00ED51B0" w:rsidRPr="00500C20">
        <w:rPr>
          <w:rFonts w:eastAsia="Times New Roman"/>
        </w:rPr>
        <w:t>best performing</w:t>
      </w:r>
      <w:r w:rsidRPr="00500C20">
        <w:rPr>
          <w:rFonts w:eastAsia="Times New Roman"/>
        </w:rPr>
        <w:t>, showing significant gains over the analysis period. Within this sector, AT&amp;T, Fox Corporation, and Comcast were identified as the most stable companies based on their historical price volatility. Using a combination of feature-based regression and Exponential</w:t>
      </w:r>
      <w:r w:rsidRPr="00500C20">
        <w:rPr>
          <w:rFonts w:eastAsia="Times New Roman"/>
          <w:b/>
          <w:bCs/>
        </w:rPr>
        <w:t xml:space="preserve"> </w:t>
      </w:r>
      <w:r w:rsidRPr="00500C20">
        <w:rPr>
          <w:rFonts w:eastAsia="Times New Roman"/>
        </w:rPr>
        <w:t>Smoothing (ETS), NVDA’s next five trading days’ closing prices were forecasted, showing a gradual upward trend consistent with sector performance.</w:t>
      </w:r>
    </w:p>
    <w:p w14:paraId="54E2949A" w14:textId="0071B0C7" w:rsidR="00500C20" w:rsidRPr="00ED51B0" w:rsidRDefault="00500C20" w:rsidP="00ED51B0">
      <w:pPr>
        <w:spacing w:before="5pt" w:beforeAutospacing="1" w:after="5pt" w:afterAutospacing="1"/>
        <w:ind w:firstLine="36pt"/>
        <w:jc w:val="both"/>
        <w:rPr>
          <w:rFonts w:eastAsia="Times New Roman"/>
          <w:sz w:val="24"/>
          <w:szCs w:val="24"/>
        </w:rPr>
      </w:pPr>
      <w:r w:rsidRPr="00500C20">
        <w:rPr>
          <w:rFonts w:eastAsia="Times New Roman"/>
        </w:rPr>
        <w:t xml:space="preserve">The findings demonstrate that combining historical price patterns with statistical modeling can provide useful </w:t>
      </w:r>
      <w:r w:rsidRPr="00500C20">
        <w:rPr>
          <w:rFonts w:eastAsia="Times New Roman"/>
        </w:rPr>
        <w:lastRenderedPageBreak/>
        <w:t>short-term insights for investors and analysts. However, these methods should be applied with caution due to market unpredictability. This analysis can assist portfolio management decisions, sector selection, and risk assessment for financial planning.</w:t>
      </w:r>
    </w:p>
    <w:p w14:paraId="23F14C62" w14:textId="689613B1" w:rsidR="0080791D" w:rsidRDefault="0080791D" w:rsidP="0080791D">
      <w:pPr>
        <w:pStyle w:val="Heading5"/>
        <w:rPr>
          <w:i/>
          <w:iCs/>
        </w:rPr>
      </w:pPr>
      <w:r w:rsidRPr="00D97DD7">
        <w:t>Acknowledgment</w:t>
      </w:r>
    </w:p>
    <w:p w14:paraId="21D600AC" w14:textId="66DED280" w:rsidR="00500C20" w:rsidRPr="00500C20" w:rsidRDefault="00500C20" w:rsidP="00ED51B0">
      <w:pPr>
        <w:ind w:firstLine="36pt"/>
        <w:jc w:val="both"/>
      </w:pPr>
      <w:r w:rsidRPr="00500C20">
        <w:t xml:space="preserve">The author would like to thank all data providers and maintainers of the S&amp;P 500 dataset, which made this analysis possible. Python libraries such as pandas, </w:t>
      </w:r>
      <w:r w:rsidRPr="00500C20">
        <w:t>NumPy</w:t>
      </w:r>
      <w:r w:rsidRPr="00500C20">
        <w:t xml:space="preserve">, scikit-learn, </w:t>
      </w:r>
      <w:proofErr w:type="spellStart"/>
      <w:r w:rsidRPr="00500C20">
        <w:t>statsmodels</w:t>
      </w:r>
      <w:proofErr w:type="spellEnd"/>
      <w:r w:rsidRPr="00500C20">
        <w:t>, and seaborn were utilized for data processing, statistical modeling, and visualization.</w:t>
      </w:r>
    </w:p>
    <w:p w14:paraId="6383DC0E" w14:textId="67796F78" w:rsidR="00057DCC" w:rsidRPr="00057DCC" w:rsidRDefault="009303D9" w:rsidP="00057DCC">
      <w:pPr>
        <w:pStyle w:val="Heading5"/>
      </w:pPr>
      <w:r w:rsidRPr="00D97DD7">
        <w:t>References</w:t>
      </w:r>
    </w:p>
    <w:p w14:paraId="1575BCEC" w14:textId="6AA8C423" w:rsidR="00057DCC" w:rsidRDefault="00057DCC" w:rsidP="00057DCC">
      <w:pPr>
        <w:pStyle w:val="references"/>
        <w:ind w:start="17.70pt" w:hanging="17.70pt"/>
      </w:pPr>
      <w:r w:rsidRPr="00057DCC">
        <w:t xml:space="preserve">[7] L. Larxel, “S&amp;P 500 Stocks Dataset,” Kaggle, 2025. [Online]. Available: https://www.kaggle.com/datasets/andrewmvd/sp-500-stocks. Accessed: Dec. 6, 2025.  </w:t>
      </w:r>
    </w:p>
    <w:p w14:paraId="4FF1685D" w14:textId="6B7C2A75" w:rsidR="00500C20" w:rsidRDefault="00057DCC" w:rsidP="00057DCC">
      <w:pPr>
        <w:pStyle w:val="references"/>
        <w:ind w:start="17.70pt" w:hanging="17.70pt"/>
      </w:pPr>
      <w:r w:rsidRPr="00057DCC">
        <w:t>GeeksforGeeks, “Exponential Smoothing for Time Series Forecasting,” 2025. [Online]. Available:</w:t>
      </w:r>
      <w:r>
        <w:t xml:space="preserve"> </w:t>
      </w:r>
      <w:r w:rsidRPr="00057DCC">
        <w:t>https://www.geeksforgeeks.org/exponential-smoothing-for-time-series-forecasting/. Accessed: Dec. 6, 2025.</w:t>
      </w:r>
    </w:p>
    <w:p w14:paraId="009B8B10" w14:textId="0FEF9DE6" w:rsidR="00057DCC" w:rsidRDefault="00057DCC" w:rsidP="00057DCC">
      <w:pPr>
        <w:pStyle w:val="references"/>
        <w:ind w:start="17.70pt" w:hanging="17.70pt"/>
      </w:pPr>
      <w:r w:rsidRPr="00057DCC">
        <w:t xml:space="preserve">A. Ajiono and T. Hariguna, “Comparison of Three Time Series Forecasting Methods on Linear Regression, Exponential Smoothing and Weighted Moving Average,” Int. J. Informatics and Information Systems, vol. 6, no. 2, pp. 89–102, 2023. doi: 10.47738/ijiis.v6i2.165.  </w:t>
      </w:r>
    </w:p>
    <w:p w14:paraId="0916A326" w14:textId="7EA48DB0" w:rsidR="00057DCC" w:rsidRDefault="00057DCC" w:rsidP="00057DCC">
      <w:pPr>
        <w:pStyle w:val="references"/>
        <w:ind w:start="17.70pt" w:hanging="17.70pt"/>
      </w:pPr>
      <w:r w:rsidRPr="00057DCC">
        <w:t xml:space="preserve">M. H. Abdelati and H. A. Abdelwali, “Optimizing simple exponential smoothing for time series forecasting in supply chain management,” Indonesian J. of Innovation and Applied Sciences (IJIAS), vol. 4, no. 3, pp. 247–256, 2024.  </w:t>
      </w:r>
    </w:p>
    <w:p w14:paraId="6C7C07F6" w14:textId="59412244" w:rsidR="00057DCC" w:rsidRDefault="00057DCC" w:rsidP="00057DCC">
      <w:pPr>
        <w:pStyle w:val="references"/>
        <w:ind w:start="17.70pt" w:hanging="17.70pt"/>
      </w:pPr>
      <w:r w:rsidRPr="00057DCC">
        <w:t xml:space="preserve">F. Pedregosa, G. Varoquaux, A. Gramfort, V. Michel, B. Thirion, O. Grisel, et al., “Scikit-learn: Machine learning in Python,” J. Mach. Learn. Res., vol. 12, pp. 2825–2830, 2011.  </w:t>
      </w:r>
    </w:p>
    <w:p w14:paraId="694AB6DC" w14:textId="0AA2453E" w:rsidR="00057DCC" w:rsidRDefault="00057DCC" w:rsidP="00057DCC">
      <w:pPr>
        <w:pStyle w:val="references"/>
        <w:ind w:start="17.70pt" w:hanging="17.70pt"/>
      </w:pPr>
      <w:r w:rsidRPr="00057DCC">
        <w:t xml:space="preserve">[5] M. Peixeiro, *Time series forecasting in Python*, Simon and Schuster, 2022.  </w:t>
      </w:r>
    </w:p>
    <w:p w14:paraId="5A30A0FA" w14:textId="65B11AE3" w:rsidR="00057DCC" w:rsidRDefault="00057DCC" w:rsidP="00057DCC">
      <w:pPr>
        <w:pStyle w:val="references"/>
        <w:ind w:start="17.70pt" w:hanging="17.70pt"/>
      </w:pPr>
      <w:r w:rsidRPr="00057DCC">
        <w:t xml:space="preserve">[6] H. Bhasin, *Machine Learning for Beginners*, BPB Publications, 2020.  </w:t>
      </w:r>
    </w:p>
    <w:p w14:paraId="71CDA9EA" w14:textId="77777777" w:rsidR="00057DCC" w:rsidRPr="00D97DD7" w:rsidRDefault="00057DCC" w:rsidP="00057DCC">
      <w:pPr>
        <w:pStyle w:val="references"/>
        <w:numPr>
          <w:ilvl w:val="0"/>
          <w:numId w:val="0"/>
        </w:numPr>
        <w:ind w:start="17.70pt"/>
      </w:pPr>
    </w:p>
    <w:p w14:paraId="6D15705B" w14:textId="77777777" w:rsidR="009303D9" w:rsidRPr="00D97DD7" w:rsidRDefault="009303D9" w:rsidP="00836367">
      <w:pPr>
        <w:pStyle w:val="references"/>
        <w:numPr>
          <w:ilvl w:val="0"/>
          <w:numId w:val="0"/>
        </w:numPr>
        <w:ind w:start="18pt" w:hanging="18pt"/>
      </w:pPr>
    </w:p>
    <w:p w14:paraId="6A84367C" w14:textId="56499FF0" w:rsidR="00836367" w:rsidRPr="00D97DD7"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eastAsia="x-none"/>
        </w:rPr>
        <w:sectPr w:rsidR="00836367" w:rsidRPr="00D97DD7" w:rsidSect="000B0EE3">
          <w:type w:val="continuous"/>
          <w:pgSz w:w="595.30pt" w:h="841.90pt" w:code="9"/>
          <w:pgMar w:top="54pt" w:right="45.35pt" w:bottom="72pt" w:left="45.35pt" w:header="36pt" w:footer="36pt" w:gutter="0pt"/>
          <w:cols w:num="2" w:space="18pt"/>
          <w:docGrid w:linePitch="360"/>
        </w:sectPr>
      </w:pPr>
    </w:p>
    <w:p w14:paraId="6D2B34BF" w14:textId="1D89E6DF" w:rsidR="009303D9" w:rsidRPr="00D97DD7" w:rsidRDefault="009303D9" w:rsidP="002A7226">
      <w:pPr>
        <w:jc w:val="both"/>
      </w:pPr>
    </w:p>
    <w:sectPr w:rsidR="009303D9" w:rsidRPr="00D97DD7" w:rsidSect="000B0EE3">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6E36B5F6" w14:textId="77777777" w:rsidR="00440124" w:rsidRDefault="00440124" w:rsidP="001A3B3D">
      <w:r>
        <w:separator/>
      </w:r>
    </w:p>
  </w:endnote>
  <w:endnote w:type="continuationSeparator" w:id="0">
    <w:p w14:paraId="58197603" w14:textId="77777777" w:rsidR="00440124" w:rsidRDefault="00440124"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w:panose1 w:val="020F0502020204030204"/>
    <w:charset w:characterSet="iso-8859-1"/>
    <w:family w:val="swiss"/>
    <w:pitch w:val="variable"/>
    <w:sig w:usb0="E4002EFF" w:usb1="C200247B" w:usb2="00000009" w:usb3="00000000" w:csb0="000001FF" w:csb1="00000000"/>
  </w:font>
  <w:font w:name="DengXian">
    <w:altName w:val="等线"/>
    <w:panose1 w:val="02010600030101010101"/>
    <w:charset w:characterSet="GBK"/>
    <w:family w:val="auto"/>
    <w:pitch w:val="variable"/>
    <w:sig w:usb0="A00002BF" w:usb1="38CF7CFA" w:usb2="00000016" w:usb3="00000000" w:csb0="0004000F" w:csb1="00000000"/>
  </w:font>
  <w:font w:name="Calibri Light">
    <w:panose1 w:val="020F0302020204030204"/>
    <w:charset w:characterSet="iso-8859-1"/>
    <w:family w:val="swiss"/>
    <w:pitch w:val="variable"/>
    <w:sig w:usb0="E4002EFF" w:usb1="C200247B" w:usb2="00000009" w:usb3="00000000" w:csb0="000001FF" w:csb1="00000000"/>
  </w:font>
  <w:font w:name="DengXian Light">
    <w:altName w:val="等线 Light"/>
    <w:charset w:characterSet="GBK"/>
    <w:family w:val="auto"/>
    <w:pitch w:val="variable"/>
    <w:sig w:usb0="A00002BF" w:usb1="38CF7CFA" w:usb2="00000016" w:usb3="00000000" w:csb0="0004000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570A79EB" w14:textId="6BED8CAB" w:rsidR="001A3B3D" w:rsidRPr="008B333F" w:rsidRDefault="002A70CB" w:rsidP="008B333F">
    <w:pPr>
      <w:pStyle w:val="Footer"/>
      <w:jc w:val="start"/>
    </w:pPr>
    <w:r>
      <w:rPr>
        <w:sz w:val="16"/>
        <w:szCs w:val="16"/>
      </w:rPr>
      <w:t>97</w:t>
    </w:r>
    <w:r w:rsidR="00A83C5B">
      <w:rPr>
        <w:sz w:val="16"/>
        <w:szCs w:val="16"/>
      </w:rPr>
      <w:t>9</w:t>
    </w:r>
    <w:r w:rsidR="001B2121">
      <w:rPr>
        <w:sz w:val="16"/>
        <w:szCs w:val="16"/>
      </w:rPr>
      <w:t>-</w:t>
    </w:r>
    <w:r w:rsidR="00A83C5B">
      <w:rPr>
        <w:sz w:val="16"/>
        <w:szCs w:val="16"/>
      </w:rPr>
      <w:t>8</w:t>
    </w:r>
    <w:r w:rsidR="001B2121">
      <w:rPr>
        <w:sz w:val="16"/>
        <w:szCs w:val="16"/>
      </w:rPr>
      <w:t>-</w:t>
    </w:r>
    <w:r w:rsidR="00A206BD">
      <w:rPr>
        <w:sz w:val="16"/>
        <w:szCs w:val="16"/>
      </w:rPr>
      <w:t>3315</w:t>
    </w:r>
    <w:r w:rsidR="001B2121">
      <w:rPr>
        <w:sz w:val="16"/>
        <w:szCs w:val="16"/>
      </w:rPr>
      <w:t>-</w:t>
    </w:r>
    <w:r w:rsidR="00A206BD">
      <w:rPr>
        <w:sz w:val="16"/>
        <w:szCs w:val="16"/>
      </w:rPr>
      <w:t>0993</w:t>
    </w:r>
    <w:r w:rsidR="001B2121">
      <w:rPr>
        <w:sz w:val="16"/>
        <w:szCs w:val="16"/>
      </w:rPr>
      <w:t>-</w:t>
    </w:r>
    <w:r w:rsidR="009F7958">
      <w:rPr>
        <w:sz w:val="16"/>
        <w:szCs w:val="16"/>
      </w:rPr>
      <w:t>4</w:t>
    </w:r>
    <w:r w:rsidR="001B2121">
      <w:rPr>
        <w:sz w:val="16"/>
        <w:szCs w:val="16"/>
      </w:rPr>
      <w:t>/</w:t>
    </w:r>
    <w:r w:rsidR="00656D6C">
      <w:rPr>
        <w:sz w:val="16"/>
        <w:szCs w:val="16"/>
      </w:rPr>
      <w:t>2</w:t>
    </w:r>
    <w:r w:rsidR="00BA5E12">
      <w:rPr>
        <w:sz w:val="16"/>
        <w:szCs w:val="16"/>
      </w:rPr>
      <w:t>5</w:t>
    </w:r>
    <w:r w:rsidR="001B2121">
      <w:rPr>
        <w:sz w:val="16"/>
        <w:szCs w:val="16"/>
      </w:rPr>
      <w:t>/$31.00 ©202</w:t>
    </w:r>
    <w:r w:rsidR="00BA5E12">
      <w:rPr>
        <w:sz w:val="16"/>
        <w:szCs w:val="16"/>
      </w:rPr>
      <w:t>5</w:t>
    </w:r>
    <w:r w:rsidR="008B333F" w:rsidRPr="008B333F">
      <w:rPr>
        <w:sz w:val="16"/>
        <w:szCs w:val="16"/>
      </w:rPr>
      <w:t xml:space="preserve">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0254930F" w14:textId="77777777" w:rsidR="00440124" w:rsidRDefault="00440124" w:rsidP="001A3B3D">
      <w:r>
        <w:separator/>
      </w:r>
    </w:p>
  </w:footnote>
  <w:footnote w:type="continuationSeparator" w:id="0">
    <w:p w14:paraId="192839E4" w14:textId="77777777" w:rsidR="00440124" w:rsidRDefault="0044012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1A76A6B"/>
    <w:multiLevelType w:val="hybridMultilevel"/>
    <w:tmpl w:val="C1927206"/>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12" w15:restartNumberingAfterBreak="0">
    <w:nsid w:val="17AD0092"/>
    <w:multiLevelType w:val="hybridMultilevel"/>
    <w:tmpl w:val="12768AAC"/>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13" w15:restartNumberingAfterBreak="0">
    <w:nsid w:val="1A601073"/>
    <w:multiLevelType w:val="hybridMultilevel"/>
    <w:tmpl w:val="50C4F4B0"/>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14" w15:restartNumberingAfterBreak="0">
    <w:nsid w:val="1B1F3D03"/>
    <w:multiLevelType w:val="hybridMultilevel"/>
    <w:tmpl w:val="B3B6F6CE"/>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15" w15:restartNumberingAfterBreak="0">
    <w:nsid w:val="1BAA7066"/>
    <w:multiLevelType w:val="hybridMultilevel"/>
    <w:tmpl w:val="90C2DBF0"/>
    <w:lvl w:ilvl="0" w:tplc="04090001">
      <w:start w:val="1"/>
      <w:numFmt w:val="bullet"/>
      <w:lvlText w:val=""/>
      <w:lvlJc w:val="start"/>
      <w:pPr>
        <w:ind w:start="50.45pt" w:hanging="18pt"/>
      </w:pPr>
      <w:rPr>
        <w:rFonts w:ascii="Symbol" w:hAnsi="Symbol" w:hint="default"/>
      </w:rPr>
    </w:lvl>
    <w:lvl w:ilvl="1" w:tplc="04090003" w:tentative="1">
      <w:start w:val="1"/>
      <w:numFmt w:val="bullet"/>
      <w:lvlText w:val="o"/>
      <w:lvlJc w:val="start"/>
      <w:pPr>
        <w:ind w:start="86.45pt" w:hanging="18pt"/>
      </w:pPr>
      <w:rPr>
        <w:rFonts w:ascii="Courier New" w:hAnsi="Courier New" w:cs="Courier New" w:hint="default"/>
      </w:rPr>
    </w:lvl>
    <w:lvl w:ilvl="2" w:tplc="04090005" w:tentative="1">
      <w:start w:val="1"/>
      <w:numFmt w:val="bullet"/>
      <w:lvlText w:val=""/>
      <w:lvlJc w:val="start"/>
      <w:pPr>
        <w:ind w:start="122.45pt" w:hanging="18pt"/>
      </w:pPr>
      <w:rPr>
        <w:rFonts w:ascii="Wingdings" w:hAnsi="Wingdings" w:hint="default"/>
      </w:rPr>
    </w:lvl>
    <w:lvl w:ilvl="3" w:tplc="04090001" w:tentative="1">
      <w:start w:val="1"/>
      <w:numFmt w:val="bullet"/>
      <w:lvlText w:val=""/>
      <w:lvlJc w:val="start"/>
      <w:pPr>
        <w:ind w:start="158.45pt" w:hanging="18pt"/>
      </w:pPr>
      <w:rPr>
        <w:rFonts w:ascii="Symbol" w:hAnsi="Symbol" w:hint="default"/>
      </w:rPr>
    </w:lvl>
    <w:lvl w:ilvl="4" w:tplc="04090003" w:tentative="1">
      <w:start w:val="1"/>
      <w:numFmt w:val="bullet"/>
      <w:lvlText w:val="o"/>
      <w:lvlJc w:val="start"/>
      <w:pPr>
        <w:ind w:start="194.45pt" w:hanging="18pt"/>
      </w:pPr>
      <w:rPr>
        <w:rFonts w:ascii="Courier New" w:hAnsi="Courier New" w:cs="Courier New" w:hint="default"/>
      </w:rPr>
    </w:lvl>
    <w:lvl w:ilvl="5" w:tplc="04090005" w:tentative="1">
      <w:start w:val="1"/>
      <w:numFmt w:val="bullet"/>
      <w:lvlText w:val=""/>
      <w:lvlJc w:val="start"/>
      <w:pPr>
        <w:ind w:start="230.45pt" w:hanging="18pt"/>
      </w:pPr>
      <w:rPr>
        <w:rFonts w:ascii="Wingdings" w:hAnsi="Wingdings" w:hint="default"/>
      </w:rPr>
    </w:lvl>
    <w:lvl w:ilvl="6" w:tplc="04090001" w:tentative="1">
      <w:start w:val="1"/>
      <w:numFmt w:val="bullet"/>
      <w:lvlText w:val=""/>
      <w:lvlJc w:val="start"/>
      <w:pPr>
        <w:ind w:start="266.45pt" w:hanging="18pt"/>
      </w:pPr>
      <w:rPr>
        <w:rFonts w:ascii="Symbol" w:hAnsi="Symbol" w:hint="default"/>
      </w:rPr>
    </w:lvl>
    <w:lvl w:ilvl="7" w:tplc="04090003" w:tentative="1">
      <w:start w:val="1"/>
      <w:numFmt w:val="bullet"/>
      <w:lvlText w:val="o"/>
      <w:lvlJc w:val="start"/>
      <w:pPr>
        <w:ind w:start="302.45pt" w:hanging="18pt"/>
      </w:pPr>
      <w:rPr>
        <w:rFonts w:ascii="Courier New" w:hAnsi="Courier New" w:cs="Courier New" w:hint="default"/>
      </w:rPr>
    </w:lvl>
    <w:lvl w:ilvl="8" w:tplc="04090005" w:tentative="1">
      <w:start w:val="1"/>
      <w:numFmt w:val="bullet"/>
      <w:lvlText w:val=""/>
      <w:lvlJc w:val="start"/>
      <w:pPr>
        <w:ind w:start="338.45pt" w:hanging="18pt"/>
      </w:pPr>
      <w:rPr>
        <w:rFonts w:ascii="Wingdings" w:hAnsi="Wingdings" w:hint="default"/>
      </w:rPr>
    </w:lvl>
  </w:abstractNum>
  <w:abstractNum w:abstractNumId="16"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7"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8"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9" w15:restartNumberingAfterBreak="0">
    <w:nsid w:val="2ADD1D76"/>
    <w:multiLevelType w:val="hybridMultilevel"/>
    <w:tmpl w:val="C2140A14"/>
    <w:lvl w:ilvl="0" w:tplc="04090001">
      <w:start w:val="1"/>
      <w:numFmt w:val="bullet"/>
      <w:lvlText w:val=""/>
      <w:lvlJc w:val="start"/>
      <w:pPr>
        <w:ind w:start="54pt" w:hanging="18pt"/>
      </w:pPr>
      <w:rPr>
        <w:rFonts w:ascii="Symbol" w:hAnsi="Symbol" w:hint="default"/>
      </w:rPr>
    </w:lvl>
    <w:lvl w:ilvl="1" w:tplc="04090003" w:tentative="1">
      <w:start w:val="1"/>
      <w:numFmt w:val="bullet"/>
      <w:lvlText w:val="o"/>
      <w:lvlJc w:val="start"/>
      <w:pPr>
        <w:ind w:start="90pt" w:hanging="18pt"/>
      </w:pPr>
      <w:rPr>
        <w:rFonts w:ascii="Courier New" w:hAnsi="Courier New" w:cs="Courier New" w:hint="default"/>
      </w:rPr>
    </w:lvl>
    <w:lvl w:ilvl="2" w:tplc="04090005" w:tentative="1">
      <w:start w:val="1"/>
      <w:numFmt w:val="bullet"/>
      <w:lvlText w:val=""/>
      <w:lvlJc w:val="start"/>
      <w:pPr>
        <w:ind w:start="126pt" w:hanging="18pt"/>
      </w:pPr>
      <w:rPr>
        <w:rFonts w:ascii="Wingdings" w:hAnsi="Wingdings" w:hint="default"/>
      </w:rPr>
    </w:lvl>
    <w:lvl w:ilvl="3" w:tplc="04090001" w:tentative="1">
      <w:start w:val="1"/>
      <w:numFmt w:val="bullet"/>
      <w:lvlText w:val=""/>
      <w:lvlJc w:val="start"/>
      <w:pPr>
        <w:ind w:start="162pt" w:hanging="18pt"/>
      </w:pPr>
      <w:rPr>
        <w:rFonts w:ascii="Symbol" w:hAnsi="Symbol" w:hint="default"/>
      </w:rPr>
    </w:lvl>
    <w:lvl w:ilvl="4" w:tplc="04090003" w:tentative="1">
      <w:start w:val="1"/>
      <w:numFmt w:val="bullet"/>
      <w:lvlText w:val="o"/>
      <w:lvlJc w:val="start"/>
      <w:pPr>
        <w:ind w:start="198pt" w:hanging="18pt"/>
      </w:pPr>
      <w:rPr>
        <w:rFonts w:ascii="Courier New" w:hAnsi="Courier New" w:cs="Courier New" w:hint="default"/>
      </w:rPr>
    </w:lvl>
    <w:lvl w:ilvl="5" w:tplc="04090005" w:tentative="1">
      <w:start w:val="1"/>
      <w:numFmt w:val="bullet"/>
      <w:lvlText w:val=""/>
      <w:lvlJc w:val="start"/>
      <w:pPr>
        <w:ind w:start="234pt" w:hanging="18pt"/>
      </w:pPr>
      <w:rPr>
        <w:rFonts w:ascii="Wingdings" w:hAnsi="Wingdings" w:hint="default"/>
      </w:rPr>
    </w:lvl>
    <w:lvl w:ilvl="6" w:tplc="04090001" w:tentative="1">
      <w:start w:val="1"/>
      <w:numFmt w:val="bullet"/>
      <w:lvlText w:val=""/>
      <w:lvlJc w:val="start"/>
      <w:pPr>
        <w:ind w:start="270pt" w:hanging="18pt"/>
      </w:pPr>
      <w:rPr>
        <w:rFonts w:ascii="Symbol" w:hAnsi="Symbol" w:hint="default"/>
      </w:rPr>
    </w:lvl>
    <w:lvl w:ilvl="7" w:tplc="04090003" w:tentative="1">
      <w:start w:val="1"/>
      <w:numFmt w:val="bullet"/>
      <w:lvlText w:val="o"/>
      <w:lvlJc w:val="start"/>
      <w:pPr>
        <w:ind w:start="306pt" w:hanging="18pt"/>
      </w:pPr>
      <w:rPr>
        <w:rFonts w:ascii="Courier New" w:hAnsi="Courier New" w:cs="Courier New" w:hint="default"/>
      </w:rPr>
    </w:lvl>
    <w:lvl w:ilvl="8" w:tplc="04090005" w:tentative="1">
      <w:start w:val="1"/>
      <w:numFmt w:val="bullet"/>
      <w:lvlText w:val=""/>
      <w:lvlJc w:val="start"/>
      <w:pPr>
        <w:ind w:start="342pt" w:hanging="18pt"/>
      </w:pPr>
      <w:rPr>
        <w:rFonts w:ascii="Wingdings" w:hAnsi="Wingdings" w:hint="default"/>
      </w:rPr>
    </w:lvl>
  </w:abstractNum>
  <w:abstractNum w:abstractNumId="20"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21"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22" w15:restartNumberingAfterBreak="0">
    <w:nsid w:val="3FF42602"/>
    <w:multiLevelType w:val="hybridMultilevel"/>
    <w:tmpl w:val="ABD80FAC"/>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23" w15:restartNumberingAfterBreak="0">
    <w:nsid w:val="4189603E"/>
    <w:multiLevelType w:val="multilevel"/>
    <w:tmpl w:val="0AB06E12"/>
    <w:lvl w:ilvl="0">
      <w:start w:val="1"/>
      <w:numFmt w:val="upperRoman"/>
      <w:pStyle w:val="Heading1"/>
      <w:lvlText w:val="%1."/>
      <w:lvlJc w:val="center"/>
      <w:pPr>
        <w:tabs>
          <w:tab w:val="num" w:pos="94.5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90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288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4" w15:restartNumberingAfterBreak="0">
    <w:nsid w:val="45046E8C"/>
    <w:multiLevelType w:val="hybridMultilevel"/>
    <w:tmpl w:val="6F708A1A"/>
    <w:lvl w:ilvl="0" w:tplc="0409000F">
      <w:start w:val="1"/>
      <w:numFmt w:val="decimal"/>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5" w15:restartNumberingAfterBreak="0">
    <w:nsid w:val="47D323B8"/>
    <w:multiLevelType w:val="hybridMultilevel"/>
    <w:tmpl w:val="16E006C2"/>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26"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7" w15:restartNumberingAfterBreak="0">
    <w:nsid w:val="4E4C7C29"/>
    <w:multiLevelType w:val="hybridMultilevel"/>
    <w:tmpl w:val="1E003586"/>
    <w:lvl w:ilvl="0" w:tplc="04090001">
      <w:start w:val="1"/>
      <w:numFmt w:val="bullet"/>
      <w:lvlText w:val=""/>
      <w:lvlJc w:val="start"/>
      <w:pPr>
        <w:ind w:start="50.40pt" w:hanging="18pt"/>
      </w:pPr>
      <w:rPr>
        <w:rFonts w:ascii="Symbol" w:hAnsi="Symbol" w:hint="default"/>
      </w:rPr>
    </w:lvl>
    <w:lvl w:ilvl="1" w:tplc="04090003" w:tentative="1">
      <w:start w:val="1"/>
      <w:numFmt w:val="bullet"/>
      <w:lvlText w:val="o"/>
      <w:lvlJc w:val="start"/>
      <w:pPr>
        <w:ind w:start="86.40pt" w:hanging="18pt"/>
      </w:pPr>
      <w:rPr>
        <w:rFonts w:ascii="Courier New" w:hAnsi="Courier New" w:cs="Courier New" w:hint="default"/>
      </w:rPr>
    </w:lvl>
    <w:lvl w:ilvl="2" w:tplc="04090005" w:tentative="1">
      <w:start w:val="1"/>
      <w:numFmt w:val="bullet"/>
      <w:lvlText w:val=""/>
      <w:lvlJc w:val="start"/>
      <w:pPr>
        <w:ind w:start="122.40pt" w:hanging="18pt"/>
      </w:pPr>
      <w:rPr>
        <w:rFonts w:ascii="Wingdings" w:hAnsi="Wingdings" w:hint="default"/>
      </w:rPr>
    </w:lvl>
    <w:lvl w:ilvl="3" w:tplc="04090001" w:tentative="1">
      <w:start w:val="1"/>
      <w:numFmt w:val="bullet"/>
      <w:lvlText w:val=""/>
      <w:lvlJc w:val="start"/>
      <w:pPr>
        <w:ind w:start="158.40pt" w:hanging="18pt"/>
      </w:pPr>
      <w:rPr>
        <w:rFonts w:ascii="Symbol" w:hAnsi="Symbol" w:hint="default"/>
      </w:rPr>
    </w:lvl>
    <w:lvl w:ilvl="4" w:tplc="04090003" w:tentative="1">
      <w:start w:val="1"/>
      <w:numFmt w:val="bullet"/>
      <w:lvlText w:val="o"/>
      <w:lvlJc w:val="start"/>
      <w:pPr>
        <w:ind w:start="194.40pt" w:hanging="18pt"/>
      </w:pPr>
      <w:rPr>
        <w:rFonts w:ascii="Courier New" w:hAnsi="Courier New" w:cs="Courier New" w:hint="default"/>
      </w:rPr>
    </w:lvl>
    <w:lvl w:ilvl="5" w:tplc="04090005" w:tentative="1">
      <w:start w:val="1"/>
      <w:numFmt w:val="bullet"/>
      <w:lvlText w:val=""/>
      <w:lvlJc w:val="start"/>
      <w:pPr>
        <w:ind w:start="230.40pt" w:hanging="18pt"/>
      </w:pPr>
      <w:rPr>
        <w:rFonts w:ascii="Wingdings" w:hAnsi="Wingdings" w:hint="default"/>
      </w:rPr>
    </w:lvl>
    <w:lvl w:ilvl="6" w:tplc="04090001" w:tentative="1">
      <w:start w:val="1"/>
      <w:numFmt w:val="bullet"/>
      <w:lvlText w:val=""/>
      <w:lvlJc w:val="start"/>
      <w:pPr>
        <w:ind w:start="266.40pt" w:hanging="18pt"/>
      </w:pPr>
      <w:rPr>
        <w:rFonts w:ascii="Symbol" w:hAnsi="Symbol" w:hint="default"/>
      </w:rPr>
    </w:lvl>
    <w:lvl w:ilvl="7" w:tplc="04090003" w:tentative="1">
      <w:start w:val="1"/>
      <w:numFmt w:val="bullet"/>
      <w:lvlText w:val="o"/>
      <w:lvlJc w:val="start"/>
      <w:pPr>
        <w:ind w:start="302.40pt" w:hanging="18pt"/>
      </w:pPr>
      <w:rPr>
        <w:rFonts w:ascii="Courier New" w:hAnsi="Courier New" w:cs="Courier New" w:hint="default"/>
      </w:rPr>
    </w:lvl>
    <w:lvl w:ilvl="8" w:tplc="04090005" w:tentative="1">
      <w:start w:val="1"/>
      <w:numFmt w:val="bullet"/>
      <w:lvlText w:val=""/>
      <w:lvlJc w:val="start"/>
      <w:pPr>
        <w:ind w:start="338.40pt" w:hanging="18pt"/>
      </w:pPr>
      <w:rPr>
        <w:rFonts w:ascii="Wingdings" w:hAnsi="Wingdings" w:hint="default"/>
      </w:rPr>
    </w:lvl>
  </w:abstractNum>
  <w:abstractNum w:abstractNumId="28" w15:restartNumberingAfterBreak="0">
    <w:nsid w:val="4EDA50A8"/>
    <w:multiLevelType w:val="multilevel"/>
    <w:tmpl w:val="2D16EE26"/>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9"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30" w15:restartNumberingAfterBreak="0">
    <w:nsid w:val="5C2B265B"/>
    <w:multiLevelType w:val="hybridMultilevel"/>
    <w:tmpl w:val="D908C762"/>
    <w:lvl w:ilvl="0" w:tplc="04090001">
      <w:start w:val="1"/>
      <w:numFmt w:val="bullet"/>
      <w:lvlText w:val=""/>
      <w:lvlJc w:val="start"/>
      <w:pPr>
        <w:ind w:start="50.40pt" w:hanging="18pt"/>
      </w:pPr>
      <w:rPr>
        <w:rFonts w:ascii="Symbol" w:hAnsi="Symbol" w:hint="default"/>
      </w:rPr>
    </w:lvl>
    <w:lvl w:ilvl="1" w:tplc="04090003" w:tentative="1">
      <w:start w:val="1"/>
      <w:numFmt w:val="bullet"/>
      <w:lvlText w:val="o"/>
      <w:lvlJc w:val="start"/>
      <w:pPr>
        <w:ind w:start="86.40pt" w:hanging="18pt"/>
      </w:pPr>
      <w:rPr>
        <w:rFonts w:ascii="Courier New" w:hAnsi="Courier New" w:cs="Courier New" w:hint="default"/>
      </w:rPr>
    </w:lvl>
    <w:lvl w:ilvl="2" w:tplc="04090005" w:tentative="1">
      <w:start w:val="1"/>
      <w:numFmt w:val="bullet"/>
      <w:lvlText w:val=""/>
      <w:lvlJc w:val="start"/>
      <w:pPr>
        <w:ind w:start="122.40pt" w:hanging="18pt"/>
      </w:pPr>
      <w:rPr>
        <w:rFonts w:ascii="Wingdings" w:hAnsi="Wingdings" w:hint="default"/>
      </w:rPr>
    </w:lvl>
    <w:lvl w:ilvl="3" w:tplc="04090001" w:tentative="1">
      <w:start w:val="1"/>
      <w:numFmt w:val="bullet"/>
      <w:lvlText w:val=""/>
      <w:lvlJc w:val="start"/>
      <w:pPr>
        <w:ind w:start="158.40pt" w:hanging="18pt"/>
      </w:pPr>
      <w:rPr>
        <w:rFonts w:ascii="Symbol" w:hAnsi="Symbol" w:hint="default"/>
      </w:rPr>
    </w:lvl>
    <w:lvl w:ilvl="4" w:tplc="04090003" w:tentative="1">
      <w:start w:val="1"/>
      <w:numFmt w:val="bullet"/>
      <w:lvlText w:val="o"/>
      <w:lvlJc w:val="start"/>
      <w:pPr>
        <w:ind w:start="194.40pt" w:hanging="18pt"/>
      </w:pPr>
      <w:rPr>
        <w:rFonts w:ascii="Courier New" w:hAnsi="Courier New" w:cs="Courier New" w:hint="default"/>
      </w:rPr>
    </w:lvl>
    <w:lvl w:ilvl="5" w:tplc="04090005" w:tentative="1">
      <w:start w:val="1"/>
      <w:numFmt w:val="bullet"/>
      <w:lvlText w:val=""/>
      <w:lvlJc w:val="start"/>
      <w:pPr>
        <w:ind w:start="230.40pt" w:hanging="18pt"/>
      </w:pPr>
      <w:rPr>
        <w:rFonts w:ascii="Wingdings" w:hAnsi="Wingdings" w:hint="default"/>
      </w:rPr>
    </w:lvl>
    <w:lvl w:ilvl="6" w:tplc="04090001" w:tentative="1">
      <w:start w:val="1"/>
      <w:numFmt w:val="bullet"/>
      <w:lvlText w:val=""/>
      <w:lvlJc w:val="start"/>
      <w:pPr>
        <w:ind w:start="266.40pt" w:hanging="18pt"/>
      </w:pPr>
      <w:rPr>
        <w:rFonts w:ascii="Symbol" w:hAnsi="Symbol" w:hint="default"/>
      </w:rPr>
    </w:lvl>
    <w:lvl w:ilvl="7" w:tplc="04090003" w:tentative="1">
      <w:start w:val="1"/>
      <w:numFmt w:val="bullet"/>
      <w:lvlText w:val="o"/>
      <w:lvlJc w:val="start"/>
      <w:pPr>
        <w:ind w:start="302.40pt" w:hanging="18pt"/>
      </w:pPr>
      <w:rPr>
        <w:rFonts w:ascii="Courier New" w:hAnsi="Courier New" w:cs="Courier New" w:hint="default"/>
      </w:rPr>
    </w:lvl>
    <w:lvl w:ilvl="8" w:tplc="04090005" w:tentative="1">
      <w:start w:val="1"/>
      <w:numFmt w:val="bullet"/>
      <w:lvlText w:val=""/>
      <w:lvlJc w:val="start"/>
      <w:pPr>
        <w:ind w:start="338.40pt" w:hanging="18pt"/>
      </w:pPr>
      <w:rPr>
        <w:rFonts w:ascii="Wingdings" w:hAnsi="Wingdings" w:hint="default"/>
      </w:rPr>
    </w:lvl>
  </w:abstractNum>
  <w:abstractNum w:abstractNumId="31" w15:restartNumberingAfterBreak="0">
    <w:nsid w:val="62715686"/>
    <w:multiLevelType w:val="hybridMultilevel"/>
    <w:tmpl w:val="DDC2F684"/>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32"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33" w15:restartNumberingAfterBreak="0">
    <w:nsid w:val="6CD32DA8"/>
    <w:multiLevelType w:val="singleLevel"/>
    <w:tmpl w:val="166470C2"/>
    <w:lvl w:ilvl="0">
      <w:start w:val="1"/>
      <w:numFmt w:val="upperRoman"/>
      <w:pStyle w:val="tablehead"/>
      <w:lvlText w:val="TABLE %1. "/>
      <w:lvlJc w:val="start"/>
      <w:pPr>
        <w:tabs>
          <w:tab w:val="num" w:pos="157.50pt"/>
        </w:tabs>
      </w:pPr>
      <w:rPr>
        <w:rFonts w:ascii="Times New Roman" w:hAnsi="Times New Roman" w:cs="Times New Roman" w:hint="default"/>
        <w:b w:val="0"/>
        <w:bCs w:val="0"/>
        <w:i w:val="0"/>
        <w:iCs w:val="0"/>
        <w:sz w:val="16"/>
        <w:szCs w:val="16"/>
      </w:rPr>
    </w:lvl>
  </w:abstractNum>
  <w:abstractNum w:abstractNumId="34" w15:restartNumberingAfterBreak="0">
    <w:nsid w:val="711C134B"/>
    <w:multiLevelType w:val="multilevel"/>
    <w:tmpl w:val="CB0AE600"/>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num w:numId="1" w16cid:durableId="1900745095">
    <w:abstractNumId w:val="20"/>
  </w:num>
  <w:num w:numId="2" w16cid:durableId="870191183">
    <w:abstractNumId w:val="32"/>
  </w:num>
  <w:num w:numId="3" w16cid:durableId="733432023">
    <w:abstractNumId w:val="18"/>
  </w:num>
  <w:num w:numId="4" w16cid:durableId="628979729">
    <w:abstractNumId w:val="23"/>
  </w:num>
  <w:num w:numId="5" w16cid:durableId="1602950575">
    <w:abstractNumId w:val="23"/>
  </w:num>
  <w:num w:numId="6" w16cid:durableId="296227737">
    <w:abstractNumId w:val="23"/>
  </w:num>
  <w:num w:numId="7" w16cid:durableId="124008371">
    <w:abstractNumId w:val="23"/>
  </w:num>
  <w:num w:numId="8" w16cid:durableId="165175999">
    <w:abstractNumId w:val="29"/>
  </w:num>
  <w:num w:numId="9" w16cid:durableId="1442727098">
    <w:abstractNumId w:val="33"/>
  </w:num>
  <w:num w:numId="10" w16cid:durableId="493758853">
    <w:abstractNumId w:val="21"/>
  </w:num>
  <w:num w:numId="11" w16cid:durableId="2142922984">
    <w:abstractNumId w:val="17"/>
  </w:num>
  <w:num w:numId="12" w16cid:durableId="1447892186">
    <w:abstractNumId w:val="16"/>
  </w:num>
  <w:num w:numId="13" w16cid:durableId="1430734713">
    <w:abstractNumId w:val="0"/>
  </w:num>
  <w:num w:numId="14" w16cid:durableId="80876695">
    <w:abstractNumId w:val="10"/>
  </w:num>
  <w:num w:numId="15" w16cid:durableId="503861738">
    <w:abstractNumId w:val="8"/>
  </w:num>
  <w:num w:numId="16" w16cid:durableId="1908760395">
    <w:abstractNumId w:val="7"/>
  </w:num>
  <w:num w:numId="17" w16cid:durableId="1560823721">
    <w:abstractNumId w:val="6"/>
  </w:num>
  <w:num w:numId="18" w16cid:durableId="472454030">
    <w:abstractNumId w:val="5"/>
  </w:num>
  <w:num w:numId="19" w16cid:durableId="814875015">
    <w:abstractNumId w:val="9"/>
  </w:num>
  <w:num w:numId="20" w16cid:durableId="574122249">
    <w:abstractNumId w:val="4"/>
  </w:num>
  <w:num w:numId="21" w16cid:durableId="825585835">
    <w:abstractNumId w:val="3"/>
  </w:num>
  <w:num w:numId="22" w16cid:durableId="1262451275">
    <w:abstractNumId w:val="2"/>
  </w:num>
  <w:num w:numId="23" w16cid:durableId="932131814">
    <w:abstractNumId w:val="1"/>
  </w:num>
  <w:num w:numId="24" w16cid:durableId="923801681">
    <w:abstractNumId w:val="26"/>
  </w:num>
  <w:num w:numId="25" w16cid:durableId="1320963569">
    <w:abstractNumId w:val="30"/>
  </w:num>
  <w:num w:numId="26" w16cid:durableId="784616516">
    <w:abstractNumId w:val="13"/>
  </w:num>
  <w:num w:numId="27" w16cid:durableId="592006899">
    <w:abstractNumId w:val="34"/>
  </w:num>
  <w:num w:numId="28" w16cid:durableId="1926112855">
    <w:abstractNumId w:val="28"/>
  </w:num>
  <w:num w:numId="29" w16cid:durableId="1053773280">
    <w:abstractNumId w:val="24"/>
  </w:num>
  <w:num w:numId="30" w16cid:durableId="232668799">
    <w:abstractNumId w:val="22"/>
  </w:num>
  <w:num w:numId="31" w16cid:durableId="669215545">
    <w:abstractNumId w:val="19"/>
  </w:num>
  <w:num w:numId="32" w16cid:durableId="1239092876">
    <w:abstractNumId w:val="25"/>
  </w:num>
  <w:num w:numId="33" w16cid:durableId="793212005">
    <w:abstractNumId w:val="15"/>
  </w:num>
  <w:num w:numId="34" w16cid:durableId="1499271371">
    <w:abstractNumId w:val="31"/>
  </w:num>
  <w:num w:numId="35" w16cid:durableId="196704768">
    <w:abstractNumId w:val="12"/>
  </w:num>
  <w:num w:numId="36" w16cid:durableId="1133329589">
    <w:abstractNumId w:val="14"/>
  </w:num>
  <w:num w:numId="37" w16cid:durableId="851525754">
    <w:abstractNumId w:val="27"/>
  </w:num>
  <w:num w:numId="38" w16cid:durableId="820656825">
    <w:abstractNumId w:val="11"/>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embedSystemFonts/>
  <w:proofState w:spelling="clean" w:grammar="clean"/>
  <w:defaultTabStop w:val="36pt"/>
  <w:hyphenationZone w:val="21.25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13D26"/>
    <w:rsid w:val="0004781E"/>
    <w:rsid w:val="000572E1"/>
    <w:rsid w:val="00057DCC"/>
    <w:rsid w:val="00082397"/>
    <w:rsid w:val="0008495A"/>
    <w:rsid w:val="0008758A"/>
    <w:rsid w:val="000B0EE3"/>
    <w:rsid w:val="000B7CF6"/>
    <w:rsid w:val="000C1E68"/>
    <w:rsid w:val="000E47FB"/>
    <w:rsid w:val="000E6C32"/>
    <w:rsid w:val="000F38DF"/>
    <w:rsid w:val="0010267B"/>
    <w:rsid w:val="00104EA5"/>
    <w:rsid w:val="00130947"/>
    <w:rsid w:val="0015499D"/>
    <w:rsid w:val="001A2EFD"/>
    <w:rsid w:val="001A3B3D"/>
    <w:rsid w:val="001B2121"/>
    <w:rsid w:val="001B67DC"/>
    <w:rsid w:val="001C55BE"/>
    <w:rsid w:val="001D3E36"/>
    <w:rsid w:val="001F2F07"/>
    <w:rsid w:val="00200794"/>
    <w:rsid w:val="00215ADC"/>
    <w:rsid w:val="002254A9"/>
    <w:rsid w:val="00233D97"/>
    <w:rsid w:val="002347A2"/>
    <w:rsid w:val="0023739F"/>
    <w:rsid w:val="002850E3"/>
    <w:rsid w:val="002A70CB"/>
    <w:rsid w:val="002A7226"/>
    <w:rsid w:val="002B726F"/>
    <w:rsid w:val="002D4801"/>
    <w:rsid w:val="002E1971"/>
    <w:rsid w:val="00337415"/>
    <w:rsid w:val="00354FCF"/>
    <w:rsid w:val="003638C2"/>
    <w:rsid w:val="00366F43"/>
    <w:rsid w:val="003A0E8D"/>
    <w:rsid w:val="003A19E2"/>
    <w:rsid w:val="003B2B40"/>
    <w:rsid w:val="003B4E04"/>
    <w:rsid w:val="003E60C8"/>
    <w:rsid w:val="003F5A08"/>
    <w:rsid w:val="00420716"/>
    <w:rsid w:val="004325FB"/>
    <w:rsid w:val="00435314"/>
    <w:rsid w:val="00435D24"/>
    <w:rsid w:val="00436B82"/>
    <w:rsid w:val="00440124"/>
    <w:rsid w:val="004432BA"/>
    <w:rsid w:val="0044407E"/>
    <w:rsid w:val="00447BB9"/>
    <w:rsid w:val="0046031D"/>
    <w:rsid w:val="00473AC9"/>
    <w:rsid w:val="004945C4"/>
    <w:rsid w:val="004C6AEC"/>
    <w:rsid w:val="004D6F37"/>
    <w:rsid w:val="004D72B5"/>
    <w:rsid w:val="005002C0"/>
    <w:rsid w:val="00500C20"/>
    <w:rsid w:val="00536C22"/>
    <w:rsid w:val="00551B7F"/>
    <w:rsid w:val="005558F3"/>
    <w:rsid w:val="0056610F"/>
    <w:rsid w:val="00575BCA"/>
    <w:rsid w:val="00575BD1"/>
    <w:rsid w:val="005B0344"/>
    <w:rsid w:val="005B4413"/>
    <w:rsid w:val="005B520E"/>
    <w:rsid w:val="005C4484"/>
    <w:rsid w:val="005C5C8B"/>
    <w:rsid w:val="005E2800"/>
    <w:rsid w:val="005E5251"/>
    <w:rsid w:val="00605825"/>
    <w:rsid w:val="00613A39"/>
    <w:rsid w:val="006416B5"/>
    <w:rsid w:val="00645D22"/>
    <w:rsid w:val="00651A08"/>
    <w:rsid w:val="00654204"/>
    <w:rsid w:val="00656D6C"/>
    <w:rsid w:val="00667230"/>
    <w:rsid w:val="00667A7E"/>
    <w:rsid w:val="00670434"/>
    <w:rsid w:val="0069687D"/>
    <w:rsid w:val="006B0E13"/>
    <w:rsid w:val="006B164D"/>
    <w:rsid w:val="006B3DFF"/>
    <w:rsid w:val="006B6B66"/>
    <w:rsid w:val="006F6D3D"/>
    <w:rsid w:val="006F70ED"/>
    <w:rsid w:val="00715BEA"/>
    <w:rsid w:val="00740EEA"/>
    <w:rsid w:val="00744861"/>
    <w:rsid w:val="00794804"/>
    <w:rsid w:val="007B33F1"/>
    <w:rsid w:val="007B6DDA"/>
    <w:rsid w:val="007C0308"/>
    <w:rsid w:val="007C2FF2"/>
    <w:rsid w:val="007C5131"/>
    <w:rsid w:val="007D6232"/>
    <w:rsid w:val="007F1F99"/>
    <w:rsid w:val="007F768F"/>
    <w:rsid w:val="00807382"/>
    <w:rsid w:val="0080791D"/>
    <w:rsid w:val="00807E16"/>
    <w:rsid w:val="008170D6"/>
    <w:rsid w:val="00836367"/>
    <w:rsid w:val="00840333"/>
    <w:rsid w:val="00873603"/>
    <w:rsid w:val="00873C05"/>
    <w:rsid w:val="008A2C7D"/>
    <w:rsid w:val="008B2902"/>
    <w:rsid w:val="008B333F"/>
    <w:rsid w:val="008B637D"/>
    <w:rsid w:val="008B6524"/>
    <w:rsid w:val="008C4B23"/>
    <w:rsid w:val="008F6E2C"/>
    <w:rsid w:val="0091361A"/>
    <w:rsid w:val="0092081E"/>
    <w:rsid w:val="009303D9"/>
    <w:rsid w:val="00933C64"/>
    <w:rsid w:val="00972203"/>
    <w:rsid w:val="00993F5D"/>
    <w:rsid w:val="009F1D79"/>
    <w:rsid w:val="009F68D2"/>
    <w:rsid w:val="009F7958"/>
    <w:rsid w:val="00A059B3"/>
    <w:rsid w:val="00A13B7B"/>
    <w:rsid w:val="00A14409"/>
    <w:rsid w:val="00A206BD"/>
    <w:rsid w:val="00A62444"/>
    <w:rsid w:val="00A71C34"/>
    <w:rsid w:val="00A83C5B"/>
    <w:rsid w:val="00AE3409"/>
    <w:rsid w:val="00B10A14"/>
    <w:rsid w:val="00B11A60"/>
    <w:rsid w:val="00B13315"/>
    <w:rsid w:val="00B22613"/>
    <w:rsid w:val="00B272CE"/>
    <w:rsid w:val="00B445DA"/>
    <w:rsid w:val="00B44A76"/>
    <w:rsid w:val="00B6733E"/>
    <w:rsid w:val="00B768D1"/>
    <w:rsid w:val="00BA1025"/>
    <w:rsid w:val="00BA5E12"/>
    <w:rsid w:val="00BA70AC"/>
    <w:rsid w:val="00BC3420"/>
    <w:rsid w:val="00BD670B"/>
    <w:rsid w:val="00BE7D3C"/>
    <w:rsid w:val="00BF5FF6"/>
    <w:rsid w:val="00BF7B0B"/>
    <w:rsid w:val="00C0207F"/>
    <w:rsid w:val="00C04794"/>
    <w:rsid w:val="00C10EEC"/>
    <w:rsid w:val="00C16117"/>
    <w:rsid w:val="00C17148"/>
    <w:rsid w:val="00C234BB"/>
    <w:rsid w:val="00C3075A"/>
    <w:rsid w:val="00C4076F"/>
    <w:rsid w:val="00C919A4"/>
    <w:rsid w:val="00CA1218"/>
    <w:rsid w:val="00CA4392"/>
    <w:rsid w:val="00CC393F"/>
    <w:rsid w:val="00D03374"/>
    <w:rsid w:val="00D12A2B"/>
    <w:rsid w:val="00D2176E"/>
    <w:rsid w:val="00D32DB9"/>
    <w:rsid w:val="00D416C3"/>
    <w:rsid w:val="00D632BE"/>
    <w:rsid w:val="00D72BD6"/>
    <w:rsid w:val="00D72D06"/>
    <w:rsid w:val="00D7522C"/>
    <w:rsid w:val="00D7536F"/>
    <w:rsid w:val="00D76668"/>
    <w:rsid w:val="00D97DD7"/>
    <w:rsid w:val="00DD1C6A"/>
    <w:rsid w:val="00DE1E59"/>
    <w:rsid w:val="00E07383"/>
    <w:rsid w:val="00E165BC"/>
    <w:rsid w:val="00E34C99"/>
    <w:rsid w:val="00E50250"/>
    <w:rsid w:val="00E61E12"/>
    <w:rsid w:val="00E7596C"/>
    <w:rsid w:val="00E774E2"/>
    <w:rsid w:val="00E878F2"/>
    <w:rsid w:val="00EA7421"/>
    <w:rsid w:val="00ED0149"/>
    <w:rsid w:val="00ED1CE6"/>
    <w:rsid w:val="00ED51B0"/>
    <w:rsid w:val="00ED7705"/>
    <w:rsid w:val="00EF7DE3"/>
    <w:rsid w:val="00F03103"/>
    <w:rsid w:val="00F131AF"/>
    <w:rsid w:val="00F271DE"/>
    <w:rsid w:val="00F4760D"/>
    <w:rsid w:val="00F627DA"/>
    <w:rsid w:val="00F7288F"/>
    <w:rsid w:val="00F84081"/>
    <w:rsid w:val="00F847A6"/>
    <w:rsid w:val="00F848FB"/>
    <w:rsid w:val="00F9441B"/>
    <w:rsid w:val="00FA093C"/>
    <w:rsid w:val="00FA4C32"/>
    <w:rsid w:val="00FE7114"/>
    <w:rsid w:val="00FE7500"/>
    <w:rsid w:val="00FF3B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BA4BC48"/>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uiPriority="99"/>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435D24"/>
    <w:rPr>
      <w:color w:val="0563C1" w:themeColor="hyperlink"/>
      <w:u w:val="single"/>
    </w:rPr>
  </w:style>
  <w:style w:type="character" w:styleId="UnresolvedMention">
    <w:name w:val="Unresolved Mention"/>
    <w:basedOn w:val="DefaultParagraphFont"/>
    <w:uiPriority w:val="99"/>
    <w:semiHidden/>
    <w:unhideWhenUsed/>
    <w:rsid w:val="00435D24"/>
    <w:rPr>
      <w:color w:val="605E5C"/>
      <w:shd w:val="clear" w:color="auto" w:fill="E1DFDD"/>
    </w:rPr>
  </w:style>
  <w:style w:type="paragraph" w:styleId="ListParagraph">
    <w:name w:val="List Paragraph"/>
    <w:basedOn w:val="Normal"/>
    <w:uiPriority w:val="34"/>
    <w:qFormat/>
    <w:rsid w:val="0091361A"/>
    <w:pPr>
      <w:ind w:start="36pt"/>
      <w:contextualSpacing/>
    </w:pPr>
  </w:style>
  <w:style w:type="paragraph" w:styleId="NormalWeb">
    <w:name w:val="Normal (Web)"/>
    <w:basedOn w:val="Normal"/>
    <w:uiPriority w:val="99"/>
    <w:rsid w:val="006B0E13"/>
    <w:rPr>
      <w:sz w:val="24"/>
      <w:szCs w:val="24"/>
    </w:rPr>
  </w:style>
  <w:style w:type="table" w:styleId="TableGrid">
    <w:name w:val="Table Grid"/>
    <w:basedOn w:val="TableNormal"/>
    <w:rsid w:val="006F70ED"/>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EndnoteText">
    <w:name w:val="endnote text"/>
    <w:basedOn w:val="Normal"/>
    <w:link w:val="EndnoteTextChar"/>
    <w:rsid w:val="006F70ED"/>
  </w:style>
  <w:style w:type="character" w:customStyle="1" w:styleId="EndnoteTextChar">
    <w:name w:val="Endnote Text Char"/>
    <w:basedOn w:val="DefaultParagraphFont"/>
    <w:link w:val="EndnoteText"/>
    <w:rsid w:val="006F70ED"/>
  </w:style>
  <w:style w:type="character" w:styleId="EndnoteReference">
    <w:name w:val="endnote reference"/>
    <w:basedOn w:val="DefaultParagraphFont"/>
    <w:rsid w:val="006F70ED"/>
    <w:rPr>
      <w:vertAlign w:val="superscript"/>
    </w:rPr>
  </w:style>
  <w:style w:type="table" w:styleId="ListTable6Colorful">
    <w:name w:val="List Table 6 Colorful"/>
    <w:basedOn w:val="TableNormal"/>
    <w:uiPriority w:val="51"/>
    <w:rsid w:val="006F70ED"/>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ghtList-Accent3">
    <w:name w:val="Light List Accent 3"/>
    <w:basedOn w:val="TableNormal"/>
    <w:uiPriority w:val="61"/>
    <w:rsid w:val="001F2F07"/>
    <w:rPr>
      <w:rFonts w:asciiTheme="minorHAnsi" w:eastAsiaTheme="minorEastAsia" w:hAnsiTheme="minorHAnsi" w:cstheme="minorBidi"/>
      <w:sz w:val="22"/>
      <w:szCs w:val="22"/>
    </w:rPr>
    <w:tblPr>
      <w:tblStyleRowBandSize w:val="1"/>
      <w:tblStyleColBandSize w:val="1"/>
      <w:tblBorders>
        <w:top w:val="single" w:sz="8" w:space="0" w:color="A5A5A5" w:themeColor="accent3"/>
        <w:start w:val="single" w:sz="8" w:space="0" w:color="A5A5A5" w:themeColor="accent3"/>
        <w:bottom w:val="single" w:sz="8" w:space="0" w:color="A5A5A5" w:themeColor="accent3"/>
        <w:end w:val="single" w:sz="8" w:space="0" w:color="A5A5A5" w:themeColor="accent3"/>
      </w:tblBorders>
    </w:tblPr>
    <w:tblStylePr w:type="firstRow">
      <w:pPr>
        <w:spacing w:before="0pt" w:after="0pt" w:line="12pt" w:lineRule="auto"/>
      </w:pPr>
      <w:rPr>
        <w:b/>
        <w:bCs/>
        <w:color w:val="FFFFFF" w:themeColor="background1"/>
      </w:rPr>
      <w:tblPr/>
      <w:tcPr>
        <w:shd w:val="clear" w:color="auto" w:fill="A5A5A5" w:themeFill="accent3"/>
      </w:tcPr>
    </w:tblStylePr>
    <w:tblStylePr w:type="lastRow">
      <w:pPr>
        <w:spacing w:before="0pt" w:after="0pt" w:line="12pt" w:lineRule="auto"/>
      </w:pPr>
      <w:rPr>
        <w:b/>
        <w:bCs/>
      </w:rPr>
      <w:tblPr/>
      <w:tcPr>
        <w:tcBorders>
          <w:top w:val="double" w:sz="6" w:space="0" w:color="A5A5A5" w:themeColor="accent3"/>
          <w:start w:val="single" w:sz="8" w:space="0" w:color="A5A5A5" w:themeColor="accent3"/>
          <w:bottom w:val="single" w:sz="8" w:space="0" w:color="A5A5A5" w:themeColor="accent3"/>
          <w:end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start w:val="single" w:sz="8" w:space="0" w:color="A5A5A5" w:themeColor="accent3"/>
          <w:bottom w:val="single" w:sz="8" w:space="0" w:color="A5A5A5" w:themeColor="accent3"/>
          <w:end w:val="single" w:sz="8" w:space="0" w:color="A5A5A5" w:themeColor="accent3"/>
        </w:tcBorders>
      </w:tcPr>
    </w:tblStylePr>
    <w:tblStylePr w:type="band1Horz">
      <w:tblPr/>
      <w:tcPr>
        <w:tcBorders>
          <w:top w:val="single" w:sz="8" w:space="0" w:color="A5A5A5" w:themeColor="accent3"/>
          <w:start w:val="single" w:sz="8" w:space="0" w:color="A5A5A5" w:themeColor="accent3"/>
          <w:bottom w:val="single" w:sz="8" w:space="0" w:color="A5A5A5" w:themeColor="accent3"/>
          <w:end w:val="single" w:sz="8" w:space="0" w:color="A5A5A5" w:themeColor="accent3"/>
        </w:tcBorders>
      </w:tcPr>
    </w:tblStylePr>
  </w:style>
  <w:style w:type="paragraph" w:customStyle="1" w:styleId="DecimalAligned">
    <w:name w:val="Decimal Aligned"/>
    <w:basedOn w:val="Normal"/>
    <w:uiPriority w:val="40"/>
    <w:qFormat/>
    <w:rsid w:val="001F2F07"/>
    <w:pPr>
      <w:tabs>
        <w:tab w:val="decimal" w:pos="18pt"/>
      </w:tabs>
      <w:spacing w:after="10pt" w:line="13.80pt" w:lineRule="auto"/>
      <w:jc w:val="start"/>
    </w:pPr>
    <w:rPr>
      <w:rFonts w:asciiTheme="minorHAnsi" w:eastAsiaTheme="minorEastAsia" w:hAnsiTheme="minorHAnsi"/>
      <w:sz w:val="22"/>
      <w:szCs w:val="22"/>
    </w:rPr>
  </w:style>
  <w:style w:type="paragraph" w:styleId="FootnoteText">
    <w:name w:val="footnote text"/>
    <w:basedOn w:val="Normal"/>
    <w:link w:val="FootnoteTextChar"/>
    <w:uiPriority w:val="99"/>
    <w:unhideWhenUsed/>
    <w:rsid w:val="001F2F07"/>
    <w:pPr>
      <w:jc w:val="start"/>
    </w:pPr>
    <w:rPr>
      <w:rFonts w:asciiTheme="minorHAnsi" w:eastAsiaTheme="minorEastAsia" w:hAnsiTheme="minorHAnsi"/>
    </w:rPr>
  </w:style>
  <w:style w:type="character" w:customStyle="1" w:styleId="FootnoteTextChar">
    <w:name w:val="Footnote Text Char"/>
    <w:basedOn w:val="DefaultParagraphFont"/>
    <w:link w:val="FootnoteText"/>
    <w:uiPriority w:val="99"/>
    <w:rsid w:val="001F2F07"/>
    <w:rPr>
      <w:rFonts w:asciiTheme="minorHAnsi" w:eastAsiaTheme="minorEastAsia" w:hAnsiTheme="minorHAnsi"/>
    </w:rPr>
  </w:style>
  <w:style w:type="character" w:styleId="SubtleEmphasis">
    <w:name w:val="Subtle Emphasis"/>
    <w:basedOn w:val="DefaultParagraphFont"/>
    <w:uiPriority w:val="19"/>
    <w:qFormat/>
    <w:rsid w:val="001F2F07"/>
    <w:rPr>
      <w:i/>
      <w:iCs/>
    </w:rPr>
  </w:style>
  <w:style w:type="table" w:styleId="LightShading-Accent1">
    <w:name w:val="Light Shading Accent 1"/>
    <w:basedOn w:val="TableNormal"/>
    <w:uiPriority w:val="60"/>
    <w:rsid w:val="001F2F07"/>
    <w:rPr>
      <w:rFonts w:asciiTheme="minorHAnsi" w:eastAsiaTheme="minorEastAsia" w:hAnsiTheme="minorHAnsi" w:cstheme="minorBidi"/>
      <w:color w:val="2E74B5" w:themeColor="accent1" w:themeShade="BF"/>
      <w:sz w:val="22"/>
      <w:szCs w:val="22"/>
    </w:rPr>
    <w:tblPr>
      <w:tblStyleRowBandSize w:val="1"/>
      <w:tblStyleColBandSize w:val="1"/>
      <w:tblBorders>
        <w:top w:val="single" w:sz="8" w:space="0" w:color="5B9BD5" w:themeColor="accent1"/>
        <w:bottom w:val="single" w:sz="8" w:space="0" w:color="5B9BD5" w:themeColor="accent1"/>
      </w:tblBorders>
    </w:tblPr>
    <w:tblStylePr w:type="firstRow">
      <w:pPr>
        <w:spacing w:before="0pt" w:after="0pt" w:line="12pt" w:lineRule="auto"/>
      </w:pPr>
      <w:rPr>
        <w:b/>
        <w:bCs/>
      </w:rPr>
      <w:tblPr/>
      <w:tcPr>
        <w:tcBorders>
          <w:top w:val="single" w:sz="8" w:space="0" w:color="5B9BD5" w:themeColor="accent1"/>
          <w:start w:val="nil"/>
          <w:bottom w:val="single" w:sz="8" w:space="0" w:color="5B9BD5" w:themeColor="accent1"/>
          <w:end w:val="nil"/>
          <w:insideH w:val="nil"/>
          <w:insideV w:val="nil"/>
        </w:tcBorders>
      </w:tcPr>
    </w:tblStylePr>
    <w:tblStylePr w:type="lastRow">
      <w:pPr>
        <w:spacing w:before="0pt" w:after="0pt" w:line="12pt" w:lineRule="auto"/>
      </w:pPr>
      <w:rPr>
        <w:b/>
        <w:bCs/>
      </w:rPr>
      <w:tblPr/>
      <w:tcPr>
        <w:tcBorders>
          <w:top w:val="single" w:sz="8" w:space="0" w:color="5B9BD5" w:themeColor="accent1"/>
          <w:start w:val="nil"/>
          <w:bottom w:val="single" w:sz="8" w:space="0" w:color="5B9BD5" w:themeColor="accent1"/>
          <w:end w:val="nil"/>
          <w:insideH w:val="nil"/>
          <w:insideV w:val="nil"/>
        </w:tcBorders>
      </w:tcPr>
    </w:tblStylePr>
    <w:tblStylePr w:type="firstCol">
      <w:rPr>
        <w:b/>
        <w:bCs/>
      </w:rPr>
    </w:tblStylePr>
    <w:tblStylePr w:type="lastCol">
      <w:rPr>
        <w:b/>
        <w:bCs/>
      </w:rPr>
    </w:tblStylePr>
    <w:tblStylePr w:type="band1Vert">
      <w:tblPr/>
      <w:tcPr>
        <w:tcBorders>
          <w:start w:val="nil"/>
          <w:end w:val="nil"/>
          <w:insideH w:val="nil"/>
          <w:insideV w:val="nil"/>
        </w:tcBorders>
        <w:shd w:val="clear" w:color="auto" w:fill="D6E6F4" w:themeFill="accent1" w:themeFillTint="3F"/>
      </w:tcPr>
    </w:tblStylePr>
    <w:tblStylePr w:type="band1Horz">
      <w:tblPr/>
      <w:tcPr>
        <w:tcBorders>
          <w:start w:val="nil"/>
          <w:end w:val="nil"/>
          <w:insideH w:val="nil"/>
          <w:insideV w:val="nil"/>
        </w:tcBorders>
        <w:shd w:val="clear" w:color="auto" w:fill="D6E6F4" w:themeFill="accent1" w:themeFillTint="3F"/>
      </w:tcPr>
    </w:tblStylePr>
  </w:style>
  <w:style w:type="table" w:styleId="ListTable7Colorful-Accent3">
    <w:name w:val="List Table 7 Colorful Accent 3"/>
    <w:basedOn w:val="TableNormal"/>
    <w:uiPriority w:val="52"/>
    <w:rsid w:val="00807E16"/>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end"/>
      </w:pPr>
      <w:rPr>
        <w:rFonts w:asciiTheme="majorHAnsi" w:eastAsiaTheme="majorEastAsia" w:hAnsiTheme="majorHAnsi" w:cstheme="majorBidi"/>
        <w:i/>
        <w:iCs/>
        <w:sz w:val="26"/>
      </w:rPr>
      <w:tblPr/>
      <w:tcPr>
        <w:tcBorders>
          <w:end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star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start w:val="nil"/>
        </w:tcBorders>
      </w:tcPr>
    </w:tblStylePr>
    <w:tblStylePr w:type="nwCell">
      <w:tblPr/>
      <w:tcPr>
        <w:tcBorders>
          <w:end w:val="nil"/>
        </w:tcBorders>
      </w:tcPr>
    </w:tblStylePr>
    <w:tblStylePr w:type="seCell">
      <w:tblPr/>
      <w:tcPr>
        <w:tcBorders>
          <w:start w:val="nil"/>
        </w:tcBorders>
      </w:tcPr>
    </w:tblStylePr>
    <w:tblStylePr w:type="swCell">
      <w:tblPr/>
      <w:tcPr>
        <w:tcBorders>
          <w:end w:val="nil"/>
        </w:tcBorders>
      </w:tcPr>
    </w:tblStylePr>
  </w:style>
  <w:style w:type="table" w:styleId="GridTable1Light">
    <w:name w:val="Grid Table 1 Light"/>
    <w:basedOn w:val="TableNormal"/>
    <w:uiPriority w:val="46"/>
    <w:rsid w:val="00807E16"/>
    <w:tblPr>
      <w:tblStyleRowBandSize w:val="1"/>
      <w:tblStyleColBandSize w:val="1"/>
      <w:tblBorders>
        <w:top w:val="single" w:sz="4" w:space="0" w:color="999999" w:themeColor="text1" w:themeTint="66"/>
        <w:start w:val="single" w:sz="4" w:space="0" w:color="999999" w:themeColor="text1" w:themeTint="66"/>
        <w:bottom w:val="single" w:sz="4" w:space="0" w:color="999999" w:themeColor="text1" w:themeTint="66"/>
        <w:end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807E16"/>
    <w:tblPr>
      <w:tblStyleRowBandSize w:val="1"/>
      <w:tblStyleColBandSize w:val="1"/>
      <w:tblBorders>
        <w:top w:val="single" w:sz="4" w:space="0" w:color="DBDBDB" w:themeColor="accent3" w:themeTint="66"/>
        <w:start w:val="single" w:sz="4" w:space="0" w:color="DBDBDB" w:themeColor="accent3" w:themeTint="66"/>
        <w:bottom w:val="single" w:sz="4" w:space="0" w:color="DBDBDB" w:themeColor="accent3" w:themeTint="66"/>
        <w:end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ListTable1Light">
    <w:name w:val="List Table 1 Light"/>
    <w:basedOn w:val="TableNormal"/>
    <w:uiPriority w:val="46"/>
    <w:rsid w:val="00807E16"/>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500C20"/>
    <w:rPr>
      <w:b/>
      <w:bCs/>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theme" Target="theme/theme1.xml"/><Relationship Id="rId5" Type="http://purl.oclc.org/ooxml/officeDocument/relationships/webSettings" Target="webSettings.xml"/><Relationship Id="rId10" Type="http://purl.oclc.org/ooxml/officeDocument/relationships/fontTable" Target="fontTable.xml"/><Relationship Id="rId4" Type="http://purl.oclc.org/ooxml/officeDocument/relationships/settings" Target="settings.xml"/><Relationship Id="rId9" Type="http://purl.oclc.org/ooxml/officeDocument/relationships/hyperlink" Target="https://www.kaggle.com/datasets/andrewmvd/sp-500-stocks"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purl.oclc.org/ooxml/officeDocument/customXml" ds:itemID="{DE8F6B30-84A1-45CE-A35D-61FD545A5B2D}">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108</TotalTime>
  <Pages>3</Pages>
  <Words>1572</Words>
  <Characters>8966</Characters>
  <Application>Microsoft Office Word</Application>
  <DocSecurity>0</DocSecurity>
  <Lines>74</Lines>
  <Paragraphs>21</Paragraphs>
  <ScaleCrop>false</ScaleCrop>
  <HeadingPairs>
    <vt:vector size="6" baseType="variant">
      <vt:variant>
        <vt:lpstr>Title</vt:lpstr>
      </vt:variant>
      <vt:variant>
        <vt:i4>1</vt:i4>
      </vt:variant>
      <vt:variant>
        <vt:lpstr>Konu Başlığı</vt:lpstr>
      </vt:variant>
      <vt:variant>
        <vt:i4>1</vt:i4>
      </vt:variant>
      <vt:variant>
        <vt:lpstr>Başlıklar</vt:lpstr>
      </vt:variant>
      <vt:variant>
        <vt:i4>15</vt:i4>
      </vt:variant>
    </vt:vector>
  </HeadingPairs>
  <TitlesOfParts>
    <vt:vector size="17" baseType="lpstr">
      <vt:lpstr>Paper Title (use style: paper title)</vt:lpstr>
      <vt:lpstr>Paper Title (use style: paper title)</vt:lpstr>
      <vt:lpstr>Introduction (Heading 1)</vt:lpstr>
      <vt:lpstr>Ease of Use</vt:lpstr>
      <vt:lpstr>    Selecting a Template (Heading 2)</vt:lpstr>
      <vt:lpstr>    Maintaining the Integrity of the Specifications</vt:lpstr>
      <vt:lpstr>Prepare Your Paper Before Styling</vt:lpstr>
      <vt:lpstr>    Abbreviations and Acronyms</vt:lpstr>
      <vt:lpstr>    Units</vt:lpstr>
      <vt:lpstr>    Equations</vt:lpstr>
      <vt:lpstr>    Some Common Mistakes</vt:lpstr>
      <vt:lpstr>Using the Template</vt:lpstr>
      <vt:lpstr>    Authors and Affiliations</vt:lpstr>
      <vt:lpstr>        For papers with more than six authors: Add author names horizontally, moving to </vt:lpstr>
      <vt:lpstr>        For papers with less than six authors: To change the default, adjust the templat</vt:lpstr>
      <vt:lpstr>    Identify the Headings</vt:lpstr>
      <vt:lpstr>    Figures and Tables</vt:lpstr>
    </vt:vector>
  </TitlesOfParts>
  <Company>IEEE</Company>
  <LinksUpToDate>false</LinksUpToDate>
  <CharactersWithSpaces>10517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Tran, Thach</cp:lastModifiedBy>
  <cp:revision>4</cp:revision>
  <cp:lastPrinted>2025-11-29T02:35:00Z</cp:lastPrinted>
  <dcterms:created xsi:type="dcterms:W3CDTF">2025-11-29T02:35:00Z</dcterms:created>
  <dcterms:modified xsi:type="dcterms:W3CDTF">2025-12-07T01:13:00Z</dcterms:modified>
</cp:coreProperties>
</file>