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1 - O Cliente tem que disponibilizar o email para efetuar contatos referente ao projeto;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2 - O encontro virtual tende a acontecer necessariamente 1 vez na semana a cada nova atualização;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3 -  A visita a empresa ocorre por pelo menos 1 integrante da equipe com disponibilidade de ao menos 1 representante da empresa. Ambas as partes presentes para pontuar as eventuais mudanças ou referências;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4 - Em caso de adiamento da ida, avisar com pelos menos 24 horas de antecedência antes da visita;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5 - Prazo de 1 semana para entrega de cada Artefato do Projeto.</w:t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fuZjhVcOYsVA2TFy8+f/tSfeg==">AMUW2mUDqPworiwMyDaZCvVQsMumkHJpTY2KhKPq4bxVDUD1dKFGSq4sqHd5lSVYvJ9AKH9BumLDGYljuES/NJONvj/Z1xdNLUxlIqTXBtwl31r1ju6tZ0ovsWr78FpucQKhJHRBYKppSYZN60+DgyWU1QlW6pYxWEWlARXsBxPpZM+bvUgaNJW/MJ6cOk5Kg0Itd15z8jQQowRvPUMeLLz1KY0qWwy7nWnqo7FTHOJAOj28EdyePW8c19oosNHOgHhw6FFZLWGd9iJEk7HMeRmmf0avBxeT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