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995DB22" w14:textId="117C4E85" w:rsidR="00BF5899" w:rsidRDefault="00BF5899" w:rsidP="00BF5899">
            <w:pPr>
              <w:rPr>
                <w:b/>
              </w:rPr>
            </w:pPr>
            <w:r>
              <w:rPr>
                <w:b/>
              </w:rPr>
              <w:t>UC02 – Receber Pedido&gt;</w:t>
            </w:r>
          </w:p>
          <w:p w14:paraId="461F3A86" w14:textId="43357A24" w:rsidR="007901AA" w:rsidRDefault="007901AA">
            <w:pPr>
              <w:rPr>
                <w:b/>
              </w:rPr>
            </w:pP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4B5A68E9" w:rsidR="007901AA" w:rsidRDefault="00BF5899">
            <w:r>
              <w:t>Primário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7D4142FB" w:rsidR="007901AA" w:rsidRDefault="00BF5899">
            <w:r>
              <w:t>Vendedor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63EFD8C4" w:rsidR="007901AA" w:rsidRDefault="00BF5899">
            <w:r>
              <w:t>Cliente</w:t>
            </w:r>
          </w:p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1156CC41" w:rsidR="007901AA" w:rsidRDefault="00BF5899">
            <w:r>
              <w:t>Este caso de uso descreve os passos necessários para receber pedido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4E1A36E1" w:rsidR="007901AA" w:rsidRDefault="00BF5899">
            <w:r>
              <w:t>Ter o pedido realizado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1B2054C3" w:rsidR="007901AA" w:rsidRDefault="00BF5899">
            <w:r>
              <w:t>Verificar disponibilidade do produto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FA23EB6" w14:textId="77777777">
        <w:tc>
          <w:tcPr>
            <w:tcW w:w="4322" w:type="dxa"/>
          </w:tcPr>
          <w:p w14:paraId="5D1F5698" w14:textId="07814003" w:rsidR="007901AA" w:rsidRPr="00BF5899" w:rsidRDefault="00BF5899" w:rsidP="00BF5899">
            <w:p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t>1 - Recebe pedido do cliente, preenche em uma lista todos os pedidos recebidos</w:t>
            </w:r>
            <w:r w:rsidR="00C3242F">
              <w:t>.</w:t>
            </w:r>
          </w:p>
        </w:tc>
        <w:tc>
          <w:tcPr>
            <w:tcW w:w="5000" w:type="dxa"/>
          </w:tcPr>
          <w:p w14:paraId="1649FE02" w14:textId="607C25BE" w:rsidR="00C66078" w:rsidRDefault="00BF5899" w:rsidP="00BF5899">
            <w:r>
              <w:t>2 - Gera indicadores de estoque. (FE-01)</w:t>
            </w:r>
            <w:r w:rsidR="00C3242F">
              <w:t>.</w:t>
            </w:r>
            <w:r>
              <w:br/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42671444" w:rsidR="007901AA" w:rsidRDefault="00BF5899" w:rsidP="00BF5899">
            <w:pPr>
              <w:tabs>
                <w:tab w:val="left" w:pos="3390"/>
              </w:tabs>
            </w:pPr>
            <w:r>
              <w:t>3 - Analisa os indicadores, sendo:</w:t>
            </w:r>
            <w:r>
              <w:br/>
              <w:t>Com estoque, retorna com prazo de entrega.</w:t>
            </w:r>
            <w:r>
              <w:br/>
              <w:t>Sem estoque, informa que o produto será produzido com um tempo maior</w:t>
            </w:r>
            <w:r w:rsidR="00C3242F">
              <w:t>.</w:t>
            </w:r>
          </w:p>
        </w:tc>
        <w:tc>
          <w:tcPr>
            <w:tcW w:w="5000" w:type="dxa"/>
          </w:tcPr>
          <w:p w14:paraId="5B5CB2A2" w14:textId="2AB815AC" w:rsidR="007901AA" w:rsidRDefault="00BF5899" w:rsidP="00BF5899">
            <w:r>
              <w:t>4 - O Sistema apresenta o status do pedido, sendo:</w:t>
            </w:r>
            <w:r>
              <w:br/>
              <w:t>com estoque, vai retornar com prazo de entrega.</w:t>
            </w:r>
            <w:r>
              <w:br/>
              <w:t>Sem estoque, informa  um prazo maior para produção do produto.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 w:rsidP="00BF5899">
            <w:pPr>
              <w:ind w:left="360"/>
            </w:pPr>
          </w:p>
        </w:tc>
        <w:tc>
          <w:tcPr>
            <w:tcW w:w="5000" w:type="dxa"/>
          </w:tcPr>
          <w:p w14:paraId="33D16A65" w14:textId="43834BC1" w:rsidR="007901AA" w:rsidRDefault="00BF5899" w:rsidP="00BF5899">
            <w:pPr>
              <w:ind w:left="360"/>
            </w:pPr>
            <w:r>
              <w:t xml:space="preserve"> 5 - Fim do UC.</w:t>
            </w: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6401B0EC" w:rsidR="007901AA" w:rsidRDefault="00BF5899">
            <w:pPr>
              <w:ind w:left="360"/>
            </w:pPr>
            <w:r>
              <w:t>Só receber pedidos que são vendidos pela loja.</w:t>
            </w:r>
            <w:r>
              <w:br/>
            </w: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5B2158B0" w:rsidR="007901AA" w:rsidRDefault="00BF5899">
            <w:pPr>
              <w:ind w:left="360"/>
            </w:pPr>
            <w:r>
              <w:t xml:space="preserve">Os pedidos realizados pelo vendedor são analisados gerando indicadores de saída </w:t>
            </w:r>
            <w:r>
              <w:br/>
            </w: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52D2B980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495ECD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7B93F199" w14:textId="77777777" w:rsidR="00BF5899" w:rsidRDefault="00BF5899" w:rsidP="00BF5899">
            <w:pPr>
              <w:ind w:left="360"/>
            </w:pPr>
            <w:bookmarkStart w:id="0" w:name="_gjdgxs" w:colFirst="0" w:colLast="0"/>
            <w:bookmarkEnd w:id="0"/>
            <w:r>
              <w:t>FE-01 alerta de falta de estoque. Alerta o vendedor se o produto precisa ser produzido pois não há em estoque</w:t>
            </w:r>
          </w:p>
          <w:p w14:paraId="315FA92C" w14:textId="4E26E8F6" w:rsidR="007901AA" w:rsidRDefault="007901AA"/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45C40341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A728" w14:textId="77777777" w:rsidR="00F7740E" w:rsidRDefault="00F7740E" w:rsidP="00CE086C">
      <w:pPr>
        <w:spacing w:after="0" w:line="240" w:lineRule="auto"/>
      </w:pPr>
      <w:r>
        <w:separator/>
      </w:r>
    </w:p>
  </w:endnote>
  <w:endnote w:type="continuationSeparator" w:id="0">
    <w:p w14:paraId="4BF3CB5E" w14:textId="77777777" w:rsidR="00F7740E" w:rsidRDefault="00F7740E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750E" w14:textId="77777777" w:rsidR="00F7740E" w:rsidRDefault="00F7740E" w:rsidP="00CE086C">
      <w:pPr>
        <w:spacing w:after="0" w:line="240" w:lineRule="auto"/>
      </w:pPr>
      <w:r>
        <w:separator/>
      </w:r>
    </w:p>
  </w:footnote>
  <w:footnote w:type="continuationSeparator" w:id="0">
    <w:p w14:paraId="5FDEC5A3" w14:textId="77777777" w:rsidR="00F7740E" w:rsidRDefault="00F7740E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346602"/>
    <w:rsid w:val="004D1176"/>
    <w:rsid w:val="007901AA"/>
    <w:rsid w:val="008347E7"/>
    <w:rsid w:val="00B06F84"/>
    <w:rsid w:val="00BA7886"/>
    <w:rsid w:val="00BD75B6"/>
    <w:rsid w:val="00BF5899"/>
    <w:rsid w:val="00C3242F"/>
    <w:rsid w:val="00C43FA3"/>
    <w:rsid w:val="00C66078"/>
    <w:rsid w:val="00CB12E4"/>
    <w:rsid w:val="00CE086C"/>
    <w:rsid w:val="00D31F02"/>
    <w:rsid w:val="00DA113A"/>
    <w:rsid w:val="00E93C29"/>
    <w:rsid w:val="00F774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IMP-10</dc:creator>
  <cp:lastModifiedBy>Matheus da Silva Santos</cp:lastModifiedBy>
  <cp:revision>5</cp:revision>
  <dcterms:created xsi:type="dcterms:W3CDTF">2022-03-28T21:43:00Z</dcterms:created>
  <dcterms:modified xsi:type="dcterms:W3CDTF">2022-03-28T22:51:00Z</dcterms:modified>
</cp:coreProperties>
</file>