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BB0" w:rsidRPr="00B61BB0" w:rsidRDefault="00B61BB0" w:rsidP="0087782A">
      <w:pPr>
        <w:tabs>
          <w:tab w:val="left" w:pos="1710"/>
          <w:tab w:val="center" w:pos="3685"/>
        </w:tabs>
        <w:spacing w:after="0"/>
        <w:jc w:val="center"/>
        <w:rPr>
          <w:rFonts w:ascii="Times New Roman" w:eastAsia="Batang" w:hAnsi="Times New Roman" w:cs="Times New Roman"/>
          <w:b/>
          <w:kern w:val="2"/>
          <w:sz w:val="28"/>
          <w:szCs w:val="28"/>
        </w:rPr>
      </w:pPr>
      <w:r w:rsidRPr="00B61BB0">
        <w:rPr>
          <w:rFonts w:ascii="Times New Roman" w:eastAsia="Batang" w:hAnsi="Times New Roman" w:cs="Times New Roman"/>
          <w:b/>
          <w:kern w:val="2"/>
          <w:sz w:val="28"/>
          <w:szCs w:val="28"/>
        </w:rPr>
        <w:t>Master Thesis</w:t>
      </w:r>
    </w:p>
    <w:p w:rsidR="00B61BB0" w:rsidRPr="00B61BB0" w:rsidRDefault="00B61BB0" w:rsidP="00B61BB0">
      <w:pPr>
        <w:widowControl w:val="0"/>
        <w:wordWrap w:val="0"/>
        <w:autoSpaceDE w:val="0"/>
        <w:autoSpaceDN w:val="0"/>
        <w:spacing w:after="0" w:line="240" w:lineRule="auto"/>
        <w:rPr>
          <w:rFonts w:ascii="Times New Roman" w:eastAsia="HYSinMyeongJo-Medium" w:hAnsi="Times New Roman" w:cs="Times New Roman"/>
          <w:b/>
          <w:kern w:val="2"/>
          <w:sz w:val="28"/>
          <w:szCs w:val="28"/>
        </w:rPr>
      </w:pPr>
    </w:p>
    <w:p w:rsidR="00B61BB0" w:rsidRPr="00B61BB0" w:rsidRDefault="00B61BB0" w:rsidP="00B61BB0">
      <w:pPr>
        <w:widowControl w:val="0"/>
        <w:wordWrap w:val="0"/>
        <w:autoSpaceDE w:val="0"/>
        <w:autoSpaceDN w:val="0"/>
        <w:spacing w:after="0" w:line="240" w:lineRule="auto"/>
        <w:rPr>
          <w:rFonts w:ascii="Times New Roman" w:eastAsia="HYSinMyeongJo-Medium" w:hAnsi="Times New Roman" w:cs="Times New Roman"/>
          <w:b/>
          <w:kern w:val="2"/>
          <w:sz w:val="28"/>
          <w:szCs w:val="28"/>
        </w:rPr>
      </w:pPr>
    </w:p>
    <w:p w:rsidR="00B61BB0" w:rsidRDefault="00B61BB0" w:rsidP="00B61BB0">
      <w:pPr>
        <w:widowControl w:val="0"/>
        <w:wordWrap w:val="0"/>
        <w:autoSpaceDE w:val="0"/>
        <w:autoSpaceDN w:val="0"/>
        <w:spacing w:after="0" w:line="240" w:lineRule="auto"/>
        <w:rPr>
          <w:rFonts w:ascii="Times New Roman" w:eastAsia="HYSinMyeongJo-Medium" w:hAnsi="Times New Roman" w:cs="Times New Roman"/>
          <w:b/>
          <w:kern w:val="2"/>
          <w:sz w:val="28"/>
          <w:szCs w:val="28"/>
        </w:rPr>
      </w:pPr>
    </w:p>
    <w:p w:rsidR="006506B8" w:rsidRDefault="006506B8" w:rsidP="00B61BB0">
      <w:pPr>
        <w:widowControl w:val="0"/>
        <w:wordWrap w:val="0"/>
        <w:autoSpaceDE w:val="0"/>
        <w:autoSpaceDN w:val="0"/>
        <w:spacing w:after="0" w:line="240" w:lineRule="auto"/>
        <w:rPr>
          <w:rFonts w:ascii="Times New Roman" w:eastAsia="HYSinMyeongJo-Medium" w:hAnsi="Times New Roman" w:cs="Times New Roman"/>
          <w:b/>
          <w:kern w:val="2"/>
          <w:sz w:val="28"/>
          <w:szCs w:val="28"/>
        </w:rPr>
      </w:pPr>
    </w:p>
    <w:p w:rsidR="006506B8" w:rsidRDefault="006506B8" w:rsidP="00B61BB0">
      <w:pPr>
        <w:widowControl w:val="0"/>
        <w:wordWrap w:val="0"/>
        <w:autoSpaceDE w:val="0"/>
        <w:autoSpaceDN w:val="0"/>
        <w:spacing w:after="0" w:line="240" w:lineRule="auto"/>
        <w:rPr>
          <w:rFonts w:ascii="Times New Roman" w:eastAsia="HYSinMyeongJo-Medium" w:hAnsi="Times New Roman" w:cs="Times New Roman"/>
          <w:b/>
          <w:kern w:val="2"/>
          <w:sz w:val="28"/>
          <w:szCs w:val="28"/>
        </w:rPr>
      </w:pPr>
    </w:p>
    <w:p w:rsidR="006506B8" w:rsidRPr="00B61BB0" w:rsidRDefault="006506B8" w:rsidP="00B61BB0">
      <w:pPr>
        <w:widowControl w:val="0"/>
        <w:wordWrap w:val="0"/>
        <w:autoSpaceDE w:val="0"/>
        <w:autoSpaceDN w:val="0"/>
        <w:spacing w:after="0" w:line="240" w:lineRule="auto"/>
        <w:rPr>
          <w:rFonts w:ascii="Times New Roman" w:eastAsia="HYSinMyeongJo-Medium" w:hAnsi="Times New Roman" w:cs="Times New Roman"/>
          <w:b/>
          <w:kern w:val="2"/>
          <w:sz w:val="28"/>
          <w:szCs w:val="28"/>
        </w:rPr>
      </w:pPr>
    </w:p>
    <w:p w:rsidR="00B61BB0" w:rsidRPr="00B61BB0" w:rsidRDefault="00B61BB0" w:rsidP="00B61BB0">
      <w:pPr>
        <w:widowControl w:val="0"/>
        <w:wordWrap w:val="0"/>
        <w:autoSpaceDE w:val="0"/>
        <w:autoSpaceDN w:val="0"/>
        <w:spacing w:after="0" w:line="240" w:lineRule="auto"/>
        <w:rPr>
          <w:rFonts w:ascii="Times New Roman" w:eastAsia="HYSinMyeongJo-Medium" w:hAnsi="Times New Roman" w:cs="Times New Roman"/>
          <w:b/>
          <w:kern w:val="2"/>
          <w:sz w:val="28"/>
          <w:szCs w:val="28"/>
        </w:rPr>
      </w:pPr>
    </w:p>
    <w:p w:rsidR="00B61BB0" w:rsidRPr="00B61BB0" w:rsidRDefault="00B61BB0" w:rsidP="00B61BB0">
      <w:pPr>
        <w:widowControl w:val="0"/>
        <w:autoSpaceDE w:val="0"/>
        <w:autoSpaceDN w:val="0"/>
        <w:adjustRightInd w:val="0"/>
        <w:spacing w:after="0" w:line="360" w:lineRule="auto"/>
        <w:jc w:val="center"/>
        <w:rPr>
          <w:rFonts w:ascii="Times New Roman" w:eastAsia="HYSinMyeongJo-Medium" w:hAnsi="Times New Roman" w:cs="Times New Roman"/>
          <w:b/>
          <w:kern w:val="2"/>
          <w:sz w:val="32"/>
          <w:szCs w:val="32"/>
        </w:rPr>
      </w:pPr>
      <w:r>
        <w:rPr>
          <w:rFonts w:ascii="Times New Roman" w:eastAsia="Calibri" w:hAnsi="Times New Roman" w:cs="Times New Roman"/>
          <w:b/>
          <w:sz w:val="44"/>
          <w:lang w:eastAsia="en-US"/>
        </w:rPr>
        <w:t>The effect of overcapacity in steel industry on antidumping actions against China</w:t>
      </w:r>
    </w:p>
    <w:p w:rsidR="00B61BB0" w:rsidRPr="00B61BB0" w:rsidRDefault="00B61BB0" w:rsidP="00B61BB0">
      <w:pPr>
        <w:widowControl w:val="0"/>
        <w:autoSpaceDE w:val="0"/>
        <w:autoSpaceDN w:val="0"/>
        <w:adjustRightInd w:val="0"/>
        <w:spacing w:after="0" w:line="240" w:lineRule="auto"/>
        <w:jc w:val="center"/>
        <w:rPr>
          <w:rFonts w:ascii="Times New Roman" w:eastAsia="HYSinMyeongJo-Medium" w:hAnsi="Times New Roman" w:cs="Times New Roman"/>
          <w:b/>
          <w:sz w:val="32"/>
          <w:szCs w:val="32"/>
        </w:rPr>
      </w:pPr>
    </w:p>
    <w:p w:rsidR="00B61BB0" w:rsidRDefault="00B61BB0" w:rsidP="00B61BB0">
      <w:pPr>
        <w:widowControl w:val="0"/>
        <w:autoSpaceDE w:val="0"/>
        <w:autoSpaceDN w:val="0"/>
        <w:adjustRightInd w:val="0"/>
        <w:spacing w:after="0" w:line="240" w:lineRule="auto"/>
        <w:jc w:val="center"/>
        <w:rPr>
          <w:rFonts w:ascii="Times New Roman" w:eastAsia="HYSinMyeongJo-Medium" w:hAnsi="Times New Roman" w:cs="Times New Roman"/>
          <w:b/>
          <w:sz w:val="32"/>
          <w:szCs w:val="32"/>
        </w:rPr>
      </w:pPr>
    </w:p>
    <w:p w:rsidR="006506B8" w:rsidRDefault="006506B8" w:rsidP="00B61BB0">
      <w:pPr>
        <w:widowControl w:val="0"/>
        <w:autoSpaceDE w:val="0"/>
        <w:autoSpaceDN w:val="0"/>
        <w:adjustRightInd w:val="0"/>
        <w:spacing w:after="0" w:line="240" w:lineRule="auto"/>
        <w:jc w:val="center"/>
        <w:rPr>
          <w:rFonts w:ascii="Times New Roman" w:eastAsia="HYSinMyeongJo-Medium" w:hAnsi="Times New Roman" w:cs="Times New Roman"/>
          <w:b/>
          <w:sz w:val="32"/>
          <w:szCs w:val="32"/>
        </w:rPr>
      </w:pPr>
    </w:p>
    <w:p w:rsidR="006506B8" w:rsidRPr="00B61BB0" w:rsidRDefault="006506B8" w:rsidP="00B61BB0">
      <w:pPr>
        <w:widowControl w:val="0"/>
        <w:autoSpaceDE w:val="0"/>
        <w:autoSpaceDN w:val="0"/>
        <w:adjustRightInd w:val="0"/>
        <w:spacing w:after="0" w:line="240" w:lineRule="auto"/>
        <w:jc w:val="center"/>
        <w:rPr>
          <w:rFonts w:ascii="Times New Roman" w:eastAsia="HYSinMyeongJo-Medium" w:hAnsi="Times New Roman" w:cs="Times New Roman"/>
          <w:b/>
          <w:sz w:val="32"/>
          <w:szCs w:val="32"/>
        </w:rPr>
      </w:pPr>
    </w:p>
    <w:p w:rsidR="00B61BB0" w:rsidRPr="00B61BB0" w:rsidRDefault="00B61BB0" w:rsidP="00B61BB0">
      <w:pPr>
        <w:widowControl w:val="0"/>
        <w:autoSpaceDE w:val="0"/>
        <w:autoSpaceDN w:val="0"/>
        <w:adjustRightInd w:val="0"/>
        <w:spacing w:after="0" w:line="240" w:lineRule="auto"/>
        <w:jc w:val="center"/>
        <w:rPr>
          <w:rFonts w:ascii="Times New Roman" w:eastAsia="HYSinMyeongJo-Medium" w:hAnsi="Times New Roman" w:cs="Times New Roman"/>
          <w:b/>
          <w:sz w:val="32"/>
          <w:szCs w:val="32"/>
        </w:rPr>
      </w:pPr>
    </w:p>
    <w:p w:rsidR="00B61BB0" w:rsidRPr="00B61BB0" w:rsidRDefault="00B61BB0" w:rsidP="00B61BB0">
      <w:pPr>
        <w:widowControl w:val="0"/>
        <w:autoSpaceDE w:val="0"/>
        <w:autoSpaceDN w:val="0"/>
        <w:adjustRightInd w:val="0"/>
        <w:spacing w:after="0" w:line="240" w:lineRule="auto"/>
        <w:jc w:val="center"/>
        <w:rPr>
          <w:rFonts w:ascii="Times New Roman" w:eastAsia="HYSinMyeongJo-Medium" w:hAnsi="Times New Roman" w:cs="Times New Roman"/>
          <w:b/>
          <w:sz w:val="28"/>
          <w:szCs w:val="24"/>
        </w:rPr>
      </w:pPr>
      <w:r w:rsidRPr="00B61BB0">
        <w:rPr>
          <w:rFonts w:ascii="Times New Roman" w:hAnsi="Times New Roman" w:cs="Times New Roman"/>
          <w:b/>
          <w:sz w:val="28"/>
        </w:rPr>
        <w:t xml:space="preserve">August </w:t>
      </w:r>
      <w:r w:rsidRPr="00B61BB0">
        <w:rPr>
          <w:rFonts w:ascii="Times New Roman" w:eastAsia="Batang" w:hAnsi="Times New Roman" w:cs="Times New Roman"/>
          <w:b/>
          <w:kern w:val="2"/>
          <w:sz w:val="28"/>
          <w:szCs w:val="28"/>
        </w:rPr>
        <w:t>2018</w:t>
      </w:r>
    </w:p>
    <w:p w:rsidR="00B61BB0" w:rsidRPr="00B61BB0" w:rsidRDefault="00B61BB0" w:rsidP="00B61BB0">
      <w:pPr>
        <w:widowControl w:val="0"/>
        <w:autoSpaceDE w:val="0"/>
        <w:autoSpaceDN w:val="0"/>
        <w:adjustRightInd w:val="0"/>
        <w:spacing w:after="0" w:line="240" w:lineRule="auto"/>
        <w:jc w:val="center"/>
        <w:rPr>
          <w:rFonts w:ascii="Times New Roman" w:eastAsia="HYSinMyeongJo-Medium" w:hAnsi="Times New Roman" w:cs="Times New Roman"/>
          <w:b/>
          <w:sz w:val="28"/>
          <w:szCs w:val="24"/>
        </w:rPr>
      </w:pPr>
    </w:p>
    <w:p w:rsidR="00B61BB0" w:rsidRPr="00B61BB0" w:rsidRDefault="00B61BB0" w:rsidP="00063BFD">
      <w:pPr>
        <w:widowControl w:val="0"/>
        <w:autoSpaceDE w:val="0"/>
        <w:autoSpaceDN w:val="0"/>
        <w:adjustRightInd w:val="0"/>
        <w:spacing w:after="0" w:line="240" w:lineRule="auto"/>
        <w:rPr>
          <w:rFonts w:ascii="Times New Roman" w:eastAsia="HYSinMyeongJo-Medium" w:hAnsi="Times New Roman" w:cs="Times New Roman"/>
          <w:b/>
          <w:sz w:val="28"/>
          <w:szCs w:val="24"/>
        </w:rPr>
      </w:pPr>
    </w:p>
    <w:p w:rsidR="00B61BB0" w:rsidRDefault="00B61BB0" w:rsidP="00B61BB0">
      <w:pPr>
        <w:widowControl w:val="0"/>
        <w:autoSpaceDE w:val="0"/>
        <w:autoSpaceDN w:val="0"/>
        <w:adjustRightInd w:val="0"/>
        <w:spacing w:after="0" w:line="240" w:lineRule="auto"/>
        <w:jc w:val="center"/>
        <w:rPr>
          <w:rFonts w:ascii="Times New Roman" w:eastAsia="HYSinMyeongJo-Medium" w:hAnsi="Times New Roman" w:cs="Times New Roman"/>
          <w:b/>
          <w:sz w:val="28"/>
          <w:szCs w:val="24"/>
        </w:rPr>
      </w:pPr>
    </w:p>
    <w:p w:rsidR="006506B8" w:rsidRDefault="006506B8" w:rsidP="00B61BB0">
      <w:pPr>
        <w:widowControl w:val="0"/>
        <w:autoSpaceDE w:val="0"/>
        <w:autoSpaceDN w:val="0"/>
        <w:adjustRightInd w:val="0"/>
        <w:spacing w:after="0" w:line="240" w:lineRule="auto"/>
        <w:jc w:val="center"/>
        <w:rPr>
          <w:rFonts w:ascii="Times New Roman" w:eastAsia="HYSinMyeongJo-Medium" w:hAnsi="Times New Roman" w:cs="Times New Roman"/>
          <w:b/>
          <w:sz w:val="28"/>
          <w:szCs w:val="24"/>
        </w:rPr>
      </w:pPr>
    </w:p>
    <w:p w:rsidR="006506B8" w:rsidRDefault="006506B8" w:rsidP="00B61BB0">
      <w:pPr>
        <w:widowControl w:val="0"/>
        <w:autoSpaceDE w:val="0"/>
        <w:autoSpaceDN w:val="0"/>
        <w:adjustRightInd w:val="0"/>
        <w:spacing w:after="0" w:line="240" w:lineRule="auto"/>
        <w:jc w:val="center"/>
        <w:rPr>
          <w:rFonts w:ascii="Times New Roman" w:eastAsia="HYSinMyeongJo-Medium" w:hAnsi="Times New Roman" w:cs="Times New Roman"/>
          <w:b/>
          <w:sz w:val="28"/>
          <w:szCs w:val="24"/>
        </w:rPr>
      </w:pPr>
    </w:p>
    <w:p w:rsidR="006506B8" w:rsidRPr="00B61BB0" w:rsidRDefault="006506B8" w:rsidP="00B61BB0">
      <w:pPr>
        <w:widowControl w:val="0"/>
        <w:autoSpaceDE w:val="0"/>
        <w:autoSpaceDN w:val="0"/>
        <w:adjustRightInd w:val="0"/>
        <w:spacing w:after="0" w:line="240" w:lineRule="auto"/>
        <w:jc w:val="center"/>
        <w:rPr>
          <w:rFonts w:ascii="Times New Roman" w:eastAsia="HYSinMyeongJo-Medium" w:hAnsi="Times New Roman" w:cs="Times New Roman"/>
          <w:b/>
          <w:sz w:val="28"/>
          <w:szCs w:val="24"/>
        </w:rPr>
      </w:pPr>
    </w:p>
    <w:p w:rsidR="00B61BB0" w:rsidRPr="00B61BB0" w:rsidRDefault="00B61BB0" w:rsidP="00B61BB0">
      <w:pPr>
        <w:widowControl w:val="0"/>
        <w:wordWrap w:val="0"/>
        <w:autoSpaceDE w:val="0"/>
        <w:autoSpaceDN w:val="0"/>
        <w:spacing w:after="0" w:line="276" w:lineRule="auto"/>
        <w:jc w:val="center"/>
        <w:rPr>
          <w:rFonts w:ascii="Times New Roman" w:eastAsia="Batang" w:hAnsi="Times New Roman" w:cs="Times New Roman"/>
          <w:b/>
          <w:kern w:val="2"/>
          <w:sz w:val="32"/>
          <w:szCs w:val="32"/>
        </w:rPr>
      </w:pPr>
      <w:r w:rsidRPr="00B61BB0">
        <w:rPr>
          <w:rFonts w:ascii="Times New Roman" w:eastAsia="Batang" w:hAnsi="Times New Roman" w:cs="Times New Roman"/>
          <w:b/>
          <w:kern w:val="2"/>
          <w:sz w:val="32"/>
          <w:szCs w:val="32"/>
        </w:rPr>
        <w:t xml:space="preserve">Graduate School of </w:t>
      </w:r>
      <w:r>
        <w:rPr>
          <w:rFonts w:ascii="Times New Roman" w:eastAsia="Batang" w:hAnsi="Times New Roman" w:cs="Times New Roman"/>
          <w:b/>
          <w:kern w:val="2"/>
          <w:sz w:val="32"/>
          <w:szCs w:val="32"/>
        </w:rPr>
        <w:t>International Studies</w:t>
      </w:r>
    </w:p>
    <w:p w:rsidR="00B61BB0" w:rsidRDefault="00B61BB0" w:rsidP="00B61BB0">
      <w:pPr>
        <w:widowControl w:val="0"/>
        <w:wordWrap w:val="0"/>
        <w:autoSpaceDE w:val="0"/>
        <w:autoSpaceDN w:val="0"/>
        <w:spacing w:after="0" w:line="276" w:lineRule="auto"/>
        <w:jc w:val="center"/>
        <w:rPr>
          <w:rFonts w:ascii="Times New Roman" w:eastAsia="Batang" w:hAnsi="Times New Roman" w:cs="Times New Roman"/>
          <w:b/>
          <w:kern w:val="2"/>
          <w:sz w:val="32"/>
          <w:szCs w:val="32"/>
        </w:rPr>
      </w:pPr>
      <w:r w:rsidRPr="00B61BB0">
        <w:rPr>
          <w:rFonts w:ascii="Times New Roman" w:eastAsia="Batang" w:hAnsi="Times New Roman" w:cs="Times New Roman"/>
          <w:b/>
          <w:kern w:val="2"/>
          <w:sz w:val="32"/>
          <w:szCs w:val="32"/>
        </w:rPr>
        <w:t>Seoul National University</w:t>
      </w:r>
    </w:p>
    <w:p w:rsidR="00B61BB0" w:rsidRPr="006506B8" w:rsidRDefault="00B61BB0" w:rsidP="00B61BB0">
      <w:pPr>
        <w:widowControl w:val="0"/>
        <w:wordWrap w:val="0"/>
        <w:autoSpaceDE w:val="0"/>
        <w:autoSpaceDN w:val="0"/>
        <w:spacing w:after="0" w:line="276" w:lineRule="auto"/>
        <w:jc w:val="center"/>
        <w:rPr>
          <w:rFonts w:ascii="Times New Roman" w:eastAsia="Batang" w:hAnsi="Times New Roman" w:cs="Times New Roman"/>
          <w:b/>
          <w:kern w:val="2"/>
          <w:sz w:val="32"/>
          <w:szCs w:val="32"/>
        </w:rPr>
      </w:pPr>
      <w:r w:rsidRPr="006506B8">
        <w:rPr>
          <w:rFonts w:ascii="Times New Roman" w:eastAsia="Batang" w:hAnsi="Times New Roman" w:cs="Times New Roman"/>
          <w:b/>
          <w:kern w:val="2"/>
          <w:sz w:val="32"/>
          <w:szCs w:val="32"/>
        </w:rPr>
        <w:t xml:space="preserve"> </w:t>
      </w:r>
      <w:r w:rsidRPr="006506B8">
        <w:rPr>
          <w:rFonts w:ascii="Times New Roman" w:eastAsia="Batang" w:hAnsi="Times New Roman" w:cs="Times New Roman"/>
          <w:b/>
          <w:bCs/>
          <w:kern w:val="2"/>
          <w:sz w:val="32"/>
          <w:szCs w:val="32"/>
        </w:rPr>
        <w:t>International Commerce</w:t>
      </w:r>
      <w:r w:rsidRPr="006506B8">
        <w:rPr>
          <w:rFonts w:ascii="Times New Roman" w:eastAsia="Batang" w:hAnsi="Times New Roman" w:cs="Times New Roman"/>
          <w:b/>
          <w:kern w:val="2"/>
          <w:sz w:val="32"/>
          <w:szCs w:val="32"/>
        </w:rPr>
        <w:t xml:space="preserve"> Major</w:t>
      </w:r>
    </w:p>
    <w:p w:rsidR="00B61BB0" w:rsidRDefault="00B61BB0" w:rsidP="006506B8">
      <w:pPr>
        <w:widowControl w:val="0"/>
        <w:wordWrap w:val="0"/>
        <w:autoSpaceDE w:val="0"/>
        <w:autoSpaceDN w:val="0"/>
        <w:spacing w:after="0" w:line="276" w:lineRule="auto"/>
        <w:jc w:val="center"/>
        <w:rPr>
          <w:rFonts w:ascii="Times New Roman" w:eastAsia="Batang" w:hAnsi="Times New Roman" w:cs="Times New Roman"/>
          <w:b/>
          <w:kern w:val="2"/>
          <w:sz w:val="32"/>
          <w:szCs w:val="28"/>
        </w:rPr>
      </w:pPr>
      <w:r>
        <w:rPr>
          <w:rFonts w:ascii="Times New Roman" w:eastAsia="Batang" w:hAnsi="Times New Roman" w:cs="Times New Roman"/>
          <w:b/>
          <w:kern w:val="2"/>
          <w:sz w:val="32"/>
          <w:szCs w:val="28"/>
        </w:rPr>
        <w:t>Huynh Thi Kieu Trang</w:t>
      </w:r>
    </w:p>
    <w:p w:rsidR="00B61BB0" w:rsidRPr="00B61BB0" w:rsidRDefault="00B61BB0" w:rsidP="006506B8">
      <w:pPr>
        <w:widowControl w:val="0"/>
        <w:wordWrap w:val="0"/>
        <w:autoSpaceDE w:val="0"/>
        <w:autoSpaceDN w:val="0"/>
        <w:spacing w:after="0" w:line="276" w:lineRule="auto"/>
        <w:rPr>
          <w:rFonts w:ascii="Times New Roman" w:eastAsia="Batang" w:hAnsi="Times New Roman" w:cs="Times New Roman"/>
          <w:b/>
          <w:kern w:val="2"/>
          <w:sz w:val="32"/>
          <w:szCs w:val="28"/>
        </w:rPr>
      </w:pPr>
    </w:p>
    <w:p w:rsidR="00632744" w:rsidRDefault="00632744" w:rsidP="00632744">
      <w:pPr>
        <w:outlineLvl w:val="0"/>
        <w:rPr>
          <w:rFonts w:ascii="Times New Roman" w:eastAsia="Malgun Gothic" w:hAnsi="Times New Roman" w:cs="Times New Roman"/>
          <w:b/>
          <w:sz w:val="44"/>
          <w:szCs w:val="28"/>
        </w:rPr>
      </w:pPr>
    </w:p>
    <w:p w:rsidR="00F3562C" w:rsidRPr="00B61BB0" w:rsidRDefault="00F3562C" w:rsidP="00632744">
      <w:pPr>
        <w:jc w:val="center"/>
        <w:outlineLvl w:val="0"/>
        <w:rPr>
          <w:rFonts w:ascii="Times New Roman" w:eastAsia="HYSinMyeongJo-Medium" w:hAnsi="Times New Roman" w:cs="Times New Roman"/>
          <w:b/>
          <w:bCs/>
          <w:sz w:val="44"/>
          <w:szCs w:val="44"/>
        </w:rPr>
      </w:pPr>
      <w:r w:rsidRPr="00B61BB0">
        <w:rPr>
          <w:rFonts w:ascii="Times New Roman" w:eastAsia="Malgun Gothic" w:hAnsi="Times New Roman" w:cs="Times New Roman"/>
          <w:b/>
          <w:sz w:val="44"/>
          <w:szCs w:val="28"/>
        </w:rPr>
        <w:lastRenderedPageBreak/>
        <w:t>The effect of overcapacity in steel industry on antidumping actions against China</w:t>
      </w:r>
    </w:p>
    <w:p w:rsidR="00F3562C" w:rsidRPr="00B61BB0" w:rsidRDefault="00F3562C" w:rsidP="00F3562C">
      <w:pPr>
        <w:adjustRightInd w:val="0"/>
        <w:jc w:val="center"/>
        <w:rPr>
          <w:rFonts w:ascii="Times New Roman" w:eastAsia="HYSinMyeongJo-Medium" w:hAnsi="Times New Roman" w:cs="Times New Roman"/>
          <w:b/>
          <w:szCs w:val="20"/>
        </w:rPr>
      </w:pPr>
    </w:p>
    <w:p w:rsidR="00F3562C" w:rsidRPr="00B61BB0" w:rsidRDefault="00F3562C" w:rsidP="00F3562C">
      <w:pPr>
        <w:adjustRightInd w:val="0"/>
        <w:spacing w:line="460" w:lineRule="exact"/>
        <w:jc w:val="center"/>
        <w:rPr>
          <w:rFonts w:ascii="Times New Roman" w:eastAsia="HYSinMyeongJo-Medium" w:hAnsi="Times New Roman" w:cs="Times New Roman"/>
          <w:b/>
          <w:sz w:val="28"/>
          <w:szCs w:val="28"/>
        </w:rPr>
      </w:pPr>
      <w:r w:rsidRPr="00B61BB0">
        <w:rPr>
          <w:rFonts w:ascii="Times New Roman" w:eastAsia="HYSinMyeongJo-Medium" w:hAnsi="Times New Roman" w:cs="Times New Roman"/>
          <w:b/>
          <w:sz w:val="28"/>
          <w:szCs w:val="28"/>
        </w:rPr>
        <w:t>Thesis Advisor: Prof. Ahn Dukgeun</w:t>
      </w:r>
    </w:p>
    <w:p w:rsidR="00F3562C" w:rsidRPr="00B61BB0" w:rsidRDefault="00F3562C" w:rsidP="00F3562C">
      <w:pPr>
        <w:adjustRightInd w:val="0"/>
        <w:spacing w:line="460" w:lineRule="exact"/>
        <w:jc w:val="center"/>
        <w:rPr>
          <w:rFonts w:ascii="Times New Roman" w:eastAsia="HYSinMyeongJo-Medium" w:hAnsi="Times New Roman" w:cs="Times New Roman"/>
          <w:b/>
          <w:szCs w:val="20"/>
        </w:rPr>
      </w:pPr>
    </w:p>
    <w:p w:rsidR="00F3562C" w:rsidRPr="00B61BB0" w:rsidRDefault="00F3562C" w:rsidP="00F3562C">
      <w:pPr>
        <w:jc w:val="center"/>
        <w:rPr>
          <w:rFonts w:ascii="Times New Roman" w:hAnsi="Times New Roman" w:cs="Times New Roman"/>
          <w:b/>
          <w:sz w:val="32"/>
          <w:szCs w:val="32"/>
        </w:rPr>
      </w:pPr>
      <w:r w:rsidRPr="00B61BB0">
        <w:rPr>
          <w:rFonts w:ascii="Times New Roman" w:hAnsi="Times New Roman" w:cs="Times New Roman"/>
          <w:b/>
          <w:sz w:val="32"/>
          <w:szCs w:val="32"/>
        </w:rPr>
        <w:t>Submitting a master’s thesis of International Studies</w:t>
      </w:r>
    </w:p>
    <w:p w:rsidR="00F3562C" w:rsidRPr="00B61BB0" w:rsidRDefault="00F3562C" w:rsidP="00F3562C">
      <w:pPr>
        <w:jc w:val="center"/>
        <w:rPr>
          <w:rFonts w:ascii="Times New Roman" w:eastAsia="HYSinMyeongJo-Medium" w:hAnsi="Times New Roman" w:cs="Times New Roman"/>
          <w:b/>
          <w:bCs/>
          <w:sz w:val="28"/>
          <w:szCs w:val="28"/>
        </w:rPr>
      </w:pPr>
      <w:r w:rsidRPr="00B61BB0">
        <w:rPr>
          <w:rFonts w:ascii="Times New Roman" w:hAnsi="Times New Roman" w:cs="Times New Roman"/>
          <w:b/>
          <w:sz w:val="28"/>
          <w:szCs w:val="32"/>
        </w:rPr>
        <w:br/>
        <w:t>August 2018</w:t>
      </w:r>
      <w:r w:rsidRPr="00B61BB0">
        <w:rPr>
          <w:rFonts w:ascii="Times New Roman" w:hAnsi="Times New Roman" w:cs="Times New Roman"/>
          <w:b/>
          <w:sz w:val="28"/>
          <w:szCs w:val="32"/>
        </w:rPr>
        <w:br/>
      </w:r>
      <w:r w:rsidRPr="00B61BB0">
        <w:rPr>
          <w:rFonts w:ascii="Times New Roman" w:hAnsi="Times New Roman" w:cs="Times New Roman"/>
          <w:b/>
          <w:sz w:val="32"/>
          <w:szCs w:val="32"/>
        </w:rPr>
        <w:br/>
        <w:t xml:space="preserve">Graduate School of </w:t>
      </w:r>
      <w:r w:rsidRPr="00B61BB0">
        <w:rPr>
          <w:rFonts w:ascii="Times New Roman" w:eastAsia="HYSinMyeongJo-Medium" w:hAnsi="Times New Roman" w:cs="Times New Roman"/>
          <w:b/>
          <w:bCs/>
          <w:sz w:val="32"/>
          <w:szCs w:val="32"/>
        </w:rPr>
        <w:t>International Studies</w:t>
      </w:r>
    </w:p>
    <w:p w:rsidR="00F3562C" w:rsidRPr="00B61BB0" w:rsidRDefault="00F3562C" w:rsidP="00F3562C">
      <w:pPr>
        <w:jc w:val="center"/>
        <w:rPr>
          <w:rFonts w:ascii="Times New Roman" w:hAnsi="Times New Roman" w:cs="Times New Roman"/>
          <w:b/>
          <w:sz w:val="32"/>
          <w:szCs w:val="32"/>
        </w:rPr>
      </w:pPr>
      <w:r w:rsidRPr="00B61BB0">
        <w:rPr>
          <w:rFonts w:ascii="Times New Roman" w:hAnsi="Times New Roman" w:cs="Times New Roman"/>
          <w:b/>
          <w:sz w:val="32"/>
          <w:szCs w:val="32"/>
        </w:rPr>
        <w:t>Seoul National University</w:t>
      </w:r>
    </w:p>
    <w:p w:rsidR="00F3562C" w:rsidRPr="00B61BB0" w:rsidRDefault="00F3562C" w:rsidP="00F3562C">
      <w:pPr>
        <w:jc w:val="center"/>
        <w:rPr>
          <w:rFonts w:ascii="Times New Roman" w:hAnsi="Times New Roman" w:cs="Times New Roman"/>
          <w:b/>
          <w:sz w:val="28"/>
          <w:szCs w:val="32"/>
        </w:rPr>
      </w:pPr>
      <w:r w:rsidRPr="00B61BB0">
        <w:rPr>
          <w:rFonts w:ascii="Times New Roman" w:eastAsia="HYSinMyeongJo-Medium" w:hAnsi="Times New Roman" w:cs="Times New Roman"/>
          <w:b/>
          <w:bCs/>
          <w:sz w:val="28"/>
          <w:szCs w:val="28"/>
        </w:rPr>
        <w:t xml:space="preserve">International Commerce </w:t>
      </w:r>
      <w:r w:rsidRPr="00B61BB0">
        <w:rPr>
          <w:rFonts w:ascii="Times New Roman" w:hAnsi="Times New Roman" w:cs="Times New Roman"/>
          <w:b/>
          <w:sz w:val="28"/>
          <w:szCs w:val="32"/>
        </w:rPr>
        <w:t>Major</w:t>
      </w:r>
    </w:p>
    <w:p w:rsidR="00F3562C" w:rsidRPr="00B61BB0" w:rsidRDefault="00F3562C" w:rsidP="00F3562C">
      <w:pPr>
        <w:spacing w:line="276" w:lineRule="auto"/>
        <w:jc w:val="center"/>
        <w:rPr>
          <w:rFonts w:ascii="Times New Roman" w:hAnsi="Times New Roman" w:cs="Times New Roman"/>
          <w:b/>
          <w:sz w:val="32"/>
          <w:szCs w:val="32"/>
        </w:rPr>
      </w:pPr>
      <w:r w:rsidRPr="00B61BB0">
        <w:rPr>
          <w:rFonts w:ascii="Times New Roman" w:hAnsi="Times New Roman" w:cs="Times New Roman"/>
          <w:b/>
          <w:sz w:val="32"/>
          <w:szCs w:val="32"/>
        </w:rPr>
        <w:br/>
      </w:r>
      <w:r w:rsidRPr="00B61BB0">
        <w:rPr>
          <w:rFonts w:ascii="Times New Roman" w:hAnsi="Times New Roman" w:cs="Times New Roman"/>
          <w:b/>
          <w:sz w:val="32"/>
          <w:szCs w:val="28"/>
        </w:rPr>
        <w:t>Huynh Thi Kieu Trang</w:t>
      </w:r>
      <w:r w:rsidRPr="00B61BB0">
        <w:rPr>
          <w:rFonts w:ascii="Times New Roman" w:hAnsi="Times New Roman" w:cs="Times New Roman"/>
          <w:b/>
          <w:sz w:val="32"/>
          <w:szCs w:val="32"/>
        </w:rPr>
        <w:br/>
      </w:r>
      <w:r w:rsidRPr="00B61BB0">
        <w:rPr>
          <w:rFonts w:ascii="Times New Roman" w:hAnsi="Times New Roman" w:cs="Times New Roman"/>
          <w:b/>
          <w:sz w:val="32"/>
          <w:szCs w:val="32"/>
        </w:rPr>
        <w:br/>
        <w:t>Confirming the master’s thesis written by</w:t>
      </w:r>
    </w:p>
    <w:p w:rsidR="00F3562C" w:rsidRPr="00B61BB0" w:rsidRDefault="00F3562C" w:rsidP="00F3562C">
      <w:pPr>
        <w:jc w:val="center"/>
        <w:rPr>
          <w:rFonts w:ascii="Times New Roman" w:hAnsi="Times New Roman" w:cs="Times New Roman"/>
          <w:b/>
          <w:sz w:val="32"/>
          <w:szCs w:val="28"/>
        </w:rPr>
      </w:pPr>
      <w:r w:rsidRPr="00B61BB0">
        <w:rPr>
          <w:rFonts w:ascii="Times New Roman" w:hAnsi="Times New Roman" w:cs="Times New Roman"/>
          <w:b/>
          <w:sz w:val="32"/>
          <w:szCs w:val="28"/>
        </w:rPr>
        <w:t>Huynh Thi Kieu Trang</w:t>
      </w:r>
    </w:p>
    <w:p w:rsidR="00F3562C" w:rsidRPr="00B61BB0" w:rsidRDefault="00F3562C" w:rsidP="00F3562C">
      <w:pPr>
        <w:jc w:val="center"/>
        <w:rPr>
          <w:rFonts w:ascii="Times New Roman" w:hAnsi="Times New Roman" w:cs="Times New Roman"/>
          <w:b/>
          <w:sz w:val="28"/>
          <w:szCs w:val="32"/>
        </w:rPr>
      </w:pPr>
      <w:r w:rsidRPr="00B61BB0">
        <w:rPr>
          <w:rFonts w:ascii="Times New Roman" w:hAnsi="Times New Roman" w:cs="Times New Roman"/>
          <w:b/>
          <w:sz w:val="28"/>
          <w:szCs w:val="32"/>
        </w:rPr>
        <w:t>August 2018</w:t>
      </w:r>
    </w:p>
    <w:p w:rsidR="00F3562C" w:rsidRPr="00B61BB0" w:rsidRDefault="00F3562C" w:rsidP="00F3562C">
      <w:pPr>
        <w:jc w:val="center"/>
        <w:rPr>
          <w:rFonts w:ascii="Times New Roman" w:hAnsi="Times New Roman" w:cs="Times New Roman"/>
          <w:b/>
          <w:sz w:val="28"/>
          <w:szCs w:val="32"/>
        </w:rPr>
      </w:pPr>
    </w:p>
    <w:p w:rsidR="00632744" w:rsidRPr="00632744" w:rsidRDefault="00632744" w:rsidP="006506B8">
      <w:pPr>
        <w:spacing w:line="240" w:lineRule="auto"/>
        <w:ind w:left="1440" w:firstLine="360"/>
        <w:rPr>
          <w:rFonts w:ascii="Times New Roman"/>
          <w:sz w:val="28"/>
          <w:szCs w:val="32"/>
          <w:u w:val="single"/>
        </w:rPr>
      </w:pPr>
      <w:r>
        <w:rPr>
          <w:rFonts w:ascii="Times New Roman"/>
          <w:sz w:val="28"/>
          <w:szCs w:val="32"/>
        </w:rPr>
        <w:t xml:space="preserve">Chair: </w:t>
      </w:r>
      <w:r>
        <w:rPr>
          <w:rFonts w:ascii="Times New Roman"/>
          <w:sz w:val="28"/>
          <w:szCs w:val="32"/>
          <w:u w:val="single"/>
        </w:rPr>
        <w:t>Prof. Kim Chong-Sup</w:t>
      </w:r>
      <w:r>
        <w:rPr>
          <w:rFonts w:ascii="Times New Roman"/>
          <w:sz w:val="28"/>
          <w:szCs w:val="32"/>
          <w:u w:val="single"/>
        </w:rPr>
        <w:tab/>
      </w:r>
      <w:r>
        <w:rPr>
          <w:rFonts w:ascii="Times New Roman"/>
          <w:sz w:val="28"/>
          <w:szCs w:val="32"/>
          <w:u w:val="single"/>
        </w:rPr>
        <w:tab/>
        <w:t xml:space="preserve">                 </w:t>
      </w:r>
    </w:p>
    <w:p w:rsidR="00632744" w:rsidRPr="00632744" w:rsidRDefault="00632744" w:rsidP="006506B8">
      <w:pPr>
        <w:spacing w:line="240" w:lineRule="auto"/>
        <w:ind w:left="1440" w:firstLine="360"/>
        <w:rPr>
          <w:rFonts w:ascii="Times New Roman"/>
          <w:sz w:val="28"/>
          <w:szCs w:val="32"/>
        </w:rPr>
      </w:pPr>
      <w:r>
        <w:rPr>
          <w:rFonts w:ascii="Times New Roman"/>
          <w:sz w:val="28"/>
          <w:szCs w:val="32"/>
        </w:rPr>
        <w:t xml:space="preserve">Vice Chair: </w:t>
      </w:r>
      <w:r>
        <w:rPr>
          <w:rFonts w:ascii="Times New Roman"/>
          <w:sz w:val="28"/>
          <w:szCs w:val="32"/>
          <w:u w:val="single"/>
        </w:rPr>
        <w:t>Prof. Rhee Yeongseop</w:t>
      </w:r>
      <w:r>
        <w:rPr>
          <w:rFonts w:ascii="Times New Roman"/>
          <w:sz w:val="28"/>
          <w:szCs w:val="32"/>
          <w:u w:val="single"/>
        </w:rPr>
        <w:tab/>
      </w:r>
    </w:p>
    <w:p w:rsidR="00632744" w:rsidRDefault="00632744" w:rsidP="006506B8">
      <w:pPr>
        <w:spacing w:line="240" w:lineRule="auto"/>
        <w:ind w:left="2160" w:hanging="360"/>
        <w:rPr>
          <w:rFonts w:ascii="Times New Roman"/>
          <w:sz w:val="28"/>
          <w:szCs w:val="32"/>
          <w:u w:val="single"/>
        </w:rPr>
      </w:pPr>
      <w:r>
        <w:rPr>
          <w:rFonts w:ascii="Times New Roman"/>
          <w:sz w:val="28"/>
          <w:szCs w:val="32"/>
        </w:rPr>
        <w:t xml:space="preserve">Examiner: </w:t>
      </w:r>
      <w:r w:rsidR="006506B8">
        <w:rPr>
          <w:rFonts w:ascii="Times New Roman"/>
          <w:sz w:val="28"/>
          <w:szCs w:val="32"/>
          <w:u w:val="single"/>
        </w:rPr>
        <w:t>Prof. Rhee Ahn Dukgeun</w:t>
      </w:r>
    </w:p>
    <w:p w:rsidR="00632744" w:rsidRDefault="00632744" w:rsidP="00632744">
      <w:pPr>
        <w:spacing w:line="240" w:lineRule="auto"/>
        <w:rPr>
          <w:rFonts w:ascii="Times New Roman" w:hAnsi="Times New Roman" w:cs="Times New Roman"/>
          <w:b/>
          <w:bCs/>
          <w:sz w:val="32"/>
          <w:szCs w:val="32"/>
        </w:rPr>
        <w:sectPr w:rsidR="00632744" w:rsidSect="0087782A">
          <w:pgSz w:w="10771" w:h="14746" w:code="13"/>
          <w:pgMar w:top="1440" w:right="1440" w:bottom="1440" w:left="1440" w:header="708" w:footer="708" w:gutter="0"/>
          <w:pgNumType w:fmt="lowerRoman" w:start="1"/>
          <w:cols w:space="708"/>
          <w:docGrid w:linePitch="360"/>
        </w:sectPr>
      </w:pPr>
    </w:p>
    <w:p w:rsidR="00285D9D" w:rsidRPr="00114A2B" w:rsidRDefault="00285D9D" w:rsidP="00225B22">
      <w:pPr>
        <w:spacing w:line="240" w:lineRule="auto"/>
        <w:rPr>
          <w:rFonts w:ascii="Times New Roman" w:hAnsi="Times New Roman" w:cs="Times New Roman"/>
          <w:b/>
          <w:bCs/>
          <w:sz w:val="32"/>
          <w:szCs w:val="32"/>
        </w:rPr>
      </w:pPr>
      <w:r w:rsidRPr="00B61BB0">
        <w:rPr>
          <w:rFonts w:ascii="Times New Roman" w:hAnsi="Times New Roman" w:cs="Times New Roman"/>
          <w:b/>
          <w:bCs/>
          <w:sz w:val="32"/>
          <w:szCs w:val="32"/>
        </w:rPr>
        <w:lastRenderedPageBreak/>
        <w:t>Abstract</w:t>
      </w:r>
    </w:p>
    <w:p w:rsidR="00285D9D" w:rsidRPr="007067C1" w:rsidRDefault="00285D9D" w:rsidP="00285D9D">
      <w:pPr>
        <w:autoSpaceDE w:val="0"/>
        <w:autoSpaceDN w:val="0"/>
        <w:adjustRightInd w:val="0"/>
        <w:spacing w:after="0" w:line="240" w:lineRule="auto"/>
        <w:rPr>
          <w:rFonts w:ascii="Times New Roman" w:hAnsi="Times New Roman" w:cs="Times New Roman"/>
          <w:b/>
          <w:bCs/>
        </w:rPr>
      </w:pPr>
    </w:p>
    <w:p w:rsidR="007E2951" w:rsidRPr="007067C1" w:rsidRDefault="007E2951" w:rsidP="00225B22">
      <w:pPr>
        <w:autoSpaceDE w:val="0"/>
        <w:autoSpaceDN w:val="0"/>
        <w:adjustRightInd w:val="0"/>
        <w:spacing w:after="0" w:line="480" w:lineRule="auto"/>
        <w:jc w:val="both"/>
        <w:rPr>
          <w:rFonts w:ascii="Times New Roman" w:hAnsi="Times New Roman" w:cs="Times New Roman"/>
        </w:rPr>
      </w:pPr>
      <w:r w:rsidRPr="007067C1">
        <w:rPr>
          <w:rFonts w:ascii="Times New Roman" w:hAnsi="Times New Roman" w:cs="Times New Roman"/>
        </w:rPr>
        <w:t xml:space="preserve">This paper </w:t>
      </w:r>
      <w:r w:rsidR="000545E6" w:rsidRPr="007067C1">
        <w:rPr>
          <w:rFonts w:ascii="Times New Roman" w:hAnsi="Times New Roman" w:cs="Times New Roman"/>
        </w:rPr>
        <w:t>presents</w:t>
      </w:r>
      <w:r w:rsidRPr="007067C1">
        <w:rPr>
          <w:rFonts w:ascii="Times New Roman" w:hAnsi="Times New Roman" w:cs="Times New Roman"/>
        </w:rPr>
        <w:t xml:space="preserve"> an empirical study on the impact of </w:t>
      </w:r>
      <w:r w:rsidR="003E3D52" w:rsidRPr="007067C1">
        <w:rPr>
          <w:rFonts w:ascii="Times New Roman" w:hAnsi="Times New Roman" w:cs="Times New Roman"/>
        </w:rPr>
        <w:t xml:space="preserve">the world </w:t>
      </w:r>
      <w:r w:rsidRPr="007067C1">
        <w:rPr>
          <w:rFonts w:ascii="Times New Roman" w:hAnsi="Times New Roman" w:cs="Times New Roman"/>
        </w:rPr>
        <w:t xml:space="preserve">overcapacity in </w:t>
      </w:r>
      <w:r w:rsidR="0052213F" w:rsidRPr="007067C1">
        <w:rPr>
          <w:rFonts w:ascii="Times New Roman" w:hAnsi="Times New Roman" w:cs="Times New Roman"/>
        </w:rPr>
        <w:t xml:space="preserve">the </w:t>
      </w:r>
      <w:r w:rsidRPr="007067C1">
        <w:rPr>
          <w:rFonts w:ascii="Times New Roman" w:hAnsi="Times New Roman" w:cs="Times New Roman"/>
        </w:rPr>
        <w:t xml:space="preserve">steel industry </w:t>
      </w:r>
      <w:r w:rsidR="003E3D52" w:rsidRPr="007067C1">
        <w:rPr>
          <w:rFonts w:ascii="Times New Roman" w:hAnsi="Times New Roman" w:cs="Times New Roman"/>
        </w:rPr>
        <w:t>on antidumping</w:t>
      </w:r>
      <w:r w:rsidR="003D5D89" w:rsidRPr="007067C1">
        <w:rPr>
          <w:rFonts w:ascii="Times New Roman" w:hAnsi="Times New Roman" w:cs="Times New Roman"/>
        </w:rPr>
        <w:t xml:space="preserve"> (AD)</w:t>
      </w:r>
      <w:r w:rsidR="003E3D52" w:rsidRPr="007067C1">
        <w:rPr>
          <w:rFonts w:ascii="Times New Roman" w:hAnsi="Times New Roman" w:cs="Times New Roman"/>
        </w:rPr>
        <w:t xml:space="preserve"> actions against </w:t>
      </w:r>
      <w:r w:rsidRPr="007067C1">
        <w:rPr>
          <w:rFonts w:ascii="Times New Roman" w:hAnsi="Times New Roman" w:cs="Times New Roman"/>
        </w:rPr>
        <w:t>Chin</w:t>
      </w:r>
      <w:r w:rsidR="00A10575" w:rsidRPr="007067C1">
        <w:rPr>
          <w:rFonts w:ascii="Times New Roman" w:hAnsi="Times New Roman" w:cs="Times New Roman"/>
        </w:rPr>
        <w:t>a. The study aims to analyse this</w:t>
      </w:r>
      <w:r w:rsidRPr="007067C1">
        <w:rPr>
          <w:rFonts w:ascii="Times New Roman" w:hAnsi="Times New Roman" w:cs="Times New Roman"/>
        </w:rPr>
        <w:t xml:space="preserve"> effect since </w:t>
      </w:r>
      <w:r w:rsidR="0052213F" w:rsidRPr="007067C1">
        <w:rPr>
          <w:rFonts w:ascii="Times New Roman" w:hAnsi="Times New Roman" w:cs="Times New Roman"/>
        </w:rPr>
        <w:t xml:space="preserve">the </w:t>
      </w:r>
      <w:r w:rsidRPr="007067C1">
        <w:rPr>
          <w:rFonts w:ascii="Times New Roman" w:hAnsi="Times New Roman" w:cs="Times New Roman"/>
        </w:rPr>
        <w:t>2000</w:t>
      </w:r>
      <w:r w:rsidR="0052213F" w:rsidRPr="007067C1">
        <w:rPr>
          <w:rFonts w:ascii="Times New Roman" w:hAnsi="Times New Roman" w:cs="Times New Roman"/>
        </w:rPr>
        <w:t>s</w:t>
      </w:r>
      <w:r w:rsidRPr="007067C1">
        <w:rPr>
          <w:rFonts w:ascii="Times New Roman" w:hAnsi="Times New Roman" w:cs="Times New Roman"/>
        </w:rPr>
        <w:t xml:space="preserve"> when China tremendously expands its steelmaking capacity</w:t>
      </w:r>
      <w:r w:rsidR="00904ECC" w:rsidRPr="007067C1">
        <w:rPr>
          <w:rFonts w:ascii="Times New Roman" w:hAnsi="Times New Roman" w:cs="Times New Roman"/>
        </w:rPr>
        <w:t xml:space="preserve"> which is believed t</w:t>
      </w:r>
      <w:r w:rsidR="00224DB0" w:rsidRPr="007067C1">
        <w:rPr>
          <w:rFonts w:ascii="Times New Roman" w:hAnsi="Times New Roman" w:cs="Times New Roman"/>
        </w:rPr>
        <w:t>o</w:t>
      </w:r>
      <w:r w:rsidR="00904ECC" w:rsidRPr="007067C1">
        <w:rPr>
          <w:rFonts w:ascii="Times New Roman" w:hAnsi="Times New Roman" w:cs="Times New Roman"/>
        </w:rPr>
        <w:t xml:space="preserve"> </w:t>
      </w:r>
      <w:r w:rsidR="00A10575" w:rsidRPr="007067C1">
        <w:rPr>
          <w:rFonts w:ascii="Times New Roman" w:hAnsi="Times New Roman" w:cs="Times New Roman"/>
        </w:rPr>
        <w:t xml:space="preserve">negatively </w:t>
      </w:r>
      <w:r w:rsidR="00904ECC" w:rsidRPr="007067C1">
        <w:rPr>
          <w:rFonts w:ascii="Times New Roman" w:hAnsi="Times New Roman" w:cs="Times New Roman"/>
        </w:rPr>
        <w:t xml:space="preserve">cause </w:t>
      </w:r>
      <w:r w:rsidR="00A10575" w:rsidRPr="007067C1">
        <w:rPr>
          <w:rFonts w:ascii="Times New Roman" w:hAnsi="Times New Roman" w:cs="Times New Roman"/>
        </w:rPr>
        <w:t xml:space="preserve">a </w:t>
      </w:r>
      <w:r w:rsidR="00224DB0" w:rsidRPr="007067C1">
        <w:rPr>
          <w:rFonts w:ascii="Times New Roman" w:hAnsi="Times New Roman" w:cs="Times New Roman"/>
        </w:rPr>
        <w:t>considerable</w:t>
      </w:r>
      <w:r w:rsidR="00904ECC" w:rsidRPr="007067C1">
        <w:rPr>
          <w:rFonts w:ascii="Times New Roman" w:hAnsi="Times New Roman" w:cs="Times New Roman"/>
        </w:rPr>
        <w:t xml:space="preserve"> increase in </w:t>
      </w:r>
      <w:r w:rsidR="00A10575" w:rsidRPr="007067C1">
        <w:rPr>
          <w:rFonts w:ascii="Times New Roman" w:hAnsi="Times New Roman" w:cs="Times New Roman"/>
        </w:rPr>
        <w:t xml:space="preserve">the </w:t>
      </w:r>
      <w:r w:rsidR="00904ECC" w:rsidRPr="007067C1">
        <w:rPr>
          <w:rFonts w:ascii="Times New Roman" w:hAnsi="Times New Roman" w:cs="Times New Roman"/>
        </w:rPr>
        <w:t>world unutilized capacity</w:t>
      </w:r>
      <w:r w:rsidR="0052213F" w:rsidRPr="007067C1">
        <w:rPr>
          <w:rFonts w:ascii="Times New Roman" w:hAnsi="Times New Roman" w:cs="Times New Roman"/>
        </w:rPr>
        <w:t xml:space="preserve"> or overcapacity</w:t>
      </w:r>
      <w:r w:rsidRPr="007067C1">
        <w:rPr>
          <w:rFonts w:ascii="Times New Roman" w:hAnsi="Times New Roman" w:cs="Times New Roman"/>
        </w:rPr>
        <w:t xml:space="preserve">. It finds that there is a positive and significant relationship between the volume of steel excess capacity and the number of AD actions against China in this sector. The study further analyses this the linkage in different angles including development level of </w:t>
      </w:r>
      <w:r w:rsidR="0052213F" w:rsidRPr="007067C1">
        <w:rPr>
          <w:rFonts w:ascii="Times New Roman" w:hAnsi="Times New Roman" w:cs="Times New Roman"/>
        </w:rPr>
        <w:t>countries</w:t>
      </w:r>
      <w:r w:rsidRPr="007067C1">
        <w:rPr>
          <w:rFonts w:ascii="Times New Roman" w:hAnsi="Times New Roman" w:cs="Times New Roman"/>
        </w:rPr>
        <w:t xml:space="preserve"> and combining with </w:t>
      </w:r>
      <w:r w:rsidR="003D5D89" w:rsidRPr="007067C1">
        <w:rPr>
          <w:rFonts w:ascii="Times New Roman" w:hAnsi="Times New Roman" w:cs="Times New Roman"/>
        </w:rPr>
        <w:t>free trade agreement (</w:t>
      </w:r>
      <w:r w:rsidRPr="007067C1">
        <w:rPr>
          <w:rFonts w:ascii="Times New Roman" w:hAnsi="Times New Roman" w:cs="Times New Roman"/>
        </w:rPr>
        <w:t>FTA</w:t>
      </w:r>
      <w:r w:rsidR="003D5D89" w:rsidRPr="007067C1">
        <w:rPr>
          <w:rFonts w:ascii="Times New Roman" w:hAnsi="Times New Roman" w:cs="Times New Roman"/>
        </w:rPr>
        <w:t>)</w:t>
      </w:r>
      <w:r w:rsidRPr="007067C1">
        <w:rPr>
          <w:rFonts w:ascii="Times New Roman" w:hAnsi="Times New Roman" w:cs="Times New Roman"/>
        </w:rPr>
        <w:t xml:space="preserve"> effect. The result reveals that industrializing countries shows a more statistically significant evidence </w:t>
      </w:r>
      <w:r w:rsidR="0050396C" w:rsidRPr="007067C1">
        <w:rPr>
          <w:rFonts w:ascii="Times New Roman" w:hAnsi="Times New Roman" w:cs="Times New Roman"/>
        </w:rPr>
        <w:t xml:space="preserve">in terms of being more sensitive to file AD actions against China </w:t>
      </w:r>
      <w:r w:rsidRPr="007067C1">
        <w:rPr>
          <w:rFonts w:ascii="Times New Roman" w:hAnsi="Times New Roman" w:cs="Times New Roman"/>
        </w:rPr>
        <w:t>than developed counterparts. However, the imbalance</w:t>
      </w:r>
      <w:r w:rsidR="003D5D89" w:rsidRPr="007067C1">
        <w:rPr>
          <w:rFonts w:ascii="Times New Roman" w:hAnsi="Times New Roman" w:cs="Times New Roman"/>
        </w:rPr>
        <w:t xml:space="preserve">d </w:t>
      </w:r>
      <w:r w:rsidRPr="007067C1">
        <w:rPr>
          <w:rFonts w:ascii="Times New Roman" w:hAnsi="Times New Roman" w:cs="Times New Roman"/>
        </w:rPr>
        <w:t>division</w:t>
      </w:r>
      <w:r w:rsidR="003D5D89" w:rsidRPr="007067C1">
        <w:rPr>
          <w:rFonts w:ascii="Times New Roman" w:hAnsi="Times New Roman" w:cs="Times New Roman"/>
        </w:rPr>
        <w:t xml:space="preserve"> of the data</w:t>
      </w:r>
      <w:r w:rsidRPr="007067C1">
        <w:rPr>
          <w:rFonts w:ascii="Times New Roman" w:hAnsi="Times New Roman" w:cs="Times New Roman"/>
        </w:rPr>
        <w:t xml:space="preserve"> into two groups may affect this result. Moreo</w:t>
      </w:r>
      <w:r w:rsidR="003D5D89" w:rsidRPr="007067C1">
        <w:rPr>
          <w:rFonts w:ascii="Times New Roman" w:hAnsi="Times New Roman" w:cs="Times New Roman"/>
        </w:rPr>
        <w:t>ver, China non-FTA partners show</w:t>
      </w:r>
      <w:r w:rsidRPr="007067C1">
        <w:rPr>
          <w:rFonts w:ascii="Times New Roman" w:hAnsi="Times New Roman" w:cs="Times New Roman"/>
        </w:rPr>
        <w:t xml:space="preserve"> </w:t>
      </w:r>
      <w:r w:rsidR="003D5D89" w:rsidRPr="007067C1">
        <w:rPr>
          <w:rFonts w:ascii="Times New Roman" w:hAnsi="Times New Roman" w:cs="Times New Roman"/>
        </w:rPr>
        <w:t xml:space="preserve">statistically </w:t>
      </w:r>
      <w:r w:rsidRPr="007067C1">
        <w:rPr>
          <w:rFonts w:ascii="Times New Roman" w:hAnsi="Times New Roman" w:cs="Times New Roman"/>
        </w:rPr>
        <w:t xml:space="preserve">significant </w:t>
      </w:r>
      <w:r w:rsidR="003D5D89" w:rsidRPr="007067C1">
        <w:rPr>
          <w:rFonts w:ascii="Times New Roman" w:hAnsi="Times New Roman" w:cs="Times New Roman"/>
        </w:rPr>
        <w:t>effect</w:t>
      </w:r>
      <w:r w:rsidRPr="007067C1">
        <w:rPr>
          <w:rFonts w:ascii="Times New Roman" w:hAnsi="Times New Roman" w:cs="Times New Roman"/>
        </w:rPr>
        <w:t xml:space="preserve"> while FTA partners seem to </w:t>
      </w:r>
      <w:r w:rsidR="0052213F" w:rsidRPr="007067C1">
        <w:rPr>
          <w:rFonts w:ascii="Times New Roman" w:hAnsi="Times New Roman" w:cs="Times New Roman"/>
        </w:rPr>
        <w:t xml:space="preserve">be </w:t>
      </w:r>
      <w:r w:rsidRPr="007067C1">
        <w:rPr>
          <w:rFonts w:ascii="Times New Roman" w:hAnsi="Times New Roman" w:cs="Times New Roman"/>
        </w:rPr>
        <w:t xml:space="preserve">more </w:t>
      </w:r>
      <w:r w:rsidR="00394510" w:rsidRPr="007067C1">
        <w:rPr>
          <w:rFonts w:ascii="Times New Roman" w:hAnsi="Times New Roman" w:cs="Times New Roman"/>
        </w:rPr>
        <w:t>cautious</w:t>
      </w:r>
      <w:r w:rsidRPr="007067C1">
        <w:rPr>
          <w:rFonts w:ascii="Times New Roman" w:hAnsi="Times New Roman" w:cs="Times New Roman"/>
        </w:rPr>
        <w:t xml:space="preserve"> to take AD actions against China</w:t>
      </w:r>
      <w:r w:rsidR="0052213F" w:rsidRPr="007067C1">
        <w:rPr>
          <w:rFonts w:ascii="Times New Roman" w:hAnsi="Times New Roman" w:cs="Times New Roman"/>
        </w:rPr>
        <w:t xml:space="preserve"> with less statistical significance results</w:t>
      </w:r>
      <w:r w:rsidRPr="007067C1">
        <w:rPr>
          <w:rFonts w:ascii="Times New Roman" w:hAnsi="Times New Roman" w:cs="Times New Roman"/>
        </w:rPr>
        <w:t xml:space="preserve">. The study ends with some policy recommendations to reduce the China’s rampant expansion in </w:t>
      </w:r>
      <w:r w:rsidR="0052213F" w:rsidRPr="007067C1">
        <w:rPr>
          <w:rFonts w:ascii="Times New Roman" w:hAnsi="Times New Roman" w:cs="Times New Roman"/>
        </w:rPr>
        <w:t xml:space="preserve">the </w:t>
      </w:r>
      <w:r w:rsidRPr="007067C1">
        <w:rPr>
          <w:rFonts w:ascii="Times New Roman" w:hAnsi="Times New Roman" w:cs="Times New Roman"/>
        </w:rPr>
        <w:t xml:space="preserve">steel industry and suggestions to enhance the effectiveness of AD under </w:t>
      </w:r>
      <w:r w:rsidR="0052213F" w:rsidRPr="007067C1">
        <w:rPr>
          <w:rFonts w:ascii="Times New Roman" w:hAnsi="Times New Roman" w:cs="Times New Roman"/>
        </w:rPr>
        <w:t xml:space="preserve">the </w:t>
      </w:r>
      <w:r w:rsidRPr="007067C1">
        <w:rPr>
          <w:rFonts w:ascii="Times New Roman" w:hAnsi="Times New Roman" w:cs="Times New Roman"/>
        </w:rPr>
        <w:t>WTO</w:t>
      </w:r>
      <w:r w:rsidR="0050396C" w:rsidRPr="007067C1">
        <w:rPr>
          <w:rFonts w:ascii="Times New Roman" w:hAnsi="Times New Roman" w:cs="Times New Roman"/>
        </w:rPr>
        <w:t xml:space="preserve"> to deal with this problem</w:t>
      </w:r>
      <w:r w:rsidRPr="007067C1">
        <w:rPr>
          <w:rFonts w:ascii="Times New Roman" w:hAnsi="Times New Roman" w:cs="Times New Roman"/>
        </w:rPr>
        <w:t>.</w:t>
      </w:r>
    </w:p>
    <w:p w:rsidR="007E2951" w:rsidRPr="007067C1" w:rsidRDefault="007E2951" w:rsidP="007E2951">
      <w:pPr>
        <w:autoSpaceDE w:val="0"/>
        <w:autoSpaceDN w:val="0"/>
        <w:adjustRightInd w:val="0"/>
        <w:spacing w:after="0" w:line="240" w:lineRule="auto"/>
        <w:rPr>
          <w:rFonts w:ascii="Times New Roman" w:hAnsi="Times New Roman" w:cs="Times New Roman"/>
        </w:rPr>
      </w:pPr>
    </w:p>
    <w:p w:rsidR="007E2951" w:rsidRPr="007067C1" w:rsidRDefault="007E2951" w:rsidP="00225B22">
      <w:pPr>
        <w:autoSpaceDE w:val="0"/>
        <w:autoSpaceDN w:val="0"/>
        <w:adjustRightInd w:val="0"/>
        <w:spacing w:after="0" w:line="240" w:lineRule="auto"/>
        <w:rPr>
          <w:rFonts w:ascii="Times New Roman" w:hAnsi="Times New Roman" w:cs="Times New Roman"/>
        </w:rPr>
      </w:pPr>
      <w:r w:rsidRPr="007067C1">
        <w:rPr>
          <w:rFonts w:ascii="Times New Roman" w:hAnsi="Times New Roman" w:cs="Times New Roman"/>
          <w:b/>
          <w:bCs/>
        </w:rPr>
        <w:t xml:space="preserve">Keywords: </w:t>
      </w:r>
      <w:r w:rsidRPr="007067C1">
        <w:rPr>
          <w:rFonts w:ascii="Times New Roman" w:hAnsi="Times New Roman" w:cs="Times New Roman"/>
        </w:rPr>
        <w:t>anti-dumping, overcapacity/excess capacity,</w:t>
      </w:r>
      <w:r w:rsidR="00F3562C">
        <w:rPr>
          <w:rFonts w:ascii="Times New Roman" w:hAnsi="Times New Roman" w:cs="Times New Roman"/>
        </w:rPr>
        <w:t xml:space="preserve"> steel industry, against China.</w:t>
      </w:r>
    </w:p>
    <w:p w:rsidR="00232ABF" w:rsidRPr="007067C1" w:rsidRDefault="007E2951" w:rsidP="00225B22">
      <w:pPr>
        <w:rPr>
          <w:rFonts w:ascii="Times New Roman" w:hAnsi="Times New Roman" w:cs="Times New Roman"/>
        </w:rPr>
      </w:pPr>
      <w:r w:rsidRPr="007067C1">
        <w:rPr>
          <w:rFonts w:ascii="Times New Roman" w:hAnsi="Times New Roman" w:cs="Times New Roman"/>
          <w:b/>
          <w:bCs/>
        </w:rPr>
        <w:t xml:space="preserve">Student ID.: </w:t>
      </w:r>
      <w:r w:rsidRPr="007067C1">
        <w:rPr>
          <w:rFonts w:ascii="Times New Roman" w:hAnsi="Times New Roman" w:cs="Times New Roman"/>
        </w:rPr>
        <w:t>2016-23538</w:t>
      </w:r>
    </w:p>
    <w:p w:rsidR="003B58AA" w:rsidRPr="007067C1" w:rsidRDefault="00232ABF" w:rsidP="00225B22">
      <w:pPr>
        <w:jc w:val="center"/>
        <w:rPr>
          <w:rFonts w:ascii="Times New Roman" w:hAnsi="Times New Roman" w:cs="Times New Roman"/>
          <w:sz w:val="32"/>
          <w:szCs w:val="32"/>
        </w:rPr>
      </w:pPr>
      <w:r w:rsidRPr="007067C1">
        <w:rPr>
          <w:rFonts w:ascii="Times New Roman" w:hAnsi="Times New Roman" w:cs="Times New Roman"/>
        </w:rPr>
        <w:br w:type="page"/>
      </w:r>
      <w:r w:rsidRPr="007067C1">
        <w:rPr>
          <w:rFonts w:ascii="Times New Roman" w:hAnsi="Times New Roman" w:cs="Times New Roman"/>
          <w:sz w:val="32"/>
          <w:szCs w:val="32"/>
        </w:rPr>
        <w:lastRenderedPageBreak/>
        <w:t>중국산</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철강</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반덤핑</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정책에</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대한</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철강</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분야에서</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과잉</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생산력의</w:t>
      </w:r>
      <w:r w:rsidRPr="007067C1">
        <w:rPr>
          <w:rFonts w:ascii="Times New Roman" w:hAnsi="Times New Roman" w:cs="Times New Roman"/>
          <w:sz w:val="32"/>
          <w:szCs w:val="32"/>
        </w:rPr>
        <w:t xml:space="preserve"> </w:t>
      </w:r>
      <w:r w:rsidRPr="007067C1">
        <w:rPr>
          <w:rFonts w:ascii="Times New Roman" w:hAnsi="Times New Roman" w:cs="Times New Roman"/>
          <w:sz w:val="32"/>
          <w:szCs w:val="32"/>
        </w:rPr>
        <w:t>영향</w:t>
      </w:r>
    </w:p>
    <w:p w:rsidR="003B58AA" w:rsidRPr="007067C1" w:rsidRDefault="003B58AA" w:rsidP="00225B22">
      <w:pPr>
        <w:autoSpaceDE w:val="0"/>
        <w:autoSpaceDN w:val="0"/>
        <w:adjustRightInd w:val="0"/>
        <w:spacing w:after="0" w:line="360" w:lineRule="auto"/>
        <w:jc w:val="both"/>
        <w:rPr>
          <w:rFonts w:ascii="Times New Roman" w:eastAsia="Batang" w:hAnsi="Times New Roman" w:cs="Times New Roman"/>
        </w:rPr>
      </w:pPr>
      <w:r w:rsidRPr="007067C1">
        <w:rPr>
          <w:rFonts w:ascii="Times New Roman" w:eastAsia="Batang" w:hAnsi="Times New Roman" w:cs="Times New Roman"/>
        </w:rPr>
        <w:t>본</w:t>
      </w:r>
      <w:r w:rsidRPr="007067C1">
        <w:rPr>
          <w:rFonts w:ascii="Times New Roman" w:eastAsia="Batang" w:hAnsi="Times New Roman" w:cs="Times New Roman"/>
        </w:rPr>
        <w:t xml:space="preserve"> </w:t>
      </w:r>
      <w:r w:rsidRPr="007067C1">
        <w:rPr>
          <w:rFonts w:ascii="Times New Roman" w:eastAsia="Batang" w:hAnsi="Times New Roman" w:cs="Times New Roman"/>
        </w:rPr>
        <w:t>논문은</w:t>
      </w:r>
      <w:r w:rsidRPr="007067C1">
        <w:rPr>
          <w:rFonts w:ascii="Times New Roman" w:eastAsia="Batang" w:hAnsi="Times New Roman" w:cs="Times New Roman"/>
        </w:rPr>
        <w:t xml:space="preserve"> </w:t>
      </w:r>
      <w:r w:rsidRPr="007067C1">
        <w:rPr>
          <w:rFonts w:ascii="Times New Roman" w:eastAsia="Batang" w:hAnsi="Times New Roman" w:cs="Times New Roman"/>
        </w:rPr>
        <w:t>주로</w:t>
      </w:r>
      <w:r w:rsidRPr="007067C1">
        <w:rPr>
          <w:rFonts w:ascii="Times New Roman" w:eastAsia="Batang" w:hAnsi="Times New Roman" w:cs="Times New Roman"/>
        </w:rPr>
        <w:t xml:space="preserve"> </w:t>
      </w:r>
      <w:r w:rsidRPr="007067C1">
        <w:rPr>
          <w:rFonts w:ascii="Times New Roman" w:eastAsia="Batang" w:hAnsi="Times New Roman" w:cs="Times New Roman"/>
        </w:rPr>
        <w:t>세계</w:t>
      </w:r>
      <w:r w:rsidRPr="007067C1">
        <w:rPr>
          <w:rFonts w:ascii="Times New Roman" w:eastAsia="Batang" w:hAnsi="Times New Roman" w:cs="Times New Roman"/>
        </w:rPr>
        <w:t xml:space="preserve"> </w:t>
      </w:r>
      <w:r w:rsidRPr="007067C1">
        <w:rPr>
          <w:rFonts w:ascii="Times New Roman" w:eastAsia="Batang" w:hAnsi="Times New Roman" w:cs="Times New Roman"/>
        </w:rPr>
        <w:t>철강산업에서</w:t>
      </w:r>
      <w:r w:rsidRPr="007067C1">
        <w:rPr>
          <w:rFonts w:ascii="Times New Roman" w:eastAsia="Batang" w:hAnsi="Times New Roman" w:cs="Times New Roman"/>
        </w:rPr>
        <w:t xml:space="preserve"> </w:t>
      </w:r>
      <w:r w:rsidRPr="007067C1">
        <w:rPr>
          <w:rFonts w:ascii="Times New Roman" w:eastAsia="Batang" w:hAnsi="Times New Roman" w:cs="Times New Roman"/>
        </w:rPr>
        <w:t>생산력</w:t>
      </w:r>
      <w:r w:rsidRPr="007067C1">
        <w:rPr>
          <w:rFonts w:ascii="Times New Roman" w:eastAsia="Batang" w:hAnsi="Times New Roman" w:cs="Times New Roman"/>
        </w:rPr>
        <w:t xml:space="preserve"> </w:t>
      </w:r>
      <w:r w:rsidRPr="007067C1">
        <w:rPr>
          <w:rFonts w:ascii="Times New Roman" w:eastAsia="Batang" w:hAnsi="Times New Roman" w:cs="Times New Roman"/>
        </w:rPr>
        <w:t>광잉이</w:t>
      </w:r>
      <w:r w:rsidRPr="007067C1">
        <w:rPr>
          <w:rFonts w:ascii="Times New Roman" w:eastAsia="Batang" w:hAnsi="Times New Roman" w:cs="Times New Roman"/>
        </w:rPr>
        <w:t xml:space="preserve"> </w:t>
      </w:r>
      <w:r w:rsidRPr="007067C1">
        <w:rPr>
          <w:rFonts w:ascii="Times New Roman" w:eastAsia="Batang" w:hAnsi="Times New Roman" w:cs="Times New Roman"/>
        </w:rPr>
        <w:t>중국의</w:t>
      </w:r>
      <w:r w:rsidRPr="007067C1">
        <w:rPr>
          <w:rFonts w:ascii="Times New Roman" w:eastAsia="Batang" w:hAnsi="Times New Roman" w:cs="Times New Roman"/>
        </w:rPr>
        <w:t xml:space="preserve"> </w:t>
      </w:r>
      <w:r w:rsidRPr="007067C1">
        <w:rPr>
          <w:rFonts w:ascii="Times New Roman" w:eastAsia="Batang" w:hAnsi="Times New Roman" w:cs="Times New Roman"/>
        </w:rPr>
        <w:t>덤핑</w:t>
      </w:r>
      <w:r w:rsidRPr="007067C1">
        <w:rPr>
          <w:rFonts w:ascii="Times New Roman" w:eastAsia="Batang" w:hAnsi="Times New Roman" w:cs="Times New Roman"/>
        </w:rPr>
        <w:t xml:space="preserve"> </w:t>
      </w:r>
      <w:r w:rsidRPr="007067C1">
        <w:rPr>
          <w:rFonts w:ascii="Times New Roman" w:eastAsia="Batang" w:hAnsi="Times New Roman" w:cs="Times New Roman"/>
        </w:rPr>
        <w:t>활동</w:t>
      </w:r>
      <w:r w:rsidRPr="007067C1">
        <w:rPr>
          <w:rFonts w:ascii="Times New Roman" w:eastAsia="Batang" w:hAnsi="Times New Roman" w:cs="Times New Roman"/>
        </w:rPr>
        <w:t xml:space="preserve"> (AD)</w:t>
      </w:r>
      <w:r w:rsidRPr="007067C1">
        <w:rPr>
          <w:rFonts w:ascii="Times New Roman" w:eastAsia="Batang" w:hAnsi="Times New Roman" w:cs="Times New Roman"/>
        </w:rPr>
        <w:t>에</w:t>
      </w:r>
      <w:r w:rsidRPr="007067C1">
        <w:rPr>
          <w:rFonts w:ascii="Times New Roman" w:eastAsia="Batang" w:hAnsi="Times New Roman" w:cs="Times New Roman"/>
        </w:rPr>
        <w:t xml:space="preserve"> </w:t>
      </w:r>
      <w:r w:rsidRPr="007067C1">
        <w:rPr>
          <w:rFonts w:ascii="Times New Roman" w:eastAsia="Batang" w:hAnsi="Times New Roman" w:cs="Times New Roman"/>
        </w:rPr>
        <w:t>대해</w:t>
      </w:r>
      <w:r w:rsidRPr="007067C1">
        <w:rPr>
          <w:rFonts w:ascii="Times New Roman" w:eastAsia="Batang" w:hAnsi="Times New Roman" w:cs="Times New Roman"/>
        </w:rPr>
        <w:t xml:space="preserve"> </w:t>
      </w:r>
      <w:r w:rsidRPr="007067C1">
        <w:rPr>
          <w:rFonts w:ascii="Times New Roman" w:eastAsia="Batang" w:hAnsi="Times New Roman" w:cs="Times New Roman"/>
        </w:rPr>
        <w:t>준</w:t>
      </w:r>
      <w:r w:rsidRPr="007067C1">
        <w:rPr>
          <w:rFonts w:ascii="Times New Roman" w:eastAsia="Batang" w:hAnsi="Times New Roman" w:cs="Times New Roman"/>
        </w:rPr>
        <w:t xml:space="preserve"> </w:t>
      </w:r>
      <w:r w:rsidRPr="007067C1">
        <w:rPr>
          <w:rFonts w:ascii="Times New Roman" w:eastAsia="Batang" w:hAnsi="Times New Roman" w:cs="Times New Roman"/>
        </w:rPr>
        <w:t>영향을</w:t>
      </w:r>
      <w:r w:rsidRPr="007067C1">
        <w:rPr>
          <w:rFonts w:ascii="Times New Roman" w:eastAsia="Batang" w:hAnsi="Times New Roman" w:cs="Times New Roman"/>
        </w:rPr>
        <w:t xml:space="preserve"> </w:t>
      </w:r>
      <w:r w:rsidRPr="007067C1">
        <w:rPr>
          <w:rFonts w:ascii="Times New Roman" w:eastAsia="Batang" w:hAnsi="Times New Roman" w:cs="Times New Roman"/>
        </w:rPr>
        <w:t>연구한다</w:t>
      </w:r>
      <w:r w:rsidRPr="007067C1">
        <w:rPr>
          <w:rFonts w:ascii="Times New Roman" w:eastAsia="Batang" w:hAnsi="Times New Roman" w:cs="Times New Roman"/>
        </w:rPr>
        <w:t xml:space="preserve">. </w:t>
      </w:r>
      <w:r w:rsidRPr="007067C1">
        <w:rPr>
          <w:rFonts w:ascii="Times New Roman" w:eastAsia="Batang" w:hAnsi="Times New Roman" w:cs="Times New Roman"/>
        </w:rPr>
        <w:t>연구</w:t>
      </w:r>
      <w:r w:rsidRPr="007067C1">
        <w:rPr>
          <w:rFonts w:ascii="Times New Roman" w:eastAsia="Batang" w:hAnsi="Times New Roman" w:cs="Times New Roman"/>
        </w:rPr>
        <w:t xml:space="preserve"> </w:t>
      </w:r>
      <w:r w:rsidRPr="007067C1">
        <w:rPr>
          <w:rFonts w:ascii="Times New Roman" w:eastAsia="Batang" w:hAnsi="Times New Roman" w:cs="Times New Roman"/>
        </w:rPr>
        <w:t>기간은</w:t>
      </w:r>
      <w:r w:rsidRPr="007067C1">
        <w:rPr>
          <w:rFonts w:ascii="Times New Roman" w:eastAsia="Batang" w:hAnsi="Times New Roman" w:cs="Times New Roman"/>
        </w:rPr>
        <w:t xml:space="preserve"> </w:t>
      </w:r>
      <w:r w:rsidRPr="007067C1">
        <w:rPr>
          <w:rFonts w:ascii="Times New Roman" w:eastAsia="Batang" w:hAnsi="Times New Roman" w:cs="Times New Roman"/>
        </w:rPr>
        <w:t>중국에서</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생산력을</w:t>
      </w:r>
      <w:r w:rsidRPr="007067C1">
        <w:rPr>
          <w:rFonts w:ascii="Times New Roman" w:eastAsia="Batang" w:hAnsi="Times New Roman" w:cs="Times New Roman"/>
        </w:rPr>
        <w:t xml:space="preserve"> </w:t>
      </w:r>
      <w:r w:rsidRPr="007067C1">
        <w:rPr>
          <w:rFonts w:ascii="Times New Roman" w:eastAsia="Batang" w:hAnsi="Times New Roman" w:cs="Times New Roman"/>
        </w:rPr>
        <w:t>광범위와</w:t>
      </w:r>
      <w:r w:rsidRPr="007067C1">
        <w:rPr>
          <w:rFonts w:ascii="Times New Roman" w:eastAsia="Batang" w:hAnsi="Times New Roman" w:cs="Times New Roman"/>
        </w:rPr>
        <w:t xml:space="preserve"> </w:t>
      </w:r>
      <w:r w:rsidRPr="007067C1">
        <w:rPr>
          <w:rFonts w:ascii="Times New Roman" w:eastAsia="Batang" w:hAnsi="Times New Roman" w:cs="Times New Roman"/>
        </w:rPr>
        <w:t>급속도로</w:t>
      </w:r>
      <w:r w:rsidRPr="007067C1">
        <w:rPr>
          <w:rFonts w:ascii="Times New Roman" w:eastAsia="Batang" w:hAnsi="Times New Roman" w:cs="Times New Roman"/>
        </w:rPr>
        <w:t xml:space="preserve"> </w:t>
      </w:r>
      <w:r w:rsidRPr="007067C1">
        <w:rPr>
          <w:rFonts w:ascii="Times New Roman" w:eastAsia="Batang" w:hAnsi="Times New Roman" w:cs="Times New Roman"/>
        </w:rPr>
        <w:t>확대시키기</w:t>
      </w:r>
      <w:r w:rsidRPr="007067C1">
        <w:rPr>
          <w:rFonts w:ascii="Times New Roman" w:eastAsia="Batang" w:hAnsi="Times New Roman" w:cs="Times New Roman"/>
        </w:rPr>
        <w:t xml:space="preserve"> </w:t>
      </w:r>
      <w:r w:rsidRPr="007067C1">
        <w:rPr>
          <w:rFonts w:ascii="Times New Roman" w:eastAsia="Batang" w:hAnsi="Times New Roman" w:cs="Times New Roman"/>
        </w:rPr>
        <w:t>시작하였던</w:t>
      </w:r>
      <w:r w:rsidRPr="007067C1">
        <w:rPr>
          <w:rFonts w:ascii="Times New Roman" w:eastAsia="Batang" w:hAnsi="Times New Roman" w:cs="Times New Roman"/>
        </w:rPr>
        <w:t xml:space="preserve"> 2000</w:t>
      </w:r>
      <w:r w:rsidRPr="007067C1">
        <w:rPr>
          <w:rFonts w:ascii="Times New Roman" w:eastAsia="Batang" w:hAnsi="Times New Roman" w:cs="Times New Roman"/>
        </w:rPr>
        <w:t>년대부터이다</w:t>
      </w:r>
      <w:r w:rsidRPr="007067C1">
        <w:rPr>
          <w:rFonts w:ascii="Times New Roman" w:eastAsia="Batang" w:hAnsi="Times New Roman" w:cs="Times New Roman"/>
        </w:rPr>
        <w:t xml:space="preserve">. </w:t>
      </w:r>
      <w:r w:rsidRPr="007067C1">
        <w:rPr>
          <w:rFonts w:ascii="Times New Roman" w:eastAsia="Batang" w:hAnsi="Times New Roman" w:cs="Times New Roman"/>
        </w:rPr>
        <w:t>중국이</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생산력을</w:t>
      </w:r>
      <w:r w:rsidRPr="007067C1">
        <w:rPr>
          <w:rFonts w:ascii="Times New Roman" w:eastAsia="Batang" w:hAnsi="Times New Roman" w:cs="Times New Roman"/>
        </w:rPr>
        <w:t xml:space="preserve"> </w:t>
      </w:r>
      <w:r w:rsidRPr="007067C1">
        <w:rPr>
          <w:rFonts w:ascii="Times New Roman" w:eastAsia="Batang" w:hAnsi="Times New Roman" w:cs="Times New Roman"/>
        </w:rPr>
        <w:t>확대함에</w:t>
      </w:r>
      <w:r w:rsidRPr="007067C1">
        <w:rPr>
          <w:rFonts w:ascii="Times New Roman" w:eastAsia="Batang" w:hAnsi="Times New Roman" w:cs="Times New Roman"/>
        </w:rPr>
        <w:t xml:space="preserve"> </w:t>
      </w:r>
      <w:r w:rsidRPr="007067C1">
        <w:rPr>
          <w:rFonts w:ascii="Times New Roman" w:eastAsia="Batang" w:hAnsi="Times New Roman" w:cs="Times New Roman"/>
        </w:rPr>
        <w:t>따라</w:t>
      </w:r>
      <w:r w:rsidRPr="007067C1">
        <w:rPr>
          <w:rFonts w:ascii="Times New Roman" w:eastAsia="Batang" w:hAnsi="Times New Roman" w:cs="Times New Roman"/>
        </w:rPr>
        <w:t xml:space="preserve">, </w:t>
      </w:r>
      <w:r w:rsidRPr="007067C1">
        <w:rPr>
          <w:rFonts w:ascii="Times New Roman" w:eastAsia="Batang" w:hAnsi="Times New Roman" w:cs="Times New Roman"/>
        </w:rPr>
        <w:t>세계</w:t>
      </w:r>
      <w:r w:rsidRPr="007067C1">
        <w:rPr>
          <w:rFonts w:ascii="Times New Roman" w:eastAsia="Batang" w:hAnsi="Times New Roman" w:cs="Times New Roman"/>
        </w:rPr>
        <w:t xml:space="preserve"> </w:t>
      </w:r>
      <w:r w:rsidRPr="007067C1">
        <w:rPr>
          <w:rFonts w:ascii="Times New Roman" w:eastAsia="Batang" w:hAnsi="Times New Roman" w:cs="Times New Roman"/>
        </w:rPr>
        <w:t>여러</w:t>
      </w:r>
      <w:r w:rsidRPr="007067C1">
        <w:rPr>
          <w:rFonts w:ascii="Times New Roman" w:eastAsia="Batang" w:hAnsi="Times New Roman" w:cs="Times New Roman"/>
        </w:rPr>
        <w:t xml:space="preserve"> </w:t>
      </w:r>
      <w:r w:rsidRPr="007067C1">
        <w:rPr>
          <w:rFonts w:ascii="Times New Roman" w:eastAsia="Batang" w:hAnsi="Times New Roman" w:cs="Times New Roman"/>
        </w:rPr>
        <w:t>나라의</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생산력이</w:t>
      </w:r>
      <w:r w:rsidRPr="007067C1">
        <w:rPr>
          <w:rFonts w:ascii="Times New Roman" w:eastAsia="Batang" w:hAnsi="Times New Roman" w:cs="Times New Roman"/>
        </w:rPr>
        <w:t xml:space="preserve"> </w:t>
      </w:r>
      <w:r w:rsidRPr="007067C1">
        <w:rPr>
          <w:rFonts w:ascii="Times New Roman" w:eastAsia="Batang" w:hAnsi="Times New Roman" w:cs="Times New Roman"/>
        </w:rPr>
        <w:t>상당히</w:t>
      </w:r>
      <w:r w:rsidRPr="007067C1">
        <w:rPr>
          <w:rFonts w:ascii="Times New Roman" w:eastAsia="Batang" w:hAnsi="Times New Roman" w:cs="Times New Roman"/>
        </w:rPr>
        <w:t xml:space="preserve"> </w:t>
      </w:r>
      <w:r w:rsidRPr="007067C1">
        <w:rPr>
          <w:rFonts w:ascii="Times New Roman" w:eastAsia="Batang" w:hAnsi="Times New Roman" w:cs="Times New Roman"/>
        </w:rPr>
        <w:t>큰</w:t>
      </w:r>
      <w:r w:rsidRPr="007067C1">
        <w:rPr>
          <w:rFonts w:ascii="Times New Roman" w:eastAsia="Batang" w:hAnsi="Times New Roman" w:cs="Times New Roman"/>
        </w:rPr>
        <w:t xml:space="preserve"> </w:t>
      </w:r>
      <w:r w:rsidRPr="007067C1">
        <w:rPr>
          <w:rFonts w:ascii="Times New Roman" w:eastAsia="Batang" w:hAnsi="Times New Roman" w:cs="Times New Roman"/>
        </w:rPr>
        <w:t>영향을</w:t>
      </w:r>
      <w:r w:rsidRPr="007067C1">
        <w:rPr>
          <w:rFonts w:ascii="Times New Roman" w:eastAsia="Batang" w:hAnsi="Times New Roman" w:cs="Times New Roman"/>
        </w:rPr>
        <w:t xml:space="preserve"> </w:t>
      </w:r>
      <w:r w:rsidRPr="007067C1">
        <w:rPr>
          <w:rFonts w:ascii="Times New Roman" w:eastAsia="Batang" w:hAnsi="Times New Roman" w:cs="Times New Roman"/>
        </w:rPr>
        <w:t>받았으며</w:t>
      </w:r>
      <w:r w:rsidRPr="007067C1">
        <w:rPr>
          <w:rFonts w:ascii="Times New Roman" w:eastAsia="Batang" w:hAnsi="Times New Roman" w:cs="Times New Roman"/>
        </w:rPr>
        <w:t xml:space="preserve">, </w:t>
      </w:r>
      <w:r w:rsidRPr="007067C1">
        <w:rPr>
          <w:rFonts w:ascii="Times New Roman" w:eastAsia="Batang" w:hAnsi="Times New Roman" w:cs="Times New Roman"/>
        </w:rPr>
        <w:t>과잉</w:t>
      </w:r>
      <w:r w:rsidRPr="007067C1">
        <w:rPr>
          <w:rFonts w:ascii="Times New Roman" w:eastAsia="Batang" w:hAnsi="Times New Roman" w:cs="Times New Roman"/>
        </w:rPr>
        <w:t xml:space="preserve"> </w:t>
      </w:r>
      <w:r w:rsidRPr="007067C1">
        <w:rPr>
          <w:rFonts w:ascii="Times New Roman" w:eastAsia="Batang" w:hAnsi="Times New Roman" w:cs="Times New Roman"/>
        </w:rPr>
        <w:t>생산력으로</w:t>
      </w:r>
      <w:r w:rsidRPr="007067C1">
        <w:rPr>
          <w:rFonts w:ascii="Times New Roman" w:eastAsia="Batang" w:hAnsi="Times New Roman" w:cs="Times New Roman"/>
        </w:rPr>
        <w:t xml:space="preserve"> </w:t>
      </w:r>
      <w:r w:rsidRPr="007067C1">
        <w:rPr>
          <w:rFonts w:ascii="Times New Roman" w:eastAsia="Batang" w:hAnsi="Times New Roman" w:cs="Times New Roman"/>
        </w:rPr>
        <w:t>되어</w:t>
      </w:r>
      <w:r w:rsidRPr="007067C1">
        <w:rPr>
          <w:rFonts w:ascii="Times New Roman" w:eastAsia="Batang" w:hAnsi="Times New Roman" w:cs="Times New Roman"/>
        </w:rPr>
        <w:t xml:space="preserve"> </w:t>
      </w:r>
      <w:r w:rsidRPr="007067C1">
        <w:rPr>
          <w:rFonts w:ascii="Times New Roman" w:eastAsia="Batang" w:hAnsi="Times New Roman" w:cs="Times New Roman"/>
        </w:rPr>
        <w:t>버렸다</w:t>
      </w:r>
      <w:r w:rsidRPr="007067C1">
        <w:rPr>
          <w:rFonts w:ascii="Times New Roman" w:eastAsia="Batang" w:hAnsi="Times New Roman" w:cs="Times New Roman"/>
        </w:rPr>
        <w:t xml:space="preserve">. </w:t>
      </w:r>
      <w:r w:rsidRPr="007067C1">
        <w:rPr>
          <w:rFonts w:ascii="Times New Roman" w:eastAsia="Batang" w:hAnsi="Times New Roman" w:cs="Times New Roman"/>
        </w:rPr>
        <w:t>본</w:t>
      </w:r>
      <w:r w:rsidRPr="007067C1">
        <w:rPr>
          <w:rFonts w:ascii="Times New Roman" w:eastAsia="Batang" w:hAnsi="Times New Roman" w:cs="Times New Roman"/>
        </w:rPr>
        <w:t xml:space="preserve"> </w:t>
      </w:r>
      <w:r w:rsidRPr="007067C1">
        <w:rPr>
          <w:rFonts w:ascii="Times New Roman" w:eastAsia="Batang" w:hAnsi="Times New Roman" w:cs="Times New Roman"/>
        </w:rPr>
        <w:t>연구에서</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생산능력</w:t>
      </w:r>
      <w:r w:rsidRPr="007067C1">
        <w:rPr>
          <w:rFonts w:ascii="Times New Roman" w:eastAsia="Batang" w:hAnsi="Times New Roman" w:cs="Times New Roman"/>
        </w:rPr>
        <w:t xml:space="preserve"> </w:t>
      </w:r>
      <w:r w:rsidRPr="007067C1">
        <w:rPr>
          <w:rFonts w:ascii="Times New Roman" w:eastAsia="Batang" w:hAnsi="Times New Roman" w:cs="Times New Roman"/>
        </w:rPr>
        <w:t>과잉과</w:t>
      </w:r>
      <w:r w:rsidRPr="007067C1">
        <w:rPr>
          <w:rFonts w:ascii="Times New Roman" w:eastAsia="Batang" w:hAnsi="Times New Roman" w:cs="Times New Roman"/>
        </w:rPr>
        <w:t xml:space="preserve"> </w:t>
      </w:r>
      <w:r w:rsidRPr="007067C1">
        <w:rPr>
          <w:rFonts w:ascii="Times New Roman" w:eastAsia="Batang" w:hAnsi="Times New Roman" w:cs="Times New Roman"/>
        </w:rPr>
        <w:t>중국의</w:t>
      </w:r>
      <w:r w:rsidRPr="007067C1">
        <w:rPr>
          <w:rFonts w:ascii="Times New Roman" w:eastAsia="Batang" w:hAnsi="Times New Roman" w:cs="Times New Roman"/>
        </w:rPr>
        <w:t xml:space="preserve"> </w:t>
      </w:r>
      <w:r w:rsidRPr="007067C1">
        <w:rPr>
          <w:rFonts w:ascii="Times New Roman" w:eastAsia="Batang" w:hAnsi="Times New Roman" w:cs="Times New Roman"/>
        </w:rPr>
        <w:t>덤핑에</w:t>
      </w:r>
      <w:r w:rsidRPr="007067C1">
        <w:rPr>
          <w:rFonts w:ascii="Times New Roman" w:eastAsia="Batang" w:hAnsi="Times New Roman" w:cs="Times New Roman"/>
        </w:rPr>
        <w:t xml:space="preserve"> </w:t>
      </w:r>
      <w:r w:rsidRPr="007067C1">
        <w:rPr>
          <w:rFonts w:ascii="Times New Roman" w:eastAsia="Batang" w:hAnsi="Times New Roman" w:cs="Times New Roman"/>
        </w:rPr>
        <w:t>대한</w:t>
      </w:r>
      <w:r w:rsidRPr="007067C1">
        <w:rPr>
          <w:rFonts w:ascii="Times New Roman" w:eastAsia="Batang" w:hAnsi="Times New Roman" w:cs="Times New Roman"/>
        </w:rPr>
        <w:t xml:space="preserve"> </w:t>
      </w:r>
      <w:r w:rsidRPr="007067C1">
        <w:rPr>
          <w:rFonts w:ascii="Times New Roman" w:eastAsia="Batang" w:hAnsi="Times New Roman" w:cs="Times New Roman"/>
        </w:rPr>
        <w:t>반</w:t>
      </w:r>
      <w:r w:rsidRPr="007067C1">
        <w:rPr>
          <w:rFonts w:ascii="Times New Roman" w:eastAsia="Batang" w:hAnsi="Times New Roman" w:cs="Times New Roman"/>
        </w:rPr>
        <w:t xml:space="preserve"> </w:t>
      </w:r>
      <w:r w:rsidRPr="007067C1">
        <w:rPr>
          <w:rFonts w:ascii="Times New Roman" w:eastAsia="Batang" w:hAnsi="Times New Roman" w:cs="Times New Roman"/>
        </w:rPr>
        <w:t>덤핑</w:t>
      </w:r>
      <w:r w:rsidRPr="007067C1">
        <w:rPr>
          <w:rFonts w:ascii="Times New Roman" w:eastAsia="Batang" w:hAnsi="Times New Roman" w:cs="Times New Roman"/>
        </w:rPr>
        <w:t xml:space="preserve"> </w:t>
      </w:r>
      <w:r w:rsidRPr="007067C1">
        <w:rPr>
          <w:rFonts w:ascii="Times New Roman" w:eastAsia="Batang" w:hAnsi="Times New Roman" w:cs="Times New Roman"/>
        </w:rPr>
        <w:t>활동</w:t>
      </w:r>
      <w:r w:rsidRPr="007067C1">
        <w:rPr>
          <w:rFonts w:ascii="Times New Roman" w:eastAsia="Batang" w:hAnsi="Times New Roman" w:cs="Times New Roman"/>
        </w:rPr>
        <w:t xml:space="preserve"> </w:t>
      </w:r>
      <w:r w:rsidRPr="007067C1">
        <w:rPr>
          <w:rFonts w:ascii="Times New Roman" w:eastAsia="Batang" w:hAnsi="Times New Roman" w:cs="Times New Roman"/>
        </w:rPr>
        <w:t>간에</w:t>
      </w:r>
      <w:r w:rsidRPr="007067C1">
        <w:rPr>
          <w:rFonts w:ascii="Times New Roman" w:eastAsia="Batang" w:hAnsi="Times New Roman" w:cs="Times New Roman"/>
        </w:rPr>
        <w:t xml:space="preserve"> </w:t>
      </w:r>
      <w:r w:rsidRPr="007067C1">
        <w:rPr>
          <w:rFonts w:ascii="Times New Roman" w:eastAsia="Batang" w:hAnsi="Times New Roman" w:cs="Times New Roman"/>
        </w:rPr>
        <w:t>상관성이</w:t>
      </w:r>
      <w:r w:rsidRPr="007067C1">
        <w:rPr>
          <w:rFonts w:ascii="Times New Roman" w:eastAsia="Batang" w:hAnsi="Times New Roman" w:cs="Times New Roman"/>
        </w:rPr>
        <w:t xml:space="preserve"> </w:t>
      </w:r>
      <w:r w:rsidRPr="007067C1">
        <w:rPr>
          <w:rFonts w:ascii="Times New Roman" w:eastAsia="Batang" w:hAnsi="Times New Roman" w:cs="Times New Roman"/>
        </w:rPr>
        <w:t>있으며</w:t>
      </w:r>
      <w:r w:rsidRPr="007067C1">
        <w:rPr>
          <w:rFonts w:ascii="Times New Roman" w:eastAsia="Batang" w:hAnsi="Times New Roman" w:cs="Times New Roman"/>
        </w:rPr>
        <w:t xml:space="preserve"> </w:t>
      </w:r>
      <w:r w:rsidRPr="007067C1">
        <w:rPr>
          <w:rFonts w:ascii="Times New Roman" w:eastAsia="Batang" w:hAnsi="Times New Roman" w:cs="Times New Roman"/>
        </w:rPr>
        <w:t>유기적인</w:t>
      </w:r>
      <w:r w:rsidRPr="007067C1">
        <w:rPr>
          <w:rFonts w:ascii="Times New Roman" w:eastAsia="Batang" w:hAnsi="Times New Roman" w:cs="Times New Roman"/>
        </w:rPr>
        <w:t xml:space="preserve"> </w:t>
      </w:r>
      <w:r w:rsidRPr="007067C1">
        <w:rPr>
          <w:rFonts w:ascii="Times New Roman" w:eastAsia="Batang" w:hAnsi="Times New Roman" w:cs="Times New Roman"/>
        </w:rPr>
        <w:t>관계인</w:t>
      </w:r>
      <w:r w:rsidRPr="007067C1">
        <w:rPr>
          <w:rFonts w:ascii="Times New Roman" w:eastAsia="Batang" w:hAnsi="Times New Roman" w:cs="Times New Roman"/>
        </w:rPr>
        <w:t xml:space="preserve"> </w:t>
      </w:r>
      <w:r w:rsidRPr="007067C1">
        <w:rPr>
          <w:rFonts w:ascii="Times New Roman" w:eastAsia="Batang" w:hAnsi="Times New Roman" w:cs="Times New Roman"/>
        </w:rPr>
        <w:t>것으로</w:t>
      </w:r>
      <w:r w:rsidRPr="007067C1">
        <w:rPr>
          <w:rFonts w:ascii="Times New Roman" w:eastAsia="Batang" w:hAnsi="Times New Roman" w:cs="Times New Roman"/>
        </w:rPr>
        <w:t xml:space="preserve"> </w:t>
      </w:r>
      <w:r w:rsidRPr="007067C1">
        <w:rPr>
          <w:rFonts w:ascii="Times New Roman" w:eastAsia="Batang" w:hAnsi="Times New Roman" w:cs="Times New Roman"/>
        </w:rPr>
        <w:t>보여</w:t>
      </w:r>
      <w:r w:rsidRPr="007067C1">
        <w:rPr>
          <w:rFonts w:ascii="Times New Roman" w:eastAsia="Batang" w:hAnsi="Times New Roman" w:cs="Times New Roman"/>
        </w:rPr>
        <w:t xml:space="preserve"> </w:t>
      </w:r>
      <w:r w:rsidRPr="007067C1">
        <w:rPr>
          <w:rFonts w:ascii="Times New Roman" w:eastAsia="Batang" w:hAnsi="Times New Roman" w:cs="Times New Roman"/>
        </w:rPr>
        <w:t>준다</w:t>
      </w:r>
      <w:r w:rsidRPr="007067C1">
        <w:rPr>
          <w:rFonts w:ascii="Times New Roman" w:eastAsia="Batang" w:hAnsi="Times New Roman" w:cs="Times New Roman"/>
        </w:rPr>
        <w:t xml:space="preserve">. </w:t>
      </w:r>
      <w:r w:rsidRPr="007067C1">
        <w:rPr>
          <w:rFonts w:ascii="Times New Roman" w:eastAsia="Batang" w:hAnsi="Times New Roman" w:cs="Times New Roman"/>
        </w:rPr>
        <w:t>또한</w:t>
      </w:r>
      <w:r w:rsidRPr="007067C1">
        <w:rPr>
          <w:rFonts w:ascii="Times New Roman" w:eastAsia="Batang" w:hAnsi="Times New Roman" w:cs="Times New Roman"/>
        </w:rPr>
        <w:t xml:space="preserve">, </w:t>
      </w:r>
      <w:r w:rsidRPr="007067C1">
        <w:rPr>
          <w:rFonts w:ascii="Times New Roman" w:eastAsia="Batang" w:hAnsi="Times New Roman" w:cs="Times New Roman"/>
        </w:rPr>
        <w:t>본</w:t>
      </w:r>
      <w:r w:rsidRPr="007067C1">
        <w:rPr>
          <w:rFonts w:ascii="Times New Roman" w:eastAsia="Batang" w:hAnsi="Times New Roman" w:cs="Times New Roman"/>
        </w:rPr>
        <w:t xml:space="preserve"> </w:t>
      </w:r>
      <w:r w:rsidRPr="007067C1">
        <w:rPr>
          <w:rFonts w:ascii="Times New Roman" w:eastAsia="Batang" w:hAnsi="Times New Roman" w:cs="Times New Roman"/>
        </w:rPr>
        <w:t>논문에서는</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생산력</w:t>
      </w:r>
      <w:r w:rsidRPr="007067C1">
        <w:rPr>
          <w:rFonts w:ascii="Times New Roman" w:eastAsia="Batang" w:hAnsi="Times New Roman" w:cs="Times New Roman"/>
        </w:rPr>
        <w:t xml:space="preserve"> </w:t>
      </w:r>
      <w:r w:rsidRPr="007067C1">
        <w:rPr>
          <w:rFonts w:ascii="Times New Roman" w:eastAsia="Batang" w:hAnsi="Times New Roman" w:cs="Times New Roman"/>
        </w:rPr>
        <w:t>과잉의</w:t>
      </w:r>
      <w:r w:rsidRPr="007067C1">
        <w:rPr>
          <w:rFonts w:ascii="Times New Roman" w:eastAsia="Batang" w:hAnsi="Times New Roman" w:cs="Times New Roman"/>
        </w:rPr>
        <w:t xml:space="preserve"> </w:t>
      </w:r>
      <w:r w:rsidRPr="007067C1">
        <w:rPr>
          <w:rFonts w:ascii="Times New Roman" w:eastAsia="Batang" w:hAnsi="Times New Roman" w:cs="Times New Roman"/>
        </w:rPr>
        <w:t>영향을</w:t>
      </w:r>
      <w:r w:rsidRPr="007067C1">
        <w:rPr>
          <w:rFonts w:ascii="Times New Roman" w:eastAsia="Batang" w:hAnsi="Times New Roman" w:cs="Times New Roman"/>
        </w:rPr>
        <w:t xml:space="preserve"> </w:t>
      </w:r>
      <w:r w:rsidRPr="007067C1">
        <w:rPr>
          <w:rFonts w:ascii="Times New Roman" w:eastAsia="Batang" w:hAnsi="Times New Roman" w:cs="Times New Roman"/>
        </w:rPr>
        <w:t>받고</w:t>
      </w:r>
      <w:r w:rsidRPr="007067C1">
        <w:rPr>
          <w:rFonts w:ascii="Times New Roman" w:eastAsia="Batang" w:hAnsi="Times New Roman" w:cs="Times New Roman"/>
        </w:rPr>
        <w:t xml:space="preserve"> </w:t>
      </w:r>
      <w:r w:rsidRPr="007067C1">
        <w:rPr>
          <w:rFonts w:ascii="Times New Roman" w:eastAsia="Batang" w:hAnsi="Times New Roman" w:cs="Times New Roman"/>
        </w:rPr>
        <w:t>있는</w:t>
      </w:r>
      <w:r w:rsidRPr="007067C1">
        <w:rPr>
          <w:rFonts w:ascii="Times New Roman" w:eastAsia="Batang" w:hAnsi="Times New Roman" w:cs="Times New Roman"/>
        </w:rPr>
        <w:t xml:space="preserve"> </w:t>
      </w:r>
      <w:r w:rsidRPr="007067C1">
        <w:rPr>
          <w:rFonts w:ascii="Times New Roman" w:eastAsia="Batang" w:hAnsi="Times New Roman" w:cs="Times New Roman"/>
        </w:rPr>
        <w:t>나라들의</w:t>
      </w:r>
      <w:r w:rsidRPr="007067C1">
        <w:rPr>
          <w:rFonts w:ascii="Times New Roman" w:eastAsia="Batang" w:hAnsi="Times New Roman" w:cs="Times New Roman"/>
        </w:rPr>
        <w:t xml:space="preserve"> </w:t>
      </w:r>
      <w:r w:rsidRPr="007067C1">
        <w:rPr>
          <w:rFonts w:ascii="Times New Roman" w:eastAsia="Batang" w:hAnsi="Times New Roman" w:cs="Times New Roman"/>
        </w:rPr>
        <w:t>발전</w:t>
      </w:r>
      <w:r w:rsidRPr="007067C1">
        <w:rPr>
          <w:rFonts w:ascii="Times New Roman" w:eastAsia="Batang" w:hAnsi="Times New Roman" w:cs="Times New Roman"/>
        </w:rPr>
        <w:t xml:space="preserve"> </w:t>
      </w:r>
      <w:r w:rsidRPr="007067C1">
        <w:rPr>
          <w:rFonts w:ascii="Times New Roman" w:eastAsia="Batang" w:hAnsi="Times New Roman" w:cs="Times New Roman"/>
        </w:rPr>
        <w:t>속도</w:t>
      </w:r>
      <w:r w:rsidRPr="007067C1">
        <w:rPr>
          <w:rFonts w:ascii="Times New Roman" w:eastAsia="Batang" w:hAnsi="Times New Roman" w:cs="Times New Roman"/>
        </w:rPr>
        <w:t>.</w:t>
      </w:r>
      <w:r w:rsidRPr="007067C1">
        <w:rPr>
          <w:rFonts w:ascii="Times New Roman" w:eastAsia="Batang" w:hAnsi="Times New Roman" w:cs="Times New Roman"/>
        </w:rPr>
        <w:t>정도나</w:t>
      </w:r>
      <w:r w:rsidRPr="007067C1">
        <w:rPr>
          <w:rFonts w:ascii="Times New Roman" w:eastAsia="Batang" w:hAnsi="Times New Roman" w:cs="Times New Roman"/>
        </w:rPr>
        <w:t xml:space="preserve"> </w:t>
      </w:r>
      <w:r w:rsidRPr="007067C1">
        <w:rPr>
          <w:rFonts w:ascii="Times New Roman" w:eastAsia="Batang" w:hAnsi="Times New Roman" w:cs="Times New Roman"/>
        </w:rPr>
        <w:t>자유무역협상</w:t>
      </w:r>
      <w:r w:rsidRPr="007067C1">
        <w:rPr>
          <w:rFonts w:ascii="Times New Roman" w:eastAsia="Batang" w:hAnsi="Times New Roman" w:cs="Times New Roman"/>
        </w:rPr>
        <w:t>(FTA)</w:t>
      </w:r>
      <w:r w:rsidRPr="007067C1">
        <w:rPr>
          <w:rFonts w:ascii="Times New Roman" w:eastAsia="Batang" w:hAnsi="Times New Roman" w:cs="Times New Roman"/>
        </w:rPr>
        <w:t>의</w:t>
      </w:r>
      <w:r w:rsidRPr="007067C1">
        <w:rPr>
          <w:rFonts w:ascii="Times New Roman" w:eastAsia="Batang" w:hAnsi="Times New Roman" w:cs="Times New Roman"/>
        </w:rPr>
        <w:t xml:space="preserve"> </w:t>
      </w:r>
      <w:r w:rsidRPr="007067C1">
        <w:rPr>
          <w:rFonts w:ascii="Times New Roman" w:eastAsia="Batang" w:hAnsi="Times New Roman" w:cs="Times New Roman"/>
        </w:rPr>
        <w:t>영향까지를</w:t>
      </w:r>
      <w:r w:rsidRPr="007067C1">
        <w:rPr>
          <w:rFonts w:ascii="Times New Roman" w:eastAsia="Batang" w:hAnsi="Times New Roman" w:cs="Times New Roman"/>
        </w:rPr>
        <w:t xml:space="preserve"> </w:t>
      </w:r>
      <w:r w:rsidRPr="007067C1">
        <w:rPr>
          <w:rFonts w:ascii="Times New Roman" w:eastAsia="Batang" w:hAnsi="Times New Roman" w:cs="Times New Roman"/>
        </w:rPr>
        <w:t>포함하여</w:t>
      </w:r>
      <w:r w:rsidRPr="007067C1">
        <w:rPr>
          <w:rFonts w:ascii="Times New Roman" w:eastAsia="Batang" w:hAnsi="Times New Roman" w:cs="Times New Roman"/>
        </w:rPr>
        <w:t xml:space="preserve"> </w:t>
      </w:r>
      <w:r w:rsidRPr="007067C1">
        <w:rPr>
          <w:rFonts w:ascii="Times New Roman" w:eastAsia="Batang" w:hAnsi="Times New Roman" w:cs="Times New Roman"/>
        </w:rPr>
        <w:t>다양한</w:t>
      </w:r>
      <w:r w:rsidRPr="007067C1">
        <w:rPr>
          <w:rFonts w:ascii="Times New Roman" w:eastAsia="Batang" w:hAnsi="Times New Roman" w:cs="Times New Roman"/>
        </w:rPr>
        <w:t xml:space="preserve"> </w:t>
      </w:r>
      <w:r w:rsidRPr="007067C1">
        <w:rPr>
          <w:rFonts w:ascii="Times New Roman" w:eastAsia="Batang" w:hAnsi="Times New Roman" w:cs="Times New Roman"/>
        </w:rPr>
        <w:t>측면에서</w:t>
      </w:r>
      <w:r w:rsidRPr="007067C1">
        <w:rPr>
          <w:rFonts w:ascii="Times New Roman" w:eastAsia="Batang" w:hAnsi="Times New Roman" w:cs="Times New Roman"/>
        </w:rPr>
        <w:t xml:space="preserve"> </w:t>
      </w:r>
      <w:r w:rsidRPr="007067C1">
        <w:rPr>
          <w:rFonts w:ascii="Times New Roman" w:eastAsia="Batang" w:hAnsi="Times New Roman" w:cs="Times New Roman"/>
        </w:rPr>
        <w:t>그</w:t>
      </w:r>
      <w:r w:rsidRPr="007067C1">
        <w:rPr>
          <w:rFonts w:ascii="Times New Roman" w:eastAsia="Batang" w:hAnsi="Times New Roman" w:cs="Times New Roman"/>
        </w:rPr>
        <w:t xml:space="preserve"> </w:t>
      </w:r>
      <w:r w:rsidRPr="007067C1">
        <w:rPr>
          <w:rFonts w:ascii="Times New Roman" w:eastAsia="Batang" w:hAnsi="Times New Roman" w:cs="Times New Roman"/>
        </w:rPr>
        <w:t>관계를</w:t>
      </w:r>
      <w:r w:rsidRPr="007067C1">
        <w:rPr>
          <w:rFonts w:ascii="Times New Roman" w:eastAsia="Batang" w:hAnsi="Times New Roman" w:cs="Times New Roman"/>
        </w:rPr>
        <w:t xml:space="preserve"> </w:t>
      </w:r>
      <w:r w:rsidRPr="007067C1">
        <w:rPr>
          <w:rFonts w:ascii="Times New Roman" w:eastAsia="Batang" w:hAnsi="Times New Roman" w:cs="Times New Roman"/>
        </w:rPr>
        <w:t>살펴보기로</w:t>
      </w:r>
      <w:r w:rsidRPr="007067C1">
        <w:rPr>
          <w:rFonts w:ascii="Times New Roman" w:eastAsia="Batang" w:hAnsi="Times New Roman" w:cs="Times New Roman"/>
        </w:rPr>
        <w:t xml:space="preserve"> </w:t>
      </w:r>
      <w:r w:rsidRPr="007067C1">
        <w:rPr>
          <w:rFonts w:ascii="Times New Roman" w:eastAsia="Batang" w:hAnsi="Times New Roman" w:cs="Times New Roman"/>
        </w:rPr>
        <w:t>시도해</w:t>
      </w:r>
      <w:r w:rsidRPr="007067C1">
        <w:rPr>
          <w:rFonts w:ascii="Times New Roman" w:eastAsia="Batang" w:hAnsi="Times New Roman" w:cs="Times New Roman"/>
        </w:rPr>
        <w:t xml:space="preserve"> </w:t>
      </w:r>
      <w:r w:rsidRPr="007067C1">
        <w:rPr>
          <w:rFonts w:ascii="Times New Roman" w:eastAsia="Batang" w:hAnsi="Times New Roman" w:cs="Times New Roman"/>
        </w:rPr>
        <w:t>보았다</w:t>
      </w:r>
      <w:r w:rsidRPr="007067C1">
        <w:rPr>
          <w:rFonts w:ascii="Times New Roman" w:eastAsia="Batang" w:hAnsi="Times New Roman" w:cs="Times New Roman"/>
        </w:rPr>
        <w:t xml:space="preserve">. </w:t>
      </w:r>
      <w:r w:rsidRPr="007067C1">
        <w:rPr>
          <w:rFonts w:ascii="Times New Roman" w:eastAsia="Batang" w:hAnsi="Times New Roman" w:cs="Times New Roman"/>
        </w:rPr>
        <w:t>연구</w:t>
      </w:r>
      <w:r w:rsidRPr="007067C1">
        <w:rPr>
          <w:rFonts w:ascii="Times New Roman" w:eastAsia="Batang" w:hAnsi="Times New Roman" w:cs="Times New Roman"/>
        </w:rPr>
        <w:t xml:space="preserve"> </w:t>
      </w:r>
      <w:r w:rsidRPr="007067C1">
        <w:rPr>
          <w:rFonts w:ascii="Times New Roman" w:eastAsia="Batang" w:hAnsi="Times New Roman" w:cs="Times New Roman"/>
        </w:rPr>
        <w:t>결과에</w:t>
      </w:r>
      <w:r w:rsidRPr="007067C1">
        <w:rPr>
          <w:rFonts w:ascii="Times New Roman" w:eastAsia="Batang" w:hAnsi="Times New Roman" w:cs="Times New Roman"/>
        </w:rPr>
        <w:t xml:space="preserve"> </w:t>
      </w:r>
      <w:r w:rsidRPr="007067C1">
        <w:rPr>
          <w:rFonts w:ascii="Times New Roman" w:eastAsia="Batang" w:hAnsi="Times New Roman" w:cs="Times New Roman"/>
        </w:rPr>
        <w:t>따르면</w:t>
      </w:r>
      <w:r w:rsidRPr="007067C1">
        <w:rPr>
          <w:rFonts w:ascii="Times New Roman" w:eastAsia="Batang" w:hAnsi="Times New Roman" w:cs="Times New Roman"/>
        </w:rPr>
        <w:t xml:space="preserve">, </w:t>
      </w:r>
      <w:r w:rsidRPr="007067C1">
        <w:rPr>
          <w:rFonts w:ascii="Times New Roman" w:eastAsia="Batang" w:hAnsi="Times New Roman" w:cs="Times New Roman"/>
        </w:rPr>
        <w:t>개발도상국들은</w:t>
      </w:r>
      <w:r w:rsidRPr="007067C1">
        <w:rPr>
          <w:rFonts w:ascii="Times New Roman" w:eastAsia="Batang" w:hAnsi="Times New Roman" w:cs="Times New Roman"/>
        </w:rPr>
        <w:t xml:space="preserve"> </w:t>
      </w:r>
      <w:r w:rsidRPr="007067C1">
        <w:rPr>
          <w:rFonts w:ascii="Times New Roman" w:eastAsia="Batang" w:hAnsi="Times New Roman" w:cs="Times New Roman"/>
        </w:rPr>
        <w:t>선진국들보다</w:t>
      </w:r>
      <w:r w:rsidRPr="007067C1">
        <w:rPr>
          <w:rFonts w:ascii="Times New Roman" w:eastAsia="Batang" w:hAnsi="Times New Roman" w:cs="Times New Roman"/>
        </w:rPr>
        <w:t xml:space="preserve"> </w:t>
      </w:r>
      <w:r w:rsidRPr="007067C1">
        <w:rPr>
          <w:rFonts w:ascii="Times New Roman" w:eastAsia="Batang" w:hAnsi="Times New Roman" w:cs="Times New Roman"/>
        </w:rPr>
        <w:t>훨씬더</w:t>
      </w:r>
      <w:r w:rsidRPr="007067C1">
        <w:rPr>
          <w:rFonts w:ascii="Times New Roman" w:eastAsia="Batang" w:hAnsi="Times New Roman" w:cs="Times New Roman"/>
        </w:rPr>
        <w:t xml:space="preserve"> </w:t>
      </w:r>
      <w:r w:rsidRPr="007067C1">
        <w:rPr>
          <w:rFonts w:ascii="Times New Roman" w:eastAsia="Batang" w:hAnsi="Times New Roman" w:cs="Times New Roman"/>
        </w:rPr>
        <w:t>많은</w:t>
      </w:r>
      <w:r w:rsidRPr="007067C1">
        <w:rPr>
          <w:rFonts w:ascii="Times New Roman" w:eastAsia="Batang" w:hAnsi="Times New Roman" w:cs="Times New Roman"/>
        </w:rPr>
        <w:t xml:space="preserve"> </w:t>
      </w:r>
      <w:r w:rsidRPr="007067C1">
        <w:rPr>
          <w:rFonts w:ascii="Times New Roman" w:eastAsia="Batang" w:hAnsi="Times New Roman" w:cs="Times New Roman"/>
        </w:rPr>
        <w:t>영향을</w:t>
      </w:r>
      <w:r w:rsidRPr="007067C1">
        <w:rPr>
          <w:rFonts w:ascii="Times New Roman" w:eastAsia="Batang" w:hAnsi="Times New Roman" w:cs="Times New Roman"/>
        </w:rPr>
        <w:t xml:space="preserve"> </w:t>
      </w:r>
      <w:r w:rsidRPr="007067C1">
        <w:rPr>
          <w:rFonts w:ascii="Times New Roman" w:eastAsia="Batang" w:hAnsi="Times New Roman" w:cs="Times New Roman"/>
        </w:rPr>
        <w:t>받고</w:t>
      </w:r>
      <w:r w:rsidRPr="007067C1">
        <w:rPr>
          <w:rFonts w:ascii="Times New Roman" w:eastAsia="Batang" w:hAnsi="Times New Roman" w:cs="Times New Roman"/>
        </w:rPr>
        <w:t xml:space="preserve">, </w:t>
      </w:r>
      <w:r w:rsidRPr="007067C1">
        <w:rPr>
          <w:rFonts w:ascii="Times New Roman" w:eastAsia="Batang" w:hAnsi="Times New Roman" w:cs="Times New Roman"/>
        </w:rPr>
        <w:t>중국</w:t>
      </w:r>
      <w:r w:rsidRPr="007067C1">
        <w:rPr>
          <w:rFonts w:ascii="Times New Roman" w:eastAsia="Batang" w:hAnsi="Times New Roman" w:cs="Times New Roman"/>
        </w:rPr>
        <w:t xml:space="preserve"> </w:t>
      </w:r>
      <w:r w:rsidRPr="007067C1">
        <w:rPr>
          <w:rFonts w:ascii="Times New Roman" w:eastAsia="Batang" w:hAnsi="Times New Roman" w:cs="Times New Roman"/>
        </w:rPr>
        <w:t>덤핑</w:t>
      </w:r>
      <w:r w:rsidRPr="007067C1">
        <w:rPr>
          <w:rFonts w:ascii="Times New Roman" w:eastAsia="Batang" w:hAnsi="Times New Roman" w:cs="Times New Roman"/>
        </w:rPr>
        <w:t xml:space="preserve"> </w:t>
      </w:r>
      <w:r w:rsidRPr="007067C1">
        <w:rPr>
          <w:rFonts w:ascii="Times New Roman" w:eastAsia="Batang" w:hAnsi="Times New Roman" w:cs="Times New Roman"/>
        </w:rPr>
        <w:t>활동을</w:t>
      </w:r>
      <w:r w:rsidRPr="007067C1">
        <w:rPr>
          <w:rFonts w:ascii="Times New Roman" w:eastAsia="Batang" w:hAnsi="Times New Roman" w:cs="Times New Roman"/>
        </w:rPr>
        <w:t xml:space="preserve"> </w:t>
      </w:r>
      <w:r w:rsidRPr="007067C1">
        <w:rPr>
          <w:rFonts w:ascii="Times New Roman" w:eastAsia="Batang" w:hAnsi="Times New Roman" w:cs="Times New Roman"/>
        </w:rPr>
        <w:t>대응하는</w:t>
      </w:r>
      <w:r w:rsidRPr="007067C1">
        <w:rPr>
          <w:rFonts w:ascii="Times New Roman" w:eastAsia="Batang" w:hAnsi="Times New Roman" w:cs="Times New Roman"/>
        </w:rPr>
        <w:t xml:space="preserve"> </w:t>
      </w:r>
      <w:r w:rsidRPr="007067C1">
        <w:rPr>
          <w:rFonts w:ascii="Times New Roman" w:eastAsia="Batang" w:hAnsi="Times New Roman" w:cs="Times New Roman"/>
        </w:rPr>
        <w:t>데에</w:t>
      </w:r>
      <w:r w:rsidRPr="007067C1">
        <w:rPr>
          <w:rFonts w:ascii="Times New Roman" w:eastAsia="Batang" w:hAnsi="Times New Roman" w:cs="Times New Roman"/>
        </w:rPr>
        <w:t xml:space="preserve"> </w:t>
      </w:r>
      <w:r w:rsidRPr="007067C1">
        <w:rPr>
          <w:rFonts w:ascii="Times New Roman" w:eastAsia="Batang" w:hAnsi="Times New Roman" w:cs="Times New Roman"/>
        </w:rPr>
        <w:t>있어</w:t>
      </w:r>
      <w:r w:rsidRPr="007067C1">
        <w:rPr>
          <w:rFonts w:ascii="Times New Roman" w:eastAsia="Batang" w:hAnsi="Times New Roman" w:cs="Times New Roman"/>
        </w:rPr>
        <w:t xml:space="preserve"> </w:t>
      </w:r>
      <w:r w:rsidRPr="007067C1">
        <w:rPr>
          <w:rFonts w:ascii="Times New Roman" w:eastAsia="Batang" w:hAnsi="Times New Roman" w:cs="Times New Roman"/>
        </w:rPr>
        <w:t>더</w:t>
      </w:r>
      <w:r w:rsidRPr="007067C1">
        <w:rPr>
          <w:rFonts w:ascii="Times New Roman" w:eastAsia="Batang" w:hAnsi="Times New Roman" w:cs="Times New Roman"/>
        </w:rPr>
        <w:t xml:space="preserve"> </w:t>
      </w:r>
      <w:r w:rsidRPr="007067C1">
        <w:rPr>
          <w:rFonts w:ascii="Times New Roman" w:eastAsia="Batang" w:hAnsi="Times New Roman" w:cs="Times New Roman"/>
        </w:rPr>
        <w:t>예민하고</w:t>
      </w:r>
      <w:r w:rsidRPr="007067C1">
        <w:rPr>
          <w:rFonts w:ascii="Times New Roman" w:eastAsia="Batang" w:hAnsi="Times New Roman" w:cs="Times New Roman"/>
        </w:rPr>
        <w:t xml:space="preserve"> </w:t>
      </w:r>
      <w:r w:rsidRPr="007067C1">
        <w:rPr>
          <w:rFonts w:ascii="Times New Roman" w:eastAsia="Batang" w:hAnsi="Times New Roman" w:cs="Times New Roman"/>
        </w:rPr>
        <w:t>적극적인</w:t>
      </w:r>
      <w:r w:rsidRPr="007067C1">
        <w:rPr>
          <w:rFonts w:ascii="Times New Roman" w:eastAsia="Batang" w:hAnsi="Times New Roman" w:cs="Times New Roman"/>
        </w:rPr>
        <w:t xml:space="preserve"> </w:t>
      </w:r>
      <w:r w:rsidRPr="007067C1">
        <w:rPr>
          <w:rFonts w:ascii="Times New Roman" w:eastAsia="Batang" w:hAnsi="Times New Roman" w:cs="Times New Roman"/>
        </w:rPr>
        <w:t>것으로</w:t>
      </w:r>
      <w:r w:rsidRPr="007067C1">
        <w:rPr>
          <w:rFonts w:ascii="Times New Roman" w:eastAsia="Batang" w:hAnsi="Times New Roman" w:cs="Times New Roman"/>
        </w:rPr>
        <w:t xml:space="preserve"> </w:t>
      </w:r>
      <w:r w:rsidRPr="007067C1">
        <w:rPr>
          <w:rFonts w:ascii="Times New Roman" w:eastAsia="Batang" w:hAnsi="Times New Roman" w:cs="Times New Roman"/>
        </w:rPr>
        <w:t>결론을</w:t>
      </w:r>
      <w:r w:rsidRPr="007067C1">
        <w:rPr>
          <w:rFonts w:ascii="Times New Roman" w:eastAsia="Batang" w:hAnsi="Times New Roman" w:cs="Times New Roman"/>
        </w:rPr>
        <w:t xml:space="preserve"> </w:t>
      </w:r>
      <w:r w:rsidRPr="007067C1">
        <w:rPr>
          <w:rFonts w:ascii="Times New Roman" w:eastAsia="Batang" w:hAnsi="Times New Roman" w:cs="Times New Roman"/>
        </w:rPr>
        <w:t>내릴</w:t>
      </w:r>
      <w:r w:rsidRPr="007067C1">
        <w:rPr>
          <w:rFonts w:ascii="Times New Roman" w:eastAsia="Batang" w:hAnsi="Times New Roman" w:cs="Times New Roman"/>
        </w:rPr>
        <w:t xml:space="preserve"> </w:t>
      </w:r>
      <w:r w:rsidRPr="007067C1">
        <w:rPr>
          <w:rFonts w:ascii="Times New Roman" w:eastAsia="Batang" w:hAnsi="Times New Roman" w:cs="Times New Roman"/>
        </w:rPr>
        <w:t>수</w:t>
      </w:r>
      <w:r w:rsidRPr="007067C1">
        <w:rPr>
          <w:rFonts w:ascii="Times New Roman" w:eastAsia="Batang" w:hAnsi="Times New Roman" w:cs="Times New Roman"/>
        </w:rPr>
        <w:t xml:space="preserve"> </w:t>
      </w:r>
      <w:r w:rsidRPr="007067C1">
        <w:rPr>
          <w:rFonts w:ascii="Times New Roman" w:eastAsia="Batang" w:hAnsi="Times New Roman" w:cs="Times New Roman"/>
        </w:rPr>
        <w:t>있다</w:t>
      </w:r>
      <w:r w:rsidRPr="007067C1">
        <w:rPr>
          <w:rFonts w:ascii="Times New Roman" w:eastAsia="Batang" w:hAnsi="Times New Roman" w:cs="Times New Roman"/>
        </w:rPr>
        <w:t xml:space="preserve">.  </w:t>
      </w:r>
      <w:r w:rsidRPr="007067C1">
        <w:rPr>
          <w:rFonts w:ascii="Times New Roman" w:eastAsia="Batang" w:hAnsi="Times New Roman" w:cs="Times New Roman"/>
        </w:rPr>
        <w:t>그러나</w:t>
      </w:r>
      <w:r w:rsidRPr="007067C1">
        <w:rPr>
          <w:rFonts w:ascii="Times New Roman" w:eastAsia="Batang" w:hAnsi="Times New Roman" w:cs="Times New Roman"/>
        </w:rPr>
        <w:t xml:space="preserve">, </w:t>
      </w:r>
      <w:r w:rsidRPr="007067C1">
        <w:rPr>
          <w:rFonts w:ascii="Times New Roman" w:eastAsia="Batang" w:hAnsi="Times New Roman" w:cs="Times New Roman"/>
        </w:rPr>
        <w:t>개발도상국과</w:t>
      </w:r>
      <w:r w:rsidRPr="007067C1">
        <w:rPr>
          <w:rFonts w:ascii="Times New Roman" w:eastAsia="Batang" w:hAnsi="Times New Roman" w:cs="Times New Roman"/>
        </w:rPr>
        <w:t xml:space="preserve"> </w:t>
      </w:r>
      <w:r w:rsidRPr="007067C1">
        <w:rPr>
          <w:rFonts w:ascii="Times New Roman" w:eastAsia="Batang" w:hAnsi="Times New Roman" w:cs="Times New Roman"/>
        </w:rPr>
        <w:t>선진국</w:t>
      </w:r>
      <w:r w:rsidRPr="007067C1">
        <w:rPr>
          <w:rFonts w:ascii="Times New Roman" w:eastAsia="Batang" w:hAnsi="Times New Roman" w:cs="Times New Roman"/>
        </w:rPr>
        <w:t xml:space="preserve"> 2 </w:t>
      </w:r>
      <w:r w:rsidRPr="007067C1">
        <w:rPr>
          <w:rFonts w:ascii="Times New Roman" w:eastAsia="Batang" w:hAnsi="Times New Roman" w:cs="Times New Roman"/>
        </w:rPr>
        <w:t>가지</w:t>
      </w:r>
      <w:r w:rsidRPr="007067C1">
        <w:rPr>
          <w:rFonts w:ascii="Times New Roman" w:eastAsia="Batang" w:hAnsi="Times New Roman" w:cs="Times New Roman"/>
        </w:rPr>
        <w:t xml:space="preserve"> </w:t>
      </w:r>
      <w:r w:rsidRPr="007067C1">
        <w:rPr>
          <w:rFonts w:ascii="Times New Roman" w:eastAsia="Batang" w:hAnsi="Times New Roman" w:cs="Times New Roman"/>
        </w:rPr>
        <w:t>블록에</w:t>
      </w:r>
      <w:r w:rsidRPr="007067C1">
        <w:rPr>
          <w:rFonts w:ascii="Times New Roman" w:eastAsia="Batang" w:hAnsi="Times New Roman" w:cs="Times New Roman"/>
        </w:rPr>
        <w:t xml:space="preserve"> </w:t>
      </w:r>
      <w:r w:rsidRPr="007067C1">
        <w:rPr>
          <w:rFonts w:ascii="Times New Roman" w:eastAsia="Batang" w:hAnsi="Times New Roman" w:cs="Times New Roman"/>
        </w:rPr>
        <w:t>국가의</w:t>
      </w:r>
      <w:r w:rsidRPr="007067C1">
        <w:rPr>
          <w:rFonts w:ascii="Times New Roman" w:eastAsia="Batang" w:hAnsi="Times New Roman" w:cs="Times New Roman"/>
        </w:rPr>
        <w:t xml:space="preserve"> </w:t>
      </w:r>
      <w:r w:rsidRPr="007067C1">
        <w:rPr>
          <w:rFonts w:ascii="Times New Roman" w:eastAsia="Batang" w:hAnsi="Times New Roman" w:cs="Times New Roman"/>
        </w:rPr>
        <w:t>개수가</w:t>
      </w:r>
      <w:r w:rsidRPr="007067C1">
        <w:rPr>
          <w:rFonts w:ascii="Times New Roman" w:eastAsia="Batang" w:hAnsi="Times New Roman" w:cs="Times New Roman"/>
        </w:rPr>
        <w:t xml:space="preserve"> </w:t>
      </w:r>
      <w:r w:rsidRPr="007067C1">
        <w:rPr>
          <w:rFonts w:ascii="Times New Roman" w:eastAsia="Batang" w:hAnsi="Times New Roman" w:cs="Times New Roman"/>
        </w:rPr>
        <w:t>다르므로</w:t>
      </w:r>
      <w:r w:rsidRPr="007067C1">
        <w:rPr>
          <w:rFonts w:ascii="Times New Roman" w:eastAsia="Batang" w:hAnsi="Times New Roman" w:cs="Times New Roman"/>
        </w:rPr>
        <w:t xml:space="preserve"> </w:t>
      </w:r>
      <w:r w:rsidRPr="007067C1">
        <w:rPr>
          <w:rFonts w:ascii="Times New Roman" w:eastAsia="Batang" w:hAnsi="Times New Roman" w:cs="Times New Roman"/>
        </w:rPr>
        <w:t>그러한</w:t>
      </w:r>
      <w:r w:rsidRPr="007067C1">
        <w:rPr>
          <w:rFonts w:ascii="Times New Roman" w:eastAsia="Batang" w:hAnsi="Times New Roman" w:cs="Times New Roman"/>
        </w:rPr>
        <w:t xml:space="preserve"> </w:t>
      </w:r>
      <w:r w:rsidRPr="007067C1">
        <w:rPr>
          <w:rFonts w:ascii="Times New Roman" w:eastAsia="Batang" w:hAnsi="Times New Roman" w:cs="Times New Roman"/>
        </w:rPr>
        <w:t>연구</w:t>
      </w:r>
      <w:r w:rsidRPr="007067C1">
        <w:rPr>
          <w:rFonts w:ascii="Times New Roman" w:eastAsia="Batang" w:hAnsi="Times New Roman" w:cs="Times New Roman"/>
        </w:rPr>
        <w:t xml:space="preserve"> </w:t>
      </w:r>
      <w:r w:rsidRPr="007067C1">
        <w:rPr>
          <w:rFonts w:ascii="Times New Roman" w:eastAsia="Batang" w:hAnsi="Times New Roman" w:cs="Times New Roman"/>
        </w:rPr>
        <w:t>결과를</w:t>
      </w:r>
      <w:r w:rsidRPr="007067C1">
        <w:rPr>
          <w:rFonts w:ascii="Times New Roman" w:eastAsia="Batang" w:hAnsi="Times New Roman" w:cs="Times New Roman"/>
        </w:rPr>
        <w:t xml:space="preserve"> </w:t>
      </w:r>
      <w:r w:rsidRPr="007067C1">
        <w:rPr>
          <w:rFonts w:ascii="Times New Roman" w:eastAsia="Batang" w:hAnsi="Times New Roman" w:cs="Times New Roman"/>
        </w:rPr>
        <w:t>가져다</w:t>
      </w:r>
      <w:r w:rsidRPr="007067C1">
        <w:rPr>
          <w:rFonts w:ascii="Times New Roman" w:eastAsia="Batang" w:hAnsi="Times New Roman" w:cs="Times New Roman"/>
        </w:rPr>
        <w:t xml:space="preserve"> </w:t>
      </w:r>
      <w:r w:rsidRPr="007067C1">
        <w:rPr>
          <w:rFonts w:ascii="Times New Roman" w:eastAsia="Batang" w:hAnsi="Times New Roman" w:cs="Times New Roman"/>
        </w:rPr>
        <w:t>줬을</w:t>
      </w:r>
      <w:r w:rsidRPr="007067C1">
        <w:rPr>
          <w:rFonts w:ascii="Times New Roman" w:eastAsia="Batang" w:hAnsi="Times New Roman" w:cs="Times New Roman"/>
        </w:rPr>
        <w:t xml:space="preserve"> </w:t>
      </w:r>
      <w:r w:rsidRPr="007067C1">
        <w:rPr>
          <w:rFonts w:ascii="Times New Roman" w:eastAsia="Batang" w:hAnsi="Times New Roman" w:cs="Times New Roman"/>
        </w:rPr>
        <w:t>것이라는</w:t>
      </w:r>
      <w:r w:rsidRPr="007067C1">
        <w:rPr>
          <w:rFonts w:ascii="Times New Roman" w:eastAsia="Batang" w:hAnsi="Times New Roman" w:cs="Times New Roman"/>
        </w:rPr>
        <w:t xml:space="preserve"> </w:t>
      </w:r>
      <w:r w:rsidRPr="007067C1">
        <w:rPr>
          <w:rFonts w:ascii="Times New Roman" w:eastAsia="Batang" w:hAnsi="Times New Roman" w:cs="Times New Roman"/>
        </w:rPr>
        <w:t>가능성을</w:t>
      </w:r>
      <w:r w:rsidRPr="007067C1">
        <w:rPr>
          <w:rFonts w:ascii="Times New Roman" w:eastAsia="Batang" w:hAnsi="Times New Roman" w:cs="Times New Roman"/>
        </w:rPr>
        <w:t xml:space="preserve"> </w:t>
      </w:r>
      <w:r w:rsidRPr="007067C1">
        <w:rPr>
          <w:rFonts w:ascii="Times New Roman" w:eastAsia="Batang" w:hAnsi="Times New Roman" w:cs="Times New Roman"/>
        </w:rPr>
        <w:t>완전히</w:t>
      </w:r>
      <w:r w:rsidRPr="007067C1">
        <w:rPr>
          <w:rFonts w:ascii="Times New Roman" w:eastAsia="Batang" w:hAnsi="Times New Roman" w:cs="Times New Roman"/>
        </w:rPr>
        <w:t xml:space="preserve"> </w:t>
      </w:r>
      <w:r w:rsidRPr="007067C1">
        <w:rPr>
          <w:rFonts w:ascii="Times New Roman" w:eastAsia="Batang" w:hAnsi="Times New Roman" w:cs="Times New Roman"/>
        </w:rPr>
        <w:t>배제할</w:t>
      </w:r>
      <w:r w:rsidRPr="007067C1">
        <w:rPr>
          <w:rFonts w:ascii="Times New Roman" w:eastAsia="Batang" w:hAnsi="Times New Roman" w:cs="Times New Roman"/>
        </w:rPr>
        <w:t xml:space="preserve"> </w:t>
      </w:r>
      <w:r w:rsidRPr="007067C1">
        <w:rPr>
          <w:rFonts w:ascii="Times New Roman" w:eastAsia="Batang" w:hAnsi="Times New Roman" w:cs="Times New Roman"/>
        </w:rPr>
        <w:t>수도</w:t>
      </w:r>
      <w:r w:rsidRPr="007067C1">
        <w:rPr>
          <w:rFonts w:ascii="Times New Roman" w:eastAsia="Batang" w:hAnsi="Times New Roman" w:cs="Times New Roman"/>
        </w:rPr>
        <w:t xml:space="preserve"> </w:t>
      </w:r>
      <w:r w:rsidRPr="007067C1">
        <w:rPr>
          <w:rFonts w:ascii="Times New Roman" w:eastAsia="Batang" w:hAnsi="Times New Roman" w:cs="Times New Roman"/>
        </w:rPr>
        <w:t>없다</w:t>
      </w:r>
      <w:r w:rsidRPr="007067C1">
        <w:rPr>
          <w:rFonts w:ascii="Times New Roman" w:eastAsia="Batang" w:hAnsi="Times New Roman" w:cs="Times New Roman"/>
        </w:rPr>
        <w:t xml:space="preserve">. </w:t>
      </w:r>
      <w:r w:rsidRPr="007067C1">
        <w:rPr>
          <w:rFonts w:ascii="Times New Roman" w:eastAsia="Batang" w:hAnsi="Times New Roman" w:cs="Times New Roman"/>
        </w:rPr>
        <w:t>그외에</w:t>
      </w:r>
      <w:r w:rsidRPr="007067C1">
        <w:rPr>
          <w:rFonts w:ascii="Times New Roman" w:eastAsia="Batang" w:hAnsi="Times New Roman" w:cs="Times New Roman"/>
        </w:rPr>
        <w:t xml:space="preserve">, </w:t>
      </w:r>
      <w:r w:rsidRPr="007067C1">
        <w:rPr>
          <w:rFonts w:ascii="Times New Roman" w:eastAsia="Batang" w:hAnsi="Times New Roman" w:cs="Times New Roman"/>
        </w:rPr>
        <w:t>또</w:t>
      </w:r>
      <w:r w:rsidRPr="007067C1">
        <w:rPr>
          <w:rFonts w:ascii="Times New Roman" w:eastAsia="Batang" w:hAnsi="Times New Roman" w:cs="Times New Roman"/>
        </w:rPr>
        <w:t xml:space="preserve"> </w:t>
      </w:r>
      <w:r w:rsidRPr="007067C1">
        <w:rPr>
          <w:rFonts w:ascii="Times New Roman" w:eastAsia="Batang" w:hAnsi="Times New Roman" w:cs="Times New Roman"/>
        </w:rPr>
        <w:t>다른</w:t>
      </w:r>
      <w:r w:rsidRPr="007067C1">
        <w:rPr>
          <w:rFonts w:ascii="Times New Roman" w:eastAsia="Batang" w:hAnsi="Times New Roman" w:cs="Times New Roman"/>
        </w:rPr>
        <w:t xml:space="preserve"> </w:t>
      </w:r>
      <w:r w:rsidRPr="007067C1">
        <w:rPr>
          <w:rFonts w:ascii="Times New Roman" w:eastAsia="Batang" w:hAnsi="Times New Roman" w:cs="Times New Roman"/>
        </w:rPr>
        <w:t>연구</w:t>
      </w:r>
      <w:r w:rsidRPr="007067C1">
        <w:rPr>
          <w:rFonts w:ascii="Times New Roman" w:eastAsia="Batang" w:hAnsi="Times New Roman" w:cs="Times New Roman"/>
        </w:rPr>
        <w:t xml:space="preserve"> </w:t>
      </w:r>
      <w:r w:rsidRPr="007067C1">
        <w:rPr>
          <w:rFonts w:ascii="Times New Roman" w:eastAsia="Batang" w:hAnsi="Times New Roman" w:cs="Times New Roman"/>
        </w:rPr>
        <w:t>결과로</w:t>
      </w:r>
      <w:r w:rsidRPr="007067C1">
        <w:rPr>
          <w:rFonts w:ascii="Times New Roman" w:eastAsia="Batang" w:hAnsi="Times New Roman" w:cs="Times New Roman"/>
        </w:rPr>
        <w:t xml:space="preserve">  </w:t>
      </w:r>
      <w:r w:rsidRPr="007067C1">
        <w:rPr>
          <w:rFonts w:ascii="Times New Roman" w:eastAsia="Batang" w:hAnsi="Times New Roman" w:cs="Times New Roman"/>
        </w:rPr>
        <w:t>중국과</w:t>
      </w:r>
      <w:r w:rsidRPr="007067C1">
        <w:rPr>
          <w:rFonts w:ascii="Times New Roman" w:eastAsia="Batang" w:hAnsi="Times New Roman" w:cs="Times New Roman"/>
        </w:rPr>
        <w:t xml:space="preserve"> FTA </w:t>
      </w:r>
      <w:r w:rsidRPr="007067C1">
        <w:rPr>
          <w:rFonts w:ascii="Times New Roman" w:eastAsia="Batang" w:hAnsi="Times New Roman" w:cs="Times New Roman"/>
        </w:rPr>
        <w:t>파트너가</w:t>
      </w:r>
      <w:r w:rsidRPr="007067C1">
        <w:rPr>
          <w:rFonts w:ascii="Times New Roman" w:eastAsia="Batang" w:hAnsi="Times New Roman" w:cs="Times New Roman"/>
        </w:rPr>
        <w:t xml:space="preserve"> </w:t>
      </w:r>
      <w:r w:rsidRPr="007067C1">
        <w:rPr>
          <w:rFonts w:ascii="Times New Roman" w:eastAsia="Batang" w:hAnsi="Times New Roman" w:cs="Times New Roman"/>
        </w:rPr>
        <w:t>아닌</w:t>
      </w:r>
      <w:r w:rsidRPr="007067C1">
        <w:rPr>
          <w:rFonts w:ascii="Times New Roman" w:eastAsia="Batang" w:hAnsi="Times New Roman" w:cs="Times New Roman"/>
        </w:rPr>
        <w:t xml:space="preserve"> </w:t>
      </w:r>
      <w:r w:rsidRPr="007067C1">
        <w:rPr>
          <w:rFonts w:ascii="Times New Roman" w:eastAsia="Batang" w:hAnsi="Times New Roman" w:cs="Times New Roman"/>
        </w:rPr>
        <w:t>국가들은</w:t>
      </w:r>
      <w:r w:rsidRPr="007067C1">
        <w:rPr>
          <w:rFonts w:ascii="Times New Roman" w:eastAsia="Batang" w:hAnsi="Times New Roman" w:cs="Times New Roman"/>
        </w:rPr>
        <w:t xml:space="preserve"> </w:t>
      </w:r>
      <w:r w:rsidRPr="007067C1">
        <w:rPr>
          <w:rFonts w:ascii="Times New Roman" w:eastAsia="Batang" w:hAnsi="Times New Roman" w:cs="Times New Roman"/>
        </w:rPr>
        <w:t>여러</w:t>
      </w:r>
      <w:r w:rsidRPr="007067C1">
        <w:rPr>
          <w:rFonts w:ascii="Times New Roman" w:eastAsia="Batang" w:hAnsi="Times New Roman" w:cs="Times New Roman"/>
        </w:rPr>
        <w:t xml:space="preserve"> </w:t>
      </w:r>
      <w:r w:rsidRPr="007067C1">
        <w:rPr>
          <w:rFonts w:ascii="Times New Roman" w:eastAsia="Batang" w:hAnsi="Times New Roman" w:cs="Times New Roman"/>
        </w:rPr>
        <w:t>반</w:t>
      </w:r>
      <w:r w:rsidRPr="007067C1">
        <w:rPr>
          <w:rFonts w:ascii="Times New Roman" w:eastAsia="Batang" w:hAnsi="Times New Roman" w:cs="Times New Roman"/>
        </w:rPr>
        <w:t xml:space="preserve"> </w:t>
      </w:r>
      <w:r w:rsidRPr="007067C1">
        <w:rPr>
          <w:rFonts w:ascii="Times New Roman" w:eastAsia="Batang" w:hAnsi="Times New Roman" w:cs="Times New Roman"/>
        </w:rPr>
        <w:t>덤핑</w:t>
      </w:r>
      <w:r w:rsidRPr="007067C1">
        <w:rPr>
          <w:rFonts w:ascii="Times New Roman" w:eastAsia="Batang" w:hAnsi="Times New Roman" w:cs="Times New Roman"/>
        </w:rPr>
        <w:t xml:space="preserve"> </w:t>
      </w:r>
      <w:r w:rsidRPr="007067C1">
        <w:rPr>
          <w:rFonts w:ascii="Times New Roman" w:eastAsia="Batang" w:hAnsi="Times New Roman" w:cs="Times New Roman"/>
        </w:rPr>
        <w:t>활동과</w:t>
      </w:r>
      <w:r w:rsidRPr="007067C1">
        <w:rPr>
          <w:rFonts w:ascii="Times New Roman" w:eastAsia="Batang" w:hAnsi="Times New Roman" w:cs="Times New Roman"/>
        </w:rPr>
        <w:t xml:space="preserve"> </w:t>
      </w:r>
      <w:r w:rsidRPr="007067C1">
        <w:rPr>
          <w:rFonts w:ascii="Times New Roman" w:eastAsia="Batang" w:hAnsi="Times New Roman" w:cs="Times New Roman"/>
        </w:rPr>
        <w:t>정책을</w:t>
      </w:r>
      <w:r w:rsidRPr="007067C1">
        <w:rPr>
          <w:rFonts w:ascii="Times New Roman" w:eastAsia="Batang" w:hAnsi="Times New Roman" w:cs="Times New Roman"/>
        </w:rPr>
        <w:t xml:space="preserve"> </w:t>
      </w:r>
      <w:r w:rsidRPr="007067C1">
        <w:rPr>
          <w:rFonts w:ascii="Times New Roman" w:eastAsia="Batang" w:hAnsi="Times New Roman" w:cs="Times New Roman"/>
        </w:rPr>
        <w:t>적극적으로</w:t>
      </w:r>
      <w:r w:rsidRPr="007067C1">
        <w:rPr>
          <w:rFonts w:ascii="Times New Roman" w:eastAsia="Batang" w:hAnsi="Times New Roman" w:cs="Times New Roman"/>
        </w:rPr>
        <w:t xml:space="preserve"> </w:t>
      </w:r>
      <w:r w:rsidRPr="007067C1">
        <w:rPr>
          <w:rFonts w:ascii="Times New Roman" w:eastAsia="Batang" w:hAnsi="Times New Roman" w:cs="Times New Roman"/>
        </w:rPr>
        <w:t>진행하고</w:t>
      </w:r>
      <w:r w:rsidRPr="007067C1">
        <w:rPr>
          <w:rFonts w:ascii="Times New Roman" w:eastAsia="Batang" w:hAnsi="Times New Roman" w:cs="Times New Roman"/>
        </w:rPr>
        <w:t xml:space="preserve"> </w:t>
      </w:r>
      <w:r w:rsidRPr="007067C1">
        <w:rPr>
          <w:rFonts w:ascii="Times New Roman" w:eastAsia="Batang" w:hAnsi="Times New Roman" w:cs="Times New Roman"/>
        </w:rPr>
        <w:t>있는</w:t>
      </w:r>
      <w:r w:rsidRPr="007067C1">
        <w:rPr>
          <w:rFonts w:ascii="Times New Roman" w:eastAsia="Batang" w:hAnsi="Times New Roman" w:cs="Times New Roman"/>
        </w:rPr>
        <w:t xml:space="preserve"> </w:t>
      </w:r>
      <w:r w:rsidRPr="007067C1">
        <w:rPr>
          <w:rFonts w:ascii="Times New Roman" w:eastAsia="Batang" w:hAnsi="Times New Roman" w:cs="Times New Roman"/>
        </w:rPr>
        <w:t>반면</w:t>
      </w:r>
      <w:r w:rsidRPr="007067C1">
        <w:rPr>
          <w:rFonts w:ascii="Times New Roman" w:eastAsia="Batang" w:hAnsi="Times New Roman" w:cs="Times New Roman"/>
        </w:rPr>
        <w:t xml:space="preserve">, </w:t>
      </w:r>
      <w:r w:rsidRPr="007067C1">
        <w:rPr>
          <w:rFonts w:ascii="Times New Roman" w:eastAsia="Batang" w:hAnsi="Times New Roman" w:cs="Times New Roman"/>
        </w:rPr>
        <w:t>중국과</w:t>
      </w:r>
      <w:r w:rsidRPr="007067C1">
        <w:rPr>
          <w:rFonts w:ascii="Times New Roman" w:eastAsia="Batang" w:hAnsi="Times New Roman" w:cs="Times New Roman"/>
        </w:rPr>
        <w:t xml:space="preserve"> FTA </w:t>
      </w:r>
      <w:r w:rsidRPr="007067C1">
        <w:rPr>
          <w:rFonts w:ascii="Times New Roman" w:eastAsia="Batang" w:hAnsi="Times New Roman" w:cs="Times New Roman"/>
        </w:rPr>
        <w:t>파트너인</w:t>
      </w:r>
      <w:r w:rsidRPr="007067C1">
        <w:rPr>
          <w:rFonts w:ascii="Times New Roman" w:eastAsia="Batang" w:hAnsi="Times New Roman" w:cs="Times New Roman"/>
        </w:rPr>
        <w:t xml:space="preserve"> </w:t>
      </w:r>
      <w:r w:rsidRPr="007067C1">
        <w:rPr>
          <w:rFonts w:ascii="Times New Roman" w:eastAsia="Batang" w:hAnsi="Times New Roman" w:cs="Times New Roman"/>
        </w:rPr>
        <w:t>국가들은</w:t>
      </w:r>
      <w:r w:rsidRPr="007067C1">
        <w:rPr>
          <w:rFonts w:ascii="Times New Roman" w:eastAsia="Batang" w:hAnsi="Times New Roman" w:cs="Times New Roman"/>
        </w:rPr>
        <w:t xml:space="preserve">  </w:t>
      </w:r>
      <w:r w:rsidRPr="007067C1">
        <w:rPr>
          <w:rFonts w:ascii="Times New Roman" w:eastAsia="Batang" w:hAnsi="Times New Roman" w:cs="Times New Roman"/>
        </w:rPr>
        <w:t>이에</w:t>
      </w:r>
      <w:r w:rsidRPr="007067C1">
        <w:rPr>
          <w:rFonts w:ascii="Times New Roman" w:eastAsia="Batang" w:hAnsi="Times New Roman" w:cs="Times New Roman"/>
        </w:rPr>
        <w:t xml:space="preserve"> </w:t>
      </w:r>
      <w:r w:rsidRPr="007067C1">
        <w:rPr>
          <w:rFonts w:ascii="Times New Roman" w:eastAsia="Batang" w:hAnsi="Times New Roman" w:cs="Times New Roman"/>
        </w:rPr>
        <w:t>대한</w:t>
      </w:r>
      <w:r w:rsidRPr="007067C1">
        <w:rPr>
          <w:rFonts w:ascii="Times New Roman" w:eastAsia="Batang" w:hAnsi="Times New Roman" w:cs="Times New Roman"/>
        </w:rPr>
        <w:t xml:space="preserve"> </w:t>
      </w:r>
      <w:r w:rsidRPr="007067C1">
        <w:rPr>
          <w:rFonts w:ascii="Times New Roman" w:eastAsia="Batang" w:hAnsi="Times New Roman" w:cs="Times New Roman"/>
        </w:rPr>
        <w:t>조심스러운</w:t>
      </w:r>
      <w:r w:rsidRPr="007067C1">
        <w:rPr>
          <w:rFonts w:ascii="Times New Roman" w:eastAsia="Batang" w:hAnsi="Times New Roman" w:cs="Times New Roman"/>
        </w:rPr>
        <w:t xml:space="preserve"> </w:t>
      </w:r>
      <w:r w:rsidRPr="007067C1">
        <w:rPr>
          <w:rFonts w:ascii="Times New Roman" w:eastAsia="Batang" w:hAnsi="Times New Roman" w:cs="Times New Roman"/>
        </w:rPr>
        <w:t>조치를</w:t>
      </w:r>
      <w:r w:rsidRPr="007067C1">
        <w:rPr>
          <w:rFonts w:ascii="Times New Roman" w:eastAsia="Batang" w:hAnsi="Times New Roman" w:cs="Times New Roman"/>
        </w:rPr>
        <w:t xml:space="preserve"> </w:t>
      </w:r>
      <w:r w:rsidRPr="007067C1">
        <w:rPr>
          <w:rFonts w:ascii="Times New Roman" w:eastAsia="Batang" w:hAnsi="Times New Roman" w:cs="Times New Roman"/>
        </w:rPr>
        <w:t>취하는</w:t>
      </w:r>
      <w:r w:rsidRPr="007067C1">
        <w:rPr>
          <w:rFonts w:ascii="Times New Roman" w:eastAsia="Batang" w:hAnsi="Times New Roman" w:cs="Times New Roman"/>
        </w:rPr>
        <w:t xml:space="preserve"> </w:t>
      </w:r>
      <w:r w:rsidRPr="007067C1">
        <w:rPr>
          <w:rFonts w:ascii="Times New Roman" w:eastAsia="Batang" w:hAnsi="Times New Roman" w:cs="Times New Roman"/>
        </w:rPr>
        <w:t>모습을</w:t>
      </w:r>
      <w:r w:rsidRPr="007067C1">
        <w:rPr>
          <w:rFonts w:ascii="Times New Roman" w:eastAsia="Batang" w:hAnsi="Times New Roman" w:cs="Times New Roman"/>
        </w:rPr>
        <w:t xml:space="preserve"> </w:t>
      </w:r>
      <w:r w:rsidRPr="007067C1">
        <w:rPr>
          <w:rFonts w:ascii="Times New Roman" w:eastAsia="Batang" w:hAnsi="Times New Roman" w:cs="Times New Roman"/>
        </w:rPr>
        <w:t>드러낸</w:t>
      </w:r>
      <w:r w:rsidRPr="007067C1">
        <w:rPr>
          <w:rFonts w:ascii="Times New Roman" w:eastAsia="Batang" w:hAnsi="Times New Roman" w:cs="Times New Roman"/>
        </w:rPr>
        <w:t xml:space="preserve"> </w:t>
      </w:r>
      <w:r w:rsidRPr="007067C1">
        <w:rPr>
          <w:rFonts w:ascii="Times New Roman" w:eastAsia="Batang" w:hAnsi="Times New Roman" w:cs="Times New Roman"/>
        </w:rPr>
        <w:t>것이다</w:t>
      </w:r>
      <w:r w:rsidRPr="007067C1">
        <w:rPr>
          <w:rFonts w:ascii="Times New Roman" w:eastAsia="Batang" w:hAnsi="Times New Roman" w:cs="Times New Roman"/>
        </w:rPr>
        <w:t xml:space="preserve">.  </w:t>
      </w:r>
      <w:r w:rsidRPr="007067C1">
        <w:rPr>
          <w:rFonts w:ascii="Times New Roman" w:eastAsia="Batang" w:hAnsi="Times New Roman" w:cs="Times New Roman"/>
        </w:rPr>
        <w:t>마지막으로</w:t>
      </w:r>
      <w:r w:rsidRPr="007067C1">
        <w:rPr>
          <w:rFonts w:ascii="Times New Roman" w:eastAsia="Batang" w:hAnsi="Times New Roman" w:cs="Times New Roman"/>
        </w:rPr>
        <w:t xml:space="preserve"> </w:t>
      </w:r>
      <w:r w:rsidRPr="007067C1">
        <w:rPr>
          <w:rFonts w:ascii="Times New Roman" w:eastAsia="Batang" w:hAnsi="Times New Roman" w:cs="Times New Roman"/>
        </w:rPr>
        <w:t>본</w:t>
      </w:r>
      <w:r w:rsidRPr="007067C1">
        <w:rPr>
          <w:rFonts w:ascii="Times New Roman" w:eastAsia="Batang" w:hAnsi="Times New Roman" w:cs="Times New Roman"/>
        </w:rPr>
        <w:t xml:space="preserve"> </w:t>
      </w:r>
      <w:r w:rsidRPr="007067C1">
        <w:rPr>
          <w:rFonts w:ascii="Times New Roman" w:eastAsia="Batang" w:hAnsi="Times New Roman" w:cs="Times New Roman"/>
        </w:rPr>
        <w:t>논문은</w:t>
      </w:r>
      <w:r w:rsidRPr="007067C1">
        <w:rPr>
          <w:rFonts w:ascii="Times New Roman" w:eastAsia="Batang" w:hAnsi="Times New Roman" w:cs="Times New Roman"/>
        </w:rPr>
        <w:t xml:space="preserve"> </w:t>
      </w:r>
      <w:r w:rsidRPr="007067C1">
        <w:rPr>
          <w:rFonts w:ascii="Times New Roman" w:eastAsia="Batang" w:hAnsi="Times New Roman" w:cs="Times New Roman"/>
        </w:rPr>
        <w:t>중국에서</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생산력</w:t>
      </w:r>
      <w:r w:rsidRPr="007067C1">
        <w:rPr>
          <w:rFonts w:ascii="Times New Roman" w:eastAsia="Batang" w:hAnsi="Times New Roman" w:cs="Times New Roman"/>
        </w:rPr>
        <w:t xml:space="preserve"> </w:t>
      </w:r>
      <w:r w:rsidRPr="007067C1">
        <w:rPr>
          <w:rFonts w:ascii="Times New Roman" w:eastAsia="Batang" w:hAnsi="Times New Roman" w:cs="Times New Roman"/>
        </w:rPr>
        <w:t>확대를</w:t>
      </w:r>
      <w:r w:rsidRPr="007067C1">
        <w:rPr>
          <w:rFonts w:ascii="Times New Roman" w:eastAsia="Batang" w:hAnsi="Times New Roman" w:cs="Times New Roman"/>
        </w:rPr>
        <w:t xml:space="preserve"> </w:t>
      </w:r>
      <w:r w:rsidRPr="007067C1">
        <w:rPr>
          <w:rFonts w:ascii="Times New Roman" w:eastAsia="Batang" w:hAnsi="Times New Roman" w:cs="Times New Roman"/>
        </w:rPr>
        <w:t>줄이고</w:t>
      </w:r>
      <w:r w:rsidRPr="007067C1">
        <w:rPr>
          <w:rFonts w:ascii="Times New Roman" w:eastAsia="Batang" w:hAnsi="Times New Roman" w:cs="Times New Roman"/>
        </w:rPr>
        <w:t>, WTO</w:t>
      </w:r>
      <w:r w:rsidRPr="007067C1">
        <w:rPr>
          <w:rFonts w:ascii="Times New Roman" w:eastAsia="Batang" w:hAnsi="Times New Roman" w:cs="Times New Roman"/>
        </w:rPr>
        <w:t>에서</w:t>
      </w:r>
      <w:r w:rsidRPr="007067C1">
        <w:rPr>
          <w:rFonts w:ascii="Times New Roman" w:eastAsia="Batang" w:hAnsi="Times New Roman" w:cs="Times New Roman"/>
        </w:rPr>
        <w:t xml:space="preserve"> </w:t>
      </w:r>
      <w:r w:rsidRPr="007067C1">
        <w:rPr>
          <w:rFonts w:ascii="Times New Roman" w:eastAsia="Batang" w:hAnsi="Times New Roman" w:cs="Times New Roman"/>
        </w:rPr>
        <w:t>규정한</w:t>
      </w:r>
      <w:r w:rsidRPr="007067C1">
        <w:rPr>
          <w:rFonts w:ascii="Times New Roman" w:eastAsia="Batang" w:hAnsi="Times New Roman" w:cs="Times New Roman"/>
        </w:rPr>
        <w:t xml:space="preserve"> </w:t>
      </w:r>
      <w:r w:rsidRPr="007067C1">
        <w:rPr>
          <w:rFonts w:ascii="Times New Roman" w:eastAsia="Batang" w:hAnsi="Times New Roman" w:cs="Times New Roman"/>
        </w:rPr>
        <w:t>반</w:t>
      </w:r>
      <w:r w:rsidRPr="007067C1">
        <w:rPr>
          <w:rFonts w:ascii="Times New Roman" w:eastAsia="Batang" w:hAnsi="Times New Roman" w:cs="Times New Roman"/>
        </w:rPr>
        <w:t xml:space="preserve"> </w:t>
      </w:r>
      <w:r w:rsidRPr="007067C1">
        <w:rPr>
          <w:rFonts w:ascii="Times New Roman" w:eastAsia="Batang" w:hAnsi="Times New Roman" w:cs="Times New Roman"/>
        </w:rPr>
        <w:t>덤핑</w:t>
      </w:r>
      <w:r w:rsidRPr="007067C1">
        <w:rPr>
          <w:rFonts w:ascii="Times New Roman" w:eastAsia="Batang" w:hAnsi="Times New Roman" w:cs="Times New Roman"/>
        </w:rPr>
        <w:t xml:space="preserve"> </w:t>
      </w:r>
      <w:r w:rsidRPr="007067C1">
        <w:rPr>
          <w:rFonts w:ascii="Times New Roman" w:eastAsia="Batang" w:hAnsi="Times New Roman" w:cs="Times New Roman"/>
        </w:rPr>
        <w:t>정책들의</w:t>
      </w:r>
      <w:r w:rsidRPr="007067C1">
        <w:rPr>
          <w:rFonts w:ascii="Times New Roman" w:eastAsia="Batang" w:hAnsi="Times New Roman" w:cs="Times New Roman"/>
        </w:rPr>
        <w:t xml:space="preserve"> </w:t>
      </w:r>
      <w:r w:rsidRPr="007067C1">
        <w:rPr>
          <w:rFonts w:ascii="Times New Roman" w:eastAsia="Batang" w:hAnsi="Times New Roman" w:cs="Times New Roman"/>
        </w:rPr>
        <w:t>효과를</w:t>
      </w:r>
      <w:r w:rsidRPr="007067C1">
        <w:rPr>
          <w:rFonts w:ascii="Times New Roman" w:eastAsia="Batang" w:hAnsi="Times New Roman" w:cs="Times New Roman"/>
        </w:rPr>
        <w:t xml:space="preserve"> </w:t>
      </w:r>
      <w:r w:rsidRPr="007067C1">
        <w:rPr>
          <w:rFonts w:ascii="Times New Roman" w:eastAsia="Batang" w:hAnsi="Times New Roman" w:cs="Times New Roman"/>
        </w:rPr>
        <w:t>높이도록</w:t>
      </w:r>
      <w:r w:rsidRPr="007067C1">
        <w:rPr>
          <w:rFonts w:ascii="Times New Roman" w:eastAsia="Batang" w:hAnsi="Times New Roman" w:cs="Times New Roman"/>
        </w:rPr>
        <w:t xml:space="preserve"> </w:t>
      </w:r>
      <w:r w:rsidRPr="007067C1">
        <w:rPr>
          <w:rFonts w:ascii="Times New Roman" w:eastAsia="Batang" w:hAnsi="Times New Roman" w:cs="Times New Roman"/>
        </w:rPr>
        <w:t>몇</w:t>
      </w:r>
      <w:r w:rsidRPr="007067C1">
        <w:rPr>
          <w:rFonts w:ascii="Times New Roman" w:eastAsia="Batang" w:hAnsi="Times New Roman" w:cs="Times New Roman"/>
        </w:rPr>
        <w:t xml:space="preserve"> </w:t>
      </w:r>
      <w:r w:rsidRPr="007067C1">
        <w:rPr>
          <w:rFonts w:ascii="Times New Roman" w:eastAsia="Batang" w:hAnsi="Times New Roman" w:cs="Times New Roman"/>
        </w:rPr>
        <w:t>가지</w:t>
      </w:r>
      <w:r w:rsidRPr="007067C1">
        <w:rPr>
          <w:rFonts w:ascii="Times New Roman" w:eastAsia="Batang" w:hAnsi="Times New Roman" w:cs="Times New Roman"/>
        </w:rPr>
        <w:t xml:space="preserve"> </w:t>
      </w:r>
      <w:r w:rsidRPr="007067C1">
        <w:rPr>
          <w:rFonts w:ascii="Times New Roman" w:eastAsia="Batang" w:hAnsi="Times New Roman" w:cs="Times New Roman"/>
        </w:rPr>
        <w:t>제안을</w:t>
      </w:r>
      <w:r w:rsidRPr="007067C1">
        <w:rPr>
          <w:rFonts w:ascii="Times New Roman" w:eastAsia="Batang" w:hAnsi="Times New Roman" w:cs="Times New Roman"/>
        </w:rPr>
        <w:t xml:space="preserve"> </w:t>
      </w:r>
      <w:r w:rsidRPr="007067C1">
        <w:rPr>
          <w:rFonts w:ascii="Times New Roman" w:eastAsia="Batang" w:hAnsi="Times New Roman" w:cs="Times New Roman"/>
        </w:rPr>
        <w:t>제기하면서</w:t>
      </w:r>
      <w:r w:rsidRPr="007067C1">
        <w:rPr>
          <w:rFonts w:ascii="Times New Roman" w:eastAsia="Batang" w:hAnsi="Times New Roman" w:cs="Times New Roman"/>
        </w:rPr>
        <w:t xml:space="preserve"> </w:t>
      </w:r>
      <w:r w:rsidRPr="007067C1">
        <w:rPr>
          <w:rFonts w:ascii="Times New Roman" w:eastAsia="Batang" w:hAnsi="Times New Roman" w:cs="Times New Roman"/>
        </w:rPr>
        <w:t>글의</w:t>
      </w:r>
      <w:r w:rsidRPr="007067C1">
        <w:rPr>
          <w:rFonts w:ascii="Times New Roman" w:eastAsia="Batang" w:hAnsi="Times New Roman" w:cs="Times New Roman"/>
        </w:rPr>
        <w:t xml:space="preserve"> </w:t>
      </w:r>
      <w:r w:rsidRPr="007067C1">
        <w:rPr>
          <w:rFonts w:ascii="Times New Roman" w:eastAsia="Batang" w:hAnsi="Times New Roman" w:cs="Times New Roman"/>
        </w:rPr>
        <w:t>끝을</w:t>
      </w:r>
      <w:r w:rsidRPr="007067C1">
        <w:rPr>
          <w:rFonts w:ascii="Times New Roman" w:eastAsia="Batang" w:hAnsi="Times New Roman" w:cs="Times New Roman"/>
        </w:rPr>
        <w:t xml:space="preserve"> </w:t>
      </w:r>
      <w:r w:rsidRPr="007067C1">
        <w:rPr>
          <w:rFonts w:ascii="Times New Roman" w:eastAsia="Batang" w:hAnsi="Times New Roman" w:cs="Times New Roman"/>
        </w:rPr>
        <w:t>맺었다</w:t>
      </w:r>
      <w:r w:rsidRPr="007067C1">
        <w:rPr>
          <w:rFonts w:ascii="Times New Roman" w:eastAsia="Batang" w:hAnsi="Times New Roman" w:cs="Times New Roman"/>
        </w:rPr>
        <w:t xml:space="preserve">.  </w:t>
      </w:r>
    </w:p>
    <w:p w:rsidR="00325447" w:rsidRPr="007067C1" w:rsidRDefault="00325447" w:rsidP="009052F2">
      <w:pPr>
        <w:autoSpaceDE w:val="0"/>
        <w:autoSpaceDN w:val="0"/>
        <w:adjustRightInd w:val="0"/>
        <w:spacing w:after="0" w:line="360" w:lineRule="auto"/>
        <w:jc w:val="both"/>
        <w:rPr>
          <w:rFonts w:ascii="Times New Roman" w:eastAsia="Batang" w:hAnsi="Times New Roman" w:cs="Times New Roman"/>
          <w:sz w:val="28"/>
          <w:szCs w:val="28"/>
        </w:rPr>
      </w:pPr>
    </w:p>
    <w:p w:rsidR="003B58AA" w:rsidRPr="007067C1" w:rsidRDefault="003B58AA" w:rsidP="00225B22">
      <w:pPr>
        <w:autoSpaceDE w:val="0"/>
        <w:autoSpaceDN w:val="0"/>
        <w:adjustRightInd w:val="0"/>
        <w:spacing w:after="0" w:line="360" w:lineRule="auto"/>
        <w:rPr>
          <w:rFonts w:ascii="Times New Roman" w:eastAsia="Batang" w:hAnsi="Times New Roman" w:cs="Times New Roman"/>
        </w:rPr>
      </w:pPr>
      <w:r w:rsidRPr="007067C1">
        <w:rPr>
          <w:rFonts w:ascii="Times New Roman" w:eastAsia="Batang" w:hAnsi="Times New Roman" w:cs="Times New Roman"/>
          <w:b/>
        </w:rPr>
        <w:t>키워드</w:t>
      </w:r>
      <w:r w:rsidRPr="007067C1">
        <w:rPr>
          <w:rFonts w:ascii="Times New Roman" w:eastAsia="Batang" w:hAnsi="Times New Roman" w:cs="Times New Roman"/>
        </w:rPr>
        <w:t xml:space="preserve">: </w:t>
      </w:r>
      <w:r w:rsidRPr="007067C1">
        <w:rPr>
          <w:rFonts w:ascii="Times New Roman" w:eastAsia="Batang" w:hAnsi="Times New Roman" w:cs="Times New Roman"/>
        </w:rPr>
        <w:t>반덤핑</w:t>
      </w:r>
      <w:r w:rsidRPr="007067C1">
        <w:rPr>
          <w:rFonts w:ascii="Times New Roman" w:eastAsia="Batang" w:hAnsi="Times New Roman" w:cs="Times New Roman"/>
        </w:rPr>
        <w:t xml:space="preserve">, WTO, </w:t>
      </w:r>
      <w:r w:rsidRPr="007067C1">
        <w:rPr>
          <w:rFonts w:ascii="Times New Roman" w:eastAsia="Batang" w:hAnsi="Times New Roman" w:cs="Times New Roman"/>
        </w:rPr>
        <w:t>중국산</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철강</w:t>
      </w:r>
      <w:r w:rsidRPr="007067C1">
        <w:rPr>
          <w:rFonts w:ascii="Times New Roman" w:eastAsia="Batang" w:hAnsi="Times New Roman" w:cs="Times New Roman"/>
        </w:rPr>
        <w:t xml:space="preserve"> </w:t>
      </w:r>
      <w:r w:rsidRPr="007067C1">
        <w:rPr>
          <w:rFonts w:ascii="Times New Roman" w:eastAsia="Batang" w:hAnsi="Times New Roman" w:cs="Times New Roman"/>
        </w:rPr>
        <w:t>과잉</w:t>
      </w:r>
      <w:r w:rsidRPr="007067C1">
        <w:rPr>
          <w:rFonts w:ascii="Times New Roman" w:eastAsia="Batang" w:hAnsi="Times New Roman" w:cs="Times New Roman"/>
        </w:rPr>
        <w:t xml:space="preserve"> </w:t>
      </w:r>
      <w:r w:rsidRPr="007067C1">
        <w:rPr>
          <w:rFonts w:ascii="Times New Roman" w:eastAsia="Batang" w:hAnsi="Times New Roman" w:cs="Times New Roman"/>
        </w:rPr>
        <w:t>생산력</w:t>
      </w:r>
    </w:p>
    <w:p w:rsidR="003B58AA" w:rsidRPr="007067C1" w:rsidRDefault="003B58AA" w:rsidP="009052F2">
      <w:pPr>
        <w:autoSpaceDE w:val="0"/>
        <w:autoSpaceDN w:val="0"/>
        <w:adjustRightInd w:val="0"/>
        <w:spacing w:after="0" w:line="360" w:lineRule="auto"/>
        <w:rPr>
          <w:rFonts w:ascii="Times New Roman" w:eastAsia="Batang" w:hAnsi="Times New Roman" w:cs="Times New Roman"/>
        </w:rPr>
      </w:pPr>
    </w:p>
    <w:p w:rsidR="00CA1C99" w:rsidRPr="00114A2B" w:rsidRDefault="003B58AA" w:rsidP="00225B22">
      <w:pPr>
        <w:spacing w:line="360" w:lineRule="auto"/>
        <w:rPr>
          <w:rFonts w:ascii="Times New Roman" w:hAnsi="Times New Roman" w:cs="Times New Roman"/>
          <w:sz w:val="32"/>
          <w:szCs w:val="32"/>
        </w:rPr>
      </w:pPr>
      <w:r w:rsidRPr="007067C1">
        <w:rPr>
          <w:rFonts w:ascii="Times New Roman" w:eastAsia="Batang" w:hAnsi="Times New Roman" w:cs="Times New Roman"/>
          <w:b/>
        </w:rPr>
        <w:t>학생번호</w:t>
      </w:r>
      <w:r w:rsidRPr="007067C1">
        <w:rPr>
          <w:rFonts w:ascii="Times New Roman" w:eastAsia="Batang" w:hAnsi="Times New Roman" w:cs="Times New Roman"/>
        </w:rPr>
        <w:t>: 2016-23538</w:t>
      </w:r>
      <w:r w:rsidRPr="007067C1">
        <w:rPr>
          <w:rFonts w:ascii="Times New Roman" w:hAnsi="Times New Roman" w:cs="Times New Roman"/>
          <w:sz w:val="32"/>
          <w:szCs w:val="32"/>
        </w:rPr>
        <w:br w:type="page"/>
      </w:r>
    </w:p>
    <w:sdt>
      <w:sdtPr>
        <w:rPr>
          <w:rFonts w:ascii="Times New Roman" w:eastAsiaTheme="minorEastAsia" w:hAnsi="Times New Roman" w:cs="Times New Roman"/>
          <w:color w:val="auto"/>
          <w:sz w:val="22"/>
          <w:szCs w:val="22"/>
          <w:lang w:val="en-GB" w:eastAsia="ko-KR"/>
        </w:rPr>
        <w:id w:val="-569658809"/>
        <w:docPartObj>
          <w:docPartGallery w:val="Table of Contents"/>
          <w:docPartUnique/>
        </w:docPartObj>
      </w:sdtPr>
      <w:sdtEndPr>
        <w:rPr>
          <w:b/>
          <w:bCs/>
          <w:noProof/>
        </w:rPr>
      </w:sdtEndPr>
      <w:sdtContent>
        <w:p w:rsidR="00B06A8E" w:rsidRPr="00114A2B" w:rsidRDefault="00CE4F17" w:rsidP="0087782A">
          <w:pPr>
            <w:pStyle w:val="TOCHeading"/>
            <w:rPr>
              <w:rFonts w:ascii="Times New Roman" w:hAnsi="Times New Roman" w:cs="Times New Roman"/>
              <w:color w:val="000000" w:themeColor="text1"/>
              <w:lang w:eastAsia="ko-KR"/>
            </w:rPr>
          </w:pPr>
          <w:r w:rsidRPr="00F3562C">
            <w:rPr>
              <w:rFonts w:ascii="Times New Roman" w:hAnsi="Times New Roman" w:cs="Times New Roman"/>
              <w:color w:val="000000" w:themeColor="text1"/>
              <w:lang w:eastAsia="ko-KR"/>
            </w:rPr>
            <w:t>Contents</w:t>
          </w:r>
        </w:p>
        <w:p w:rsidR="00325447" w:rsidRPr="007067C1" w:rsidRDefault="00CE4F17">
          <w:pPr>
            <w:pStyle w:val="TOC1"/>
            <w:tabs>
              <w:tab w:val="right" w:leader="dot" w:pos="9016"/>
            </w:tabs>
            <w:rPr>
              <w:rFonts w:ascii="Times New Roman" w:hAnsi="Times New Roman"/>
              <w:noProof/>
              <w:lang w:val="en-GB" w:eastAsia="ko-KR"/>
            </w:rPr>
          </w:pPr>
          <w:r w:rsidRPr="007067C1">
            <w:rPr>
              <w:rFonts w:ascii="Times New Roman" w:hAnsi="Times New Roman"/>
            </w:rPr>
            <w:fldChar w:fldCharType="begin"/>
          </w:r>
          <w:r w:rsidRPr="007067C1">
            <w:rPr>
              <w:rFonts w:ascii="Times New Roman" w:hAnsi="Times New Roman"/>
            </w:rPr>
            <w:instrText xml:space="preserve"> TOC \o "1-3" \h \z \u </w:instrText>
          </w:r>
          <w:r w:rsidRPr="007067C1">
            <w:rPr>
              <w:rFonts w:ascii="Times New Roman" w:hAnsi="Times New Roman"/>
            </w:rPr>
            <w:fldChar w:fldCharType="separate"/>
          </w:r>
          <w:hyperlink w:anchor="_Toc517677189" w:history="1">
            <w:r w:rsidR="00325447" w:rsidRPr="007067C1">
              <w:rPr>
                <w:rStyle w:val="Hyperlink"/>
                <w:rFonts w:ascii="Times New Roman" w:hAnsi="Times New Roman"/>
                <w:noProof/>
              </w:rPr>
              <w:t>Chapter 1. Introduction</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_Toc517677189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1</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190" w:history="1">
            <w:r w:rsidR="00325447" w:rsidRPr="007067C1">
              <w:rPr>
                <w:rStyle w:val="Hyperlink"/>
                <w:rFonts w:ascii="Times New Roman" w:hAnsi="Times New Roman"/>
                <w:noProof/>
              </w:rPr>
              <w:t>1.1.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Background of the study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_Toc517677190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1</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191" w:history="1">
            <w:r w:rsidR="00325447" w:rsidRPr="007067C1">
              <w:rPr>
                <w:rStyle w:val="Hyperlink"/>
                <w:rFonts w:ascii="Times New Roman" w:hAnsi="Times New Roman"/>
                <w:noProof/>
              </w:rPr>
              <w:t>1.2.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Literature review</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_Toc517677191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3</w:t>
            </w:r>
            <w:r w:rsidR="00325447" w:rsidRPr="007067C1">
              <w:rPr>
                <w:rFonts w:ascii="Times New Roman" w:hAnsi="Times New Roman"/>
                <w:noProof/>
                <w:webHidden/>
              </w:rPr>
              <w:fldChar w:fldCharType="end"/>
            </w:r>
          </w:hyperlink>
        </w:p>
        <w:p w:rsidR="00325447" w:rsidRPr="007067C1" w:rsidRDefault="004E7A3E">
          <w:pPr>
            <w:pStyle w:val="TOC3"/>
            <w:tabs>
              <w:tab w:val="left" w:pos="1320"/>
              <w:tab w:val="right" w:leader="dot" w:pos="9016"/>
            </w:tabs>
            <w:rPr>
              <w:rFonts w:ascii="Times New Roman" w:hAnsi="Times New Roman"/>
              <w:noProof/>
              <w:lang w:val="en-GB" w:eastAsia="ko-KR"/>
            </w:rPr>
          </w:pPr>
          <w:hyperlink w:anchor="_Toc517677192" w:history="1">
            <w:r w:rsidR="00325447" w:rsidRPr="007067C1">
              <w:rPr>
                <w:rStyle w:val="Hyperlink"/>
                <w:rFonts w:ascii="Times New Roman" w:hAnsi="Times New Roman"/>
                <w:noProof/>
              </w:rPr>
              <w:t>1.2.1.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Studies on overcapacity in the steel industry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_Toc517677192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3</w:t>
            </w:r>
            <w:r w:rsidR="00325447" w:rsidRPr="007067C1">
              <w:rPr>
                <w:rFonts w:ascii="Times New Roman" w:hAnsi="Times New Roman"/>
                <w:noProof/>
                <w:webHidden/>
              </w:rPr>
              <w:fldChar w:fldCharType="end"/>
            </w:r>
          </w:hyperlink>
        </w:p>
        <w:p w:rsidR="00325447" w:rsidRPr="007067C1" w:rsidRDefault="004E7A3E">
          <w:pPr>
            <w:pStyle w:val="TOC3"/>
            <w:tabs>
              <w:tab w:val="left" w:pos="1320"/>
              <w:tab w:val="right" w:leader="dot" w:pos="9016"/>
            </w:tabs>
            <w:rPr>
              <w:rFonts w:ascii="Times New Roman" w:hAnsi="Times New Roman"/>
              <w:noProof/>
              <w:lang w:val="en-GB" w:eastAsia="ko-KR"/>
            </w:rPr>
          </w:pPr>
          <w:hyperlink w:anchor="_Toc517677193" w:history="1">
            <w:r w:rsidR="00325447" w:rsidRPr="007067C1">
              <w:rPr>
                <w:rStyle w:val="Hyperlink"/>
                <w:rFonts w:ascii="Times New Roman" w:hAnsi="Times New Roman"/>
                <w:noProof/>
              </w:rPr>
              <w:t>1.2.2.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Studies on AD actions on the steel industry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_Toc517677193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5</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194" w:history="1">
            <w:r w:rsidR="00325447" w:rsidRPr="007067C1">
              <w:rPr>
                <w:rStyle w:val="Hyperlink"/>
                <w:rFonts w:ascii="Times New Roman" w:hAnsi="Times New Roman"/>
                <w:noProof/>
              </w:rPr>
              <w:t>1.3.</w:t>
            </w:r>
            <w:r w:rsidR="00325447" w:rsidRPr="007067C1">
              <w:rPr>
                <w:rFonts w:ascii="Times New Roman" w:hAnsi="Times New Roman"/>
                <w:noProof/>
                <w:lang w:val="en-GB" w:eastAsia="ko-KR"/>
              </w:rPr>
              <w:tab/>
            </w:r>
            <w:r w:rsidR="00325447" w:rsidRPr="007067C1">
              <w:rPr>
                <w:rStyle w:val="Hyperlink"/>
                <w:rFonts w:ascii="Times New Roman" w:hAnsi="Times New Roman"/>
                <w:noProof/>
              </w:rPr>
              <w:t>Significance of the study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_Toc517677194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7</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195" w:history="1">
            <w:r w:rsidR="00325447" w:rsidRPr="007067C1">
              <w:rPr>
                <w:rStyle w:val="Hyperlink"/>
                <w:rFonts w:ascii="Times New Roman" w:hAnsi="Times New Roman"/>
                <w:noProof/>
              </w:rPr>
              <w:t>1.4.</w:t>
            </w:r>
            <w:r w:rsidR="00325447" w:rsidRPr="007067C1">
              <w:rPr>
                <w:rFonts w:ascii="Times New Roman" w:hAnsi="Times New Roman"/>
                <w:noProof/>
                <w:lang w:val="en-GB" w:eastAsia="ko-KR"/>
              </w:rPr>
              <w:tab/>
            </w:r>
            <w:r w:rsidR="00325447" w:rsidRPr="007067C1">
              <w:rPr>
                <w:rStyle w:val="Hyperlink"/>
                <w:rFonts w:ascii="Times New Roman" w:hAnsi="Times New Roman"/>
                <w:noProof/>
              </w:rPr>
              <w:t>Research question and methodology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_Toc517677195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8</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196" w:history="1">
            <w:r w:rsidR="00325447" w:rsidRPr="007067C1">
              <w:rPr>
                <w:rStyle w:val="Hyperlink"/>
                <w:rFonts w:ascii="Times New Roman" w:hAnsi="Times New Roman"/>
                <w:noProof/>
              </w:rPr>
              <w:t>1.5.</w:t>
            </w:r>
            <w:r w:rsidR="00325447" w:rsidRPr="007067C1">
              <w:rPr>
                <w:rFonts w:ascii="Times New Roman" w:hAnsi="Times New Roman"/>
                <w:noProof/>
                <w:lang w:val="en-GB" w:eastAsia="ko-KR"/>
              </w:rPr>
              <w:tab/>
            </w:r>
            <w:r w:rsidR="00325447" w:rsidRPr="007067C1">
              <w:rPr>
                <w:rStyle w:val="Hyperlink"/>
                <w:rFonts w:ascii="Times New Roman" w:hAnsi="Times New Roman"/>
                <w:noProof/>
              </w:rPr>
              <w:t>Structure of the paper</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_Toc517677196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9</w:t>
            </w:r>
            <w:r w:rsidR="00325447" w:rsidRPr="007067C1">
              <w:rPr>
                <w:rFonts w:ascii="Times New Roman" w:hAnsi="Times New Roman"/>
                <w:noProof/>
                <w:webHidden/>
              </w:rPr>
              <w:fldChar w:fldCharType="end"/>
            </w:r>
          </w:hyperlink>
        </w:p>
        <w:p w:rsidR="00325447" w:rsidRPr="007067C1" w:rsidRDefault="004E7A3E">
          <w:pPr>
            <w:pStyle w:val="TOC1"/>
            <w:tabs>
              <w:tab w:val="right" w:leader="dot" w:pos="9016"/>
            </w:tabs>
            <w:rPr>
              <w:rFonts w:ascii="Times New Roman" w:hAnsi="Times New Roman"/>
              <w:noProof/>
              <w:lang w:val="en-GB" w:eastAsia="ko-KR"/>
            </w:rPr>
          </w:pPr>
          <w:hyperlink w:anchor="_Toc517677197" w:history="1">
            <w:r w:rsidR="00325447" w:rsidRPr="007067C1">
              <w:rPr>
                <w:rStyle w:val="Hyperlink"/>
                <w:rFonts w:ascii="Times New Roman" w:hAnsi="Times New Roman"/>
                <w:noProof/>
              </w:rPr>
              <w:t>Chapter 2. Capacity development in steel industry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_Toc517677197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10</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198" w:history="1">
            <w:r w:rsidR="00325447" w:rsidRPr="007067C1">
              <w:rPr>
                <w:rStyle w:val="Hyperlink"/>
                <w:rFonts w:ascii="Times New Roman" w:hAnsi="Times New Roman"/>
                <w:noProof/>
              </w:rPr>
              <w:t>2.1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Steelmaking capacity development in the world</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_Toc517677198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10</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199" w:history="1">
            <w:r w:rsidR="00325447" w:rsidRPr="007067C1">
              <w:rPr>
                <w:rStyle w:val="Hyperlink"/>
                <w:rFonts w:ascii="Times New Roman" w:hAnsi="Times New Roman"/>
                <w:noProof/>
              </w:rPr>
              <w:t>2.2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Steelmaking capacity in China</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_Toc517677199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13</w:t>
            </w:r>
            <w:r w:rsidR="00325447" w:rsidRPr="007067C1">
              <w:rPr>
                <w:rFonts w:ascii="Times New Roman" w:hAnsi="Times New Roman"/>
                <w:noProof/>
                <w:webHidden/>
              </w:rPr>
              <w:fldChar w:fldCharType="end"/>
            </w:r>
          </w:hyperlink>
        </w:p>
        <w:p w:rsidR="00325447" w:rsidRPr="007067C1" w:rsidRDefault="004E7A3E">
          <w:pPr>
            <w:pStyle w:val="TOC1"/>
            <w:tabs>
              <w:tab w:val="right" w:leader="dot" w:pos="9016"/>
            </w:tabs>
            <w:rPr>
              <w:rFonts w:ascii="Times New Roman" w:hAnsi="Times New Roman"/>
              <w:noProof/>
              <w:lang w:val="en-GB" w:eastAsia="ko-KR"/>
            </w:rPr>
          </w:pPr>
          <w:hyperlink w:anchor="_Toc517677200" w:history="1">
            <w:r w:rsidR="00325447" w:rsidRPr="007067C1">
              <w:rPr>
                <w:rStyle w:val="Hyperlink"/>
                <w:rFonts w:ascii="Times New Roman" w:hAnsi="Times New Roman"/>
                <w:noProof/>
              </w:rPr>
              <w:t>Chapter 3. An overview of AD actions under the WTO</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_Toc517677200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19</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01" w:history="1">
            <w:r w:rsidR="00325447" w:rsidRPr="007067C1">
              <w:rPr>
                <w:rStyle w:val="Hyperlink"/>
                <w:rFonts w:ascii="Times New Roman" w:hAnsi="Times New Roman"/>
                <w:noProof/>
              </w:rPr>
              <w:t>3.1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AD actions and recent trends</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_Toc517677201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19</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02" w:history="1">
            <w:r w:rsidR="00325447" w:rsidRPr="007067C1">
              <w:rPr>
                <w:rStyle w:val="Hyperlink"/>
                <w:rFonts w:ascii="Times New Roman" w:hAnsi="Times New Roman"/>
                <w:noProof/>
              </w:rPr>
              <w:t>3.2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AD procedure</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_Toc517677202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23</w:t>
            </w:r>
            <w:r w:rsidR="00325447" w:rsidRPr="007067C1">
              <w:rPr>
                <w:rFonts w:ascii="Times New Roman" w:hAnsi="Times New Roman"/>
                <w:noProof/>
                <w:webHidden/>
              </w:rPr>
              <w:fldChar w:fldCharType="end"/>
            </w:r>
          </w:hyperlink>
        </w:p>
        <w:p w:rsidR="00325447" w:rsidRPr="007067C1" w:rsidRDefault="004E7A3E">
          <w:pPr>
            <w:pStyle w:val="TOC1"/>
            <w:tabs>
              <w:tab w:val="right" w:leader="dot" w:pos="9016"/>
            </w:tabs>
            <w:rPr>
              <w:rFonts w:ascii="Times New Roman" w:hAnsi="Times New Roman"/>
              <w:noProof/>
              <w:lang w:val="en-GB" w:eastAsia="ko-KR"/>
            </w:rPr>
          </w:pPr>
          <w:hyperlink w:anchor="_Toc517677203" w:history="1">
            <w:r w:rsidR="00325447" w:rsidRPr="007067C1">
              <w:rPr>
                <w:rStyle w:val="Hyperlink"/>
                <w:rFonts w:ascii="Times New Roman" w:hAnsi="Times New Roman"/>
                <w:noProof/>
              </w:rPr>
              <w:t>Chapter 4. Overcapacity and protectionism in the steel industry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_Toc517677203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27</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04" w:history="1">
            <w:r w:rsidR="00325447" w:rsidRPr="007067C1">
              <w:rPr>
                <w:rStyle w:val="Hyperlink"/>
                <w:rFonts w:ascii="Times New Roman" w:hAnsi="Times New Roman"/>
                <w:noProof/>
              </w:rPr>
              <w:t>4.1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Excess capacity causes and consequences</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_Toc517677204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27</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05" w:history="1">
            <w:r w:rsidR="00325447" w:rsidRPr="007067C1">
              <w:rPr>
                <w:rStyle w:val="Hyperlink"/>
                <w:rFonts w:ascii="Times New Roman" w:hAnsi="Times New Roman"/>
                <w:noProof/>
              </w:rPr>
              <w:t>4.2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Protectionism in the steel industry</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_Toc517677205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33</w:t>
            </w:r>
            <w:r w:rsidR="00325447" w:rsidRPr="007067C1">
              <w:rPr>
                <w:rFonts w:ascii="Times New Roman" w:hAnsi="Times New Roman"/>
                <w:noProof/>
                <w:webHidden/>
              </w:rPr>
              <w:fldChar w:fldCharType="end"/>
            </w:r>
          </w:hyperlink>
        </w:p>
        <w:p w:rsidR="00325447" w:rsidRPr="007067C1" w:rsidRDefault="004E7A3E">
          <w:pPr>
            <w:pStyle w:val="TOC1"/>
            <w:tabs>
              <w:tab w:val="right" w:leader="dot" w:pos="9016"/>
            </w:tabs>
            <w:rPr>
              <w:rFonts w:ascii="Times New Roman" w:hAnsi="Times New Roman"/>
              <w:noProof/>
              <w:lang w:val="en-GB" w:eastAsia="ko-KR"/>
            </w:rPr>
          </w:pPr>
          <w:hyperlink w:anchor="_Toc517677206" w:history="1">
            <w:r w:rsidR="00325447" w:rsidRPr="007067C1">
              <w:rPr>
                <w:rStyle w:val="Hyperlink"/>
                <w:rFonts w:ascii="Times New Roman" w:hAnsi="Times New Roman"/>
                <w:noProof/>
              </w:rPr>
              <w:t>Chapter 5. Empirical study on the relationship between overcapacity and AD actions against China</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_Toc517677206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38</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07" w:history="1">
            <w:r w:rsidR="00325447" w:rsidRPr="007067C1">
              <w:rPr>
                <w:rStyle w:val="Hyperlink"/>
                <w:rFonts w:ascii="Times New Roman" w:hAnsi="Times New Roman"/>
                <w:noProof/>
              </w:rPr>
              <w:t>5.1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Description of econometric model</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_Toc517677207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38</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08" w:history="1">
            <w:r w:rsidR="00325447" w:rsidRPr="007067C1">
              <w:rPr>
                <w:rStyle w:val="Hyperlink"/>
                <w:rFonts w:ascii="Times New Roman" w:hAnsi="Times New Roman"/>
                <w:noProof/>
              </w:rPr>
              <w:t>5.2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Description of variables</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_Toc517677208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41</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09" w:history="1">
            <w:r w:rsidR="00325447" w:rsidRPr="007067C1">
              <w:rPr>
                <w:rStyle w:val="Hyperlink"/>
                <w:rFonts w:ascii="Times New Roman" w:hAnsi="Times New Roman"/>
                <w:noProof/>
              </w:rPr>
              <w:t>5.3</w:t>
            </w:r>
            <w:r w:rsidR="00325447" w:rsidRPr="007067C1">
              <w:rPr>
                <w:rFonts w:ascii="Times New Roman" w:hAnsi="Times New Roman"/>
                <w:noProof/>
                <w:lang w:val="en-GB" w:eastAsia="ko-KR"/>
              </w:rPr>
              <w:tab/>
            </w:r>
            <w:r w:rsidR="00325447" w:rsidRPr="007067C1">
              <w:rPr>
                <w:rStyle w:val="Hyperlink"/>
                <w:rFonts w:ascii="Times New Roman" w:hAnsi="Times New Roman"/>
                <w:noProof/>
              </w:rPr>
              <w:t>Data collection and statistical tool</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_Toc517677209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43</w:t>
            </w:r>
            <w:r w:rsidR="00325447" w:rsidRPr="007067C1">
              <w:rPr>
                <w:rFonts w:ascii="Times New Roman" w:hAnsi="Times New Roman"/>
                <w:noProof/>
                <w:webHidden/>
              </w:rPr>
              <w:fldChar w:fldCharType="end"/>
            </w:r>
          </w:hyperlink>
        </w:p>
        <w:p w:rsidR="00325447" w:rsidRPr="007067C1" w:rsidRDefault="004E7A3E">
          <w:pPr>
            <w:pStyle w:val="TOC1"/>
            <w:tabs>
              <w:tab w:val="right" w:leader="dot" w:pos="9016"/>
            </w:tabs>
            <w:rPr>
              <w:rFonts w:ascii="Times New Roman" w:hAnsi="Times New Roman"/>
              <w:noProof/>
              <w:lang w:val="en-GB" w:eastAsia="ko-KR"/>
            </w:rPr>
          </w:pPr>
          <w:hyperlink w:anchor="_Toc517677210" w:history="1">
            <w:r w:rsidR="00325447" w:rsidRPr="007067C1">
              <w:rPr>
                <w:rStyle w:val="Hyperlink"/>
                <w:rFonts w:ascii="Times New Roman" w:hAnsi="Times New Roman"/>
                <w:noProof/>
              </w:rPr>
              <w:t>Chapter 6. Empirical results</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_Toc517677210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47</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11" w:history="1">
            <w:r w:rsidR="00325447" w:rsidRPr="007067C1">
              <w:rPr>
                <w:rStyle w:val="Hyperlink"/>
                <w:rFonts w:ascii="Times New Roman" w:hAnsi="Times New Roman"/>
                <w:noProof/>
              </w:rPr>
              <w:t>6.1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The effect of overcapacity on AD actions against China (H1)</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_Toc517677211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47</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12" w:history="1">
            <w:r w:rsidR="00325447" w:rsidRPr="007067C1">
              <w:rPr>
                <w:rStyle w:val="Hyperlink"/>
                <w:rFonts w:ascii="Times New Roman" w:hAnsi="Times New Roman"/>
                <w:noProof/>
              </w:rPr>
              <w:t>6.2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The effect of overcapacity on AD actions against China in developed and developing country group (H2)</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_Toc517677212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51</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13" w:history="1">
            <w:r w:rsidR="00325447" w:rsidRPr="007067C1">
              <w:rPr>
                <w:rStyle w:val="Hyperlink"/>
                <w:rFonts w:ascii="Times New Roman" w:hAnsi="Times New Roman"/>
                <w:noProof/>
              </w:rPr>
              <w:t>6.3</w:t>
            </w:r>
            <w:r w:rsidR="00325447" w:rsidRPr="007067C1">
              <w:rPr>
                <w:rFonts w:ascii="Times New Roman" w:hAnsi="Times New Roman"/>
                <w:noProof/>
                <w:lang w:val="en-GB" w:eastAsia="ko-KR"/>
              </w:rPr>
              <w:tab/>
            </w:r>
            <w:r w:rsidR="00325447" w:rsidRPr="007067C1">
              <w:rPr>
                <w:rStyle w:val="Hyperlink"/>
                <w:rFonts w:ascii="Times New Roman" w:hAnsi="Times New Roman"/>
                <w:noProof/>
              </w:rPr>
              <w:t>The effect of overcapacity on AD actions against China combined with the effect of FTA (H3)</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_Toc517677213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54</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14" w:history="1">
            <w:r w:rsidR="00325447" w:rsidRPr="007067C1">
              <w:rPr>
                <w:rStyle w:val="Hyperlink"/>
                <w:rFonts w:ascii="Times New Roman" w:hAnsi="Times New Roman"/>
                <w:noProof/>
              </w:rPr>
              <w:t>7.1</w:t>
            </w:r>
            <w:r w:rsidR="00325447" w:rsidRPr="007067C1">
              <w:rPr>
                <w:rFonts w:ascii="Times New Roman" w:hAnsi="Times New Roman"/>
                <w:noProof/>
                <w:lang w:val="en-GB" w:eastAsia="ko-KR"/>
              </w:rPr>
              <w:tab/>
            </w:r>
            <w:r w:rsidR="00325447" w:rsidRPr="007067C1">
              <w:rPr>
                <w:rStyle w:val="Hyperlink"/>
                <w:rFonts w:ascii="Times New Roman" w:hAnsi="Times New Roman"/>
                <w:noProof/>
              </w:rPr>
              <w:t>Conclusion</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_Toc517677214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57</w:t>
            </w:r>
            <w:r w:rsidR="00325447" w:rsidRPr="007067C1">
              <w:rPr>
                <w:rFonts w:ascii="Times New Roman" w:hAnsi="Times New Roman"/>
                <w:noProof/>
                <w:webHidden/>
              </w:rPr>
              <w:fldChar w:fldCharType="end"/>
            </w:r>
          </w:hyperlink>
        </w:p>
        <w:p w:rsidR="00325447" w:rsidRPr="007067C1" w:rsidRDefault="004E7A3E">
          <w:pPr>
            <w:pStyle w:val="TOC2"/>
            <w:tabs>
              <w:tab w:val="left" w:pos="880"/>
              <w:tab w:val="right" w:leader="dot" w:pos="9016"/>
            </w:tabs>
            <w:rPr>
              <w:rFonts w:ascii="Times New Roman" w:hAnsi="Times New Roman"/>
              <w:noProof/>
              <w:lang w:val="en-GB" w:eastAsia="ko-KR"/>
            </w:rPr>
          </w:pPr>
          <w:hyperlink w:anchor="_Toc517677215" w:history="1">
            <w:r w:rsidR="00325447" w:rsidRPr="007067C1">
              <w:rPr>
                <w:rStyle w:val="Hyperlink"/>
                <w:rFonts w:ascii="Times New Roman" w:hAnsi="Times New Roman"/>
                <w:noProof/>
              </w:rPr>
              <w:t>7.2</w:t>
            </w:r>
            <w:r w:rsidR="00325447" w:rsidRPr="007067C1">
              <w:rPr>
                <w:rFonts w:ascii="Times New Roman" w:hAnsi="Times New Roman"/>
                <w:noProof/>
                <w:lang w:val="en-GB" w:eastAsia="ko-KR"/>
              </w:rPr>
              <w:tab/>
            </w:r>
            <w:r w:rsidR="00325447" w:rsidRPr="007067C1">
              <w:rPr>
                <w:rStyle w:val="Hyperlink"/>
                <w:rFonts w:ascii="Times New Roman" w:hAnsi="Times New Roman"/>
                <w:noProof/>
              </w:rPr>
              <w:t>Policy implication</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_Toc517677215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58</w:t>
            </w:r>
            <w:r w:rsidR="00325447" w:rsidRPr="007067C1">
              <w:rPr>
                <w:rFonts w:ascii="Times New Roman" w:hAnsi="Times New Roman"/>
                <w:noProof/>
                <w:webHidden/>
              </w:rPr>
              <w:fldChar w:fldCharType="end"/>
            </w:r>
          </w:hyperlink>
        </w:p>
        <w:p w:rsidR="00325447" w:rsidRPr="007067C1" w:rsidRDefault="004E7A3E">
          <w:pPr>
            <w:pStyle w:val="TOC1"/>
            <w:tabs>
              <w:tab w:val="right" w:leader="dot" w:pos="9016"/>
            </w:tabs>
            <w:rPr>
              <w:rFonts w:ascii="Times New Roman" w:hAnsi="Times New Roman"/>
              <w:noProof/>
              <w:lang w:val="en-GB" w:eastAsia="ko-KR"/>
            </w:rPr>
          </w:pPr>
          <w:hyperlink w:anchor="_Toc517677216" w:history="1">
            <w:r w:rsidR="00325447" w:rsidRPr="007067C1">
              <w:rPr>
                <w:rStyle w:val="Hyperlink"/>
                <w:rFonts w:ascii="Times New Roman" w:hAnsi="Times New Roman"/>
                <w:noProof/>
              </w:rPr>
              <w:t>References</w:t>
            </w:r>
            <w:r w:rsidR="00325447" w:rsidRPr="007067C1">
              <w:rPr>
                <w:rFonts w:ascii="Times New Roman" w:hAnsi="Times New Roman"/>
                <w:noProof/>
                <w:webHidden/>
              </w:rPr>
              <w:tab/>
            </w:r>
            <w:r w:rsidR="00325447" w:rsidRPr="007067C1">
              <w:rPr>
                <w:rFonts w:ascii="Times New Roman" w:hAnsi="Times New Roman"/>
                <w:noProof/>
                <w:webHidden/>
              </w:rPr>
              <w:fldChar w:fldCharType="begin"/>
            </w:r>
            <w:r w:rsidR="00325447" w:rsidRPr="007067C1">
              <w:rPr>
                <w:rFonts w:ascii="Times New Roman" w:hAnsi="Times New Roman"/>
                <w:noProof/>
                <w:webHidden/>
              </w:rPr>
              <w:instrText xml:space="preserve"> PAGEREF _Toc517677216 \h </w:instrText>
            </w:r>
            <w:r w:rsidR="00325447" w:rsidRPr="007067C1">
              <w:rPr>
                <w:rFonts w:ascii="Times New Roman" w:hAnsi="Times New Roman"/>
                <w:noProof/>
                <w:webHidden/>
              </w:rPr>
            </w:r>
            <w:r w:rsidR="00325447" w:rsidRPr="007067C1">
              <w:rPr>
                <w:rFonts w:ascii="Times New Roman" w:hAnsi="Times New Roman"/>
                <w:noProof/>
                <w:webHidden/>
              </w:rPr>
              <w:fldChar w:fldCharType="separate"/>
            </w:r>
            <w:r w:rsidR="00BB248C">
              <w:rPr>
                <w:rFonts w:ascii="Times New Roman" w:hAnsi="Times New Roman"/>
                <w:noProof/>
                <w:webHidden/>
              </w:rPr>
              <w:t>61</w:t>
            </w:r>
            <w:r w:rsidR="00325447" w:rsidRPr="007067C1">
              <w:rPr>
                <w:rFonts w:ascii="Times New Roman" w:hAnsi="Times New Roman"/>
                <w:noProof/>
                <w:webHidden/>
              </w:rPr>
              <w:fldChar w:fldCharType="end"/>
            </w:r>
          </w:hyperlink>
        </w:p>
        <w:p w:rsidR="00CE4F17" w:rsidRPr="007067C1" w:rsidRDefault="00CE4F17">
          <w:pPr>
            <w:rPr>
              <w:rFonts w:ascii="Times New Roman" w:hAnsi="Times New Roman" w:cs="Times New Roman"/>
            </w:rPr>
          </w:pPr>
          <w:r w:rsidRPr="007067C1">
            <w:rPr>
              <w:rFonts w:ascii="Times New Roman" w:hAnsi="Times New Roman" w:cs="Times New Roman"/>
              <w:b/>
              <w:bCs/>
              <w:noProof/>
            </w:rPr>
            <w:lastRenderedPageBreak/>
            <w:fldChar w:fldCharType="end"/>
          </w:r>
        </w:p>
      </w:sdtContent>
    </w:sdt>
    <w:p w:rsidR="00CA1C99" w:rsidRPr="00114A2B" w:rsidRDefault="00CA1C99" w:rsidP="00114A2B">
      <w:pPr>
        <w:rPr>
          <w:rFonts w:ascii="Times New Roman" w:hAnsi="Times New Roman" w:cs="Times New Roman"/>
        </w:rPr>
      </w:pPr>
      <w:r w:rsidRPr="007067C1">
        <w:rPr>
          <w:rFonts w:ascii="Times New Roman" w:hAnsi="Times New Roman" w:cs="Times New Roman"/>
          <w:b/>
          <w:bCs/>
        </w:rPr>
        <w:t>ABBREVIATIONS</w:t>
      </w:r>
    </w:p>
    <w:p w:rsidR="00E52EF0" w:rsidRPr="007067C1" w:rsidRDefault="00E52EF0" w:rsidP="00CA1C99">
      <w:pPr>
        <w:autoSpaceDE w:val="0"/>
        <w:autoSpaceDN w:val="0"/>
        <w:adjustRightInd w:val="0"/>
        <w:spacing w:after="0" w:line="600" w:lineRule="auto"/>
        <w:rPr>
          <w:rFonts w:ascii="Times New Roman" w:hAnsi="Times New Roman" w:cs="Times New Roman"/>
          <w:b/>
          <w:bCs/>
        </w:rPr>
      </w:pP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AD </w:t>
      </w:r>
      <w:r w:rsidRPr="007067C1">
        <w:rPr>
          <w:rFonts w:ascii="Times New Roman" w:hAnsi="Times New Roman" w:cs="Times New Roman"/>
        </w:rPr>
        <w:tab/>
      </w:r>
      <w:r w:rsidRPr="007067C1">
        <w:rPr>
          <w:rFonts w:ascii="Times New Roman" w:hAnsi="Times New Roman" w:cs="Times New Roman"/>
        </w:rPr>
        <w:tab/>
        <w:t>Anti-dumping</w:t>
      </w: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ADA </w:t>
      </w:r>
      <w:r w:rsidRPr="007067C1">
        <w:rPr>
          <w:rFonts w:ascii="Times New Roman" w:hAnsi="Times New Roman" w:cs="Times New Roman"/>
        </w:rPr>
        <w:tab/>
      </w:r>
      <w:r w:rsidRPr="007067C1">
        <w:rPr>
          <w:rFonts w:ascii="Times New Roman" w:hAnsi="Times New Roman" w:cs="Times New Roman"/>
        </w:rPr>
        <w:tab/>
        <w:t>Anti-dumping Agreement</w:t>
      </w:r>
    </w:p>
    <w:p w:rsidR="008D5D9D" w:rsidRPr="007067C1" w:rsidRDefault="008D5D9D" w:rsidP="006B235E">
      <w:pPr>
        <w:spacing w:line="480" w:lineRule="auto"/>
        <w:rPr>
          <w:rFonts w:ascii="Times New Roman" w:hAnsi="Times New Roman" w:cs="Times New Roman"/>
          <w:color w:val="000000" w:themeColor="text1"/>
        </w:rPr>
      </w:pPr>
      <w:r w:rsidRPr="007067C1">
        <w:rPr>
          <w:rFonts w:ascii="Times New Roman" w:hAnsi="Times New Roman" w:cs="Times New Roman"/>
          <w:color w:val="000000" w:themeColor="text1"/>
        </w:rPr>
        <w:t>ASEAN</w:t>
      </w:r>
      <w:r w:rsidR="005C0335" w:rsidRPr="007067C1">
        <w:rPr>
          <w:rFonts w:ascii="Times New Roman" w:hAnsi="Times New Roman" w:cs="Times New Roman"/>
          <w:color w:val="000000" w:themeColor="text1"/>
        </w:rPr>
        <w:tab/>
      </w:r>
      <w:r w:rsidRPr="007067C1">
        <w:rPr>
          <w:rFonts w:ascii="Times New Roman" w:hAnsi="Times New Roman" w:cs="Times New Roman"/>
          <w:color w:val="000000" w:themeColor="text1"/>
        </w:rPr>
        <w:t>Association of Southeast Asian Nations</w:t>
      </w: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EC </w:t>
      </w:r>
      <w:r w:rsidRPr="007067C1">
        <w:rPr>
          <w:rFonts w:ascii="Times New Roman" w:hAnsi="Times New Roman" w:cs="Times New Roman"/>
        </w:rPr>
        <w:tab/>
      </w:r>
      <w:r w:rsidRPr="007067C1">
        <w:rPr>
          <w:rFonts w:ascii="Times New Roman" w:hAnsi="Times New Roman" w:cs="Times New Roman"/>
        </w:rPr>
        <w:tab/>
        <w:t>European Community</w:t>
      </w: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EU </w:t>
      </w:r>
      <w:r w:rsidRPr="007067C1">
        <w:rPr>
          <w:rFonts w:ascii="Times New Roman" w:hAnsi="Times New Roman" w:cs="Times New Roman"/>
        </w:rPr>
        <w:tab/>
      </w:r>
      <w:r w:rsidRPr="007067C1">
        <w:rPr>
          <w:rFonts w:ascii="Times New Roman" w:hAnsi="Times New Roman" w:cs="Times New Roman"/>
        </w:rPr>
        <w:tab/>
        <w:t>European Union</w:t>
      </w: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FTA </w:t>
      </w:r>
      <w:r w:rsidRPr="007067C1">
        <w:rPr>
          <w:rFonts w:ascii="Times New Roman" w:hAnsi="Times New Roman" w:cs="Times New Roman"/>
        </w:rPr>
        <w:tab/>
      </w:r>
      <w:r w:rsidRPr="007067C1">
        <w:rPr>
          <w:rFonts w:ascii="Times New Roman" w:hAnsi="Times New Roman" w:cs="Times New Roman"/>
        </w:rPr>
        <w:tab/>
        <w:t>Free Trade Agreement</w:t>
      </w:r>
    </w:p>
    <w:p w:rsidR="008D5D9D" w:rsidRPr="007067C1" w:rsidRDefault="008D5D9D" w:rsidP="006B235E">
      <w:pPr>
        <w:spacing w:line="480" w:lineRule="auto"/>
        <w:rPr>
          <w:rFonts w:ascii="Times New Roman" w:hAnsi="Times New Roman" w:cs="Times New Roman"/>
          <w:color w:val="000000" w:themeColor="text1"/>
        </w:rPr>
      </w:pPr>
      <w:r w:rsidRPr="007067C1">
        <w:rPr>
          <w:rFonts w:ascii="Times New Roman" w:hAnsi="Times New Roman" w:cs="Times New Roman"/>
          <w:color w:val="000000" w:themeColor="text1"/>
        </w:rPr>
        <w:t>GATT</w:t>
      </w:r>
      <w:r w:rsidRPr="007067C1">
        <w:rPr>
          <w:rFonts w:ascii="Times New Roman" w:hAnsi="Times New Roman" w:cs="Times New Roman"/>
        </w:rPr>
        <w:t xml:space="preserve"> </w:t>
      </w:r>
      <w:r w:rsidRPr="007067C1">
        <w:rPr>
          <w:rFonts w:ascii="Times New Roman" w:hAnsi="Times New Roman" w:cs="Times New Roman"/>
        </w:rPr>
        <w:tab/>
      </w:r>
      <w:r w:rsidRPr="007067C1">
        <w:rPr>
          <w:rFonts w:ascii="Times New Roman" w:hAnsi="Times New Roman" w:cs="Times New Roman"/>
        </w:rPr>
        <w:tab/>
      </w:r>
      <w:r w:rsidRPr="007067C1">
        <w:rPr>
          <w:rFonts w:ascii="Times New Roman" w:hAnsi="Times New Roman" w:cs="Times New Roman"/>
          <w:color w:val="000000" w:themeColor="text1"/>
        </w:rPr>
        <w:t xml:space="preserve">General Agreement on Tariffs and Trade </w:t>
      </w: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IMF </w:t>
      </w:r>
      <w:r w:rsidRPr="007067C1">
        <w:rPr>
          <w:rFonts w:ascii="Times New Roman" w:hAnsi="Times New Roman" w:cs="Times New Roman"/>
        </w:rPr>
        <w:tab/>
      </w:r>
      <w:r w:rsidRPr="007067C1">
        <w:rPr>
          <w:rFonts w:ascii="Times New Roman" w:hAnsi="Times New Roman" w:cs="Times New Roman"/>
        </w:rPr>
        <w:tab/>
        <w:t>International Monetary Fund</w:t>
      </w:r>
    </w:p>
    <w:p w:rsidR="008D5D9D" w:rsidRPr="007067C1" w:rsidRDefault="008D5D9D" w:rsidP="006B235E">
      <w:pPr>
        <w:spacing w:line="480" w:lineRule="auto"/>
        <w:rPr>
          <w:rFonts w:ascii="Times New Roman" w:hAnsi="Times New Roman" w:cs="Times New Roman"/>
        </w:rPr>
      </w:pPr>
      <w:r w:rsidRPr="007067C1">
        <w:rPr>
          <w:rFonts w:ascii="Times New Roman" w:hAnsi="Times New Roman" w:cs="Times New Roman"/>
          <w:color w:val="000000" w:themeColor="text1"/>
        </w:rPr>
        <w:t>OECD</w:t>
      </w:r>
      <w:r w:rsidRPr="007067C1">
        <w:rPr>
          <w:rFonts w:ascii="Times New Roman" w:hAnsi="Times New Roman" w:cs="Times New Roman"/>
          <w:color w:val="000000" w:themeColor="text1"/>
        </w:rPr>
        <w:tab/>
      </w:r>
      <w:r w:rsidRPr="007067C1">
        <w:rPr>
          <w:rFonts w:ascii="Times New Roman" w:hAnsi="Times New Roman" w:cs="Times New Roman"/>
          <w:color w:val="000000" w:themeColor="text1"/>
        </w:rPr>
        <w:tab/>
        <w:t>Organisation for Economic Co-operation and Development</w:t>
      </w:r>
      <w:r w:rsidRPr="007067C1">
        <w:rPr>
          <w:rFonts w:ascii="Times New Roman" w:hAnsi="Times New Roman" w:cs="Times New Roman"/>
        </w:rPr>
        <w:t xml:space="preserve"> </w:t>
      </w:r>
    </w:p>
    <w:p w:rsidR="008D5D9D" w:rsidRPr="007067C1" w:rsidRDefault="008D5D9D" w:rsidP="006B235E">
      <w:pPr>
        <w:spacing w:line="480" w:lineRule="auto"/>
        <w:rPr>
          <w:rFonts w:ascii="Times New Roman" w:hAnsi="Times New Roman" w:cs="Times New Roman"/>
        </w:rPr>
      </w:pPr>
      <w:r w:rsidRPr="007067C1">
        <w:rPr>
          <w:rFonts w:ascii="Times New Roman" w:hAnsi="Times New Roman" w:cs="Times New Roman"/>
          <w:color w:val="000000" w:themeColor="text1"/>
        </w:rPr>
        <w:t>SOEs</w:t>
      </w:r>
      <w:r w:rsidRPr="007067C1">
        <w:rPr>
          <w:rFonts w:ascii="Times New Roman" w:hAnsi="Times New Roman" w:cs="Times New Roman"/>
          <w:color w:val="000000" w:themeColor="text1"/>
        </w:rPr>
        <w:tab/>
      </w:r>
      <w:r w:rsidRPr="007067C1">
        <w:rPr>
          <w:rFonts w:ascii="Times New Roman" w:hAnsi="Times New Roman" w:cs="Times New Roman"/>
          <w:color w:val="000000" w:themeColor="text1"/>
        </w:rPr>
        <w:tab/>
        <w:t>State-own enterprises</w:t>
      </w:r>
      <w:r w:rsidRPr="007067C1">
        <w:rPr>
          <w:rFonts w:ascii="Times New Roman" w:hAnsi="Times New Roman" w:cs="Times New Roman"/>
        </w:rPr>
        <w:t xml:space="preserve"> </w:t>
      </w: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UN </w:t>
      </w:r>
      <w:r w:rsidRPr="007067C1">
        <w:rPr>
          <w:rFonts w:ascii="Times New Roman" w:hAnsi="Times New Roman" w:cs="Times New Roman"/>
        </w:rPr>
        <w:tab/>
      </w:r>
      <w:r w:rsidRPr="007067C1">
        <w:rPr>
          <w:rFonts w:ascii="Times New Roman" w:hAnsi="Times New Roman" w:cs="Times New Roman"/>
        </w:rPr>
        <w:tab/>
        <w:t>United Nations</w:t>
      </w:r>
    </w:p>
    <w:p w:rsidR="008D5D9D" w:rsidRPr="007067C1" w:rsidRDefault="008D5D9D" w:rsidP="00D825C8">
      <w:pPr>
        <w:autoSpaceDE w:val="0"/>
        <w:autoSpaceDN w:val="0"/>
        <w:adjustRightInd w:val="0"/>
        <w:spacing w:after="0" w:line="480" w:lineRule="auto"/>
        <w:rPr>
          <w:rFonts w:ascii="Times New Roman" w:hAnsi="Times New Roman" w:cs="Times New Roman"/>
        </w:rPr>
      </w:pPr>
      <w:r w:rsidRPr="007067C1">
        <w:rPr>
          <w:rFonts w:ascii="Times New Roman" w:hAnsi="Times New Roman" w:cs="Times New Roman"/>
        </w:rPr>
        <w:t xml:space="preserve">US </w:t>
      </w:r>
      <w:r w:rsidRPr="007067C1">
        <w:rPr>
          <w:rFonts w:ascii="Times New Roman" w:hAnsi="Times New Roman" w:cs="Times New Roman"/>
        </w:rPr>
        <w:tab/>
      </w:r>
      <w:r w:rsidRPr="007067C1">
        <w:rPr>
          <w:rFonts w:ascii="Times New Roman" w:hAnsi="Times New Roman" w:cs="Times New Roman"/>
        </w:rPr>
        <w:tab/>
        <w:t>United States</w:t>
      </w:r>
    </w:p>
    <w:p w:rsidR="008D5D9D" w:rsidRPr="007067C1" w:rsidRDefault="008D5D9D" w:rsidP="006B235E">
      <w:pPr>
        <w:spacing w:line="480" w:lineRule="auto"/>
        <w:rPr>
          <w:rFonts w:ascii="Times New Roman" w:hAnsi="Times New Roman" w:cs="Times New Roman"/>
        </w:rPr>
      </w:pPr>
      <w:r w:rsidRPr="007067C1">
        <w:rPr>
          <w:rFonts w:ascii="Times New Roman" w:hAnsi="Times New Roman" w:cs="Times New Roman"/>
        </w:rPr>
        <w:t xml:space="preserve">WTO </w:t>
      </w:r>
      <w:r w:rsidRPr="007067C1">
        <w:rPr>
          <w:rFonts w:ascii="Times New Roman" w:hAnsi="Times New Roman" w:cs="Times New Roman"/>
        </w:rPr>
        <w:tab/>
      </w:r>
      <w:r w:rsidRPr="007067C1">
        <w:rPr>
          <w:rFonts w:ascii="Times New Roman" w:hAnsi="Times New Roman" w:cs="Times New Roman"/>
        </w:rPr>
        <w:tab/>
        <w:t>World Trade Organization</w:t>
      </w:r>
    </w:p>
    <w:p w:rsidR="00BF1837" w:rsidRPr="00632744" w:rsidRDefault="008D5D9D" w:rsidP="00632744">
      <w:pPr>
        <w:rPr>
          <w:rFonts w:ascii="Times New Roman" w:hAnsi="Times New Roman" w:cs="Times New Roman"/>
          <w:b/>
          <w:color w:val="000000" w:themeColor="text1"/>
        </w:rPr>
      </w:pPr>
      <w:r w:rsidRPr="007067C1">
        <w:rPr>
          <w:rFonts w:ascii="Times New Roman" w:hAnsi="Times New Roman" w:cs="Times New Roman"/>
        </w:rPr>
        <w:br w:type="page"/>
      </w:r>
    </w:p>
    <w:p w:rsidR="00D61E76" w:rsidRPr="007067C1" w:rsidRDefault="00805457" w:rsidP="00BF1837">
      <w:pPr>
        <w:pStyle w:val="Style1"/>
        <w:rPr>
          <w:rFonts w:ascii="Times New Roman" w:hAnsi="Times New Roman" w:cs="Times New Roman"/>
          <w:b w:val="0"/>
          <w:bCs/>
          <w:i/>
          <w:iCs/>
          <w:spacing w:val="5"/>
          <w:sz w:val="22"/>
          <w:szCs w:val="22"/>
        </w:rPr>
      </w:pPr>
      <w:r w:rsidRPr="007067C1">
        <w:rPr>
          <w:rFonts w:ascii="Times New Roman" w:hAnsi="Times New Roman" w:cs="Times New Roman"/>
          <w:sz w:val="22"/>
          <w:szCs w:val="22"/>
        </w:rPr>
        <w:lastRenderedPageBreak/>
        <w:t>List</w:t>
      </w:r>
      <w:r w:rsidR="00042FDF" w:rsidRPr="007067C1">
        <w:rPr>
          <w:rFonts w:ascii="Times New Roman" w:hAnsi="Times New Roman" w:cs="Times New Roman"/>
          <w:sz w:val="22"/>
          <w:szCs w:val="22"/>
        </w:rPr>
        <w:t xml:space="preserve"> of figures</w:t>
      </w:r>
      <w:r w:rsidR="00DB7645" w:rsidRPr="007067C1">
        <w:rPr>
          <w:rFonts w:ascii="Times New Roman" w:hAnsi="Times New Roman" w:cs="Times New Roman"/>
          <w:sz w:val="22"/>
          <w:szCs w:val="22"/>
        </w:rPr>
        <w:t xml:space="preserve"> </w:t>
      </w:r>
    </w:p>
    <w:p w:rsidR="006A605A" w:rsidRPr="007067C1" w:rsidRDefault="006474FC">
      <w:pPr>
        <w:pStyle w:val="TableofFigures"/>
        <w:tabs>
          <w:tab w:val="right" w:leader="dot" w:pos="9016"/>
        </w:tabs>
        <w:rPr>
          <w:rFonts w:ascii="Times New Roman" w:hAnsi="Times New Roman" w:cs="Times New Roman"/>
          <w:noProof/>
        </w:rPr>
      </w:pPr>
      <w:r w:rsidRPr="007067C1">
        <w:rPr>
          <w:rFonts w:ascii="Times New Roman" w:hAnsi="Times New Roman" w:cs="Times New Roman"/>
          <w:b/>
          <w:color w:val="000000" w:themeColor="text1"/>
        </w:rPr>
        <w:fldChar w:fldCharType="begin"/>
      </w:r>
      <w:r w:rsidRPr="007067C1">
        <w:rPr>
          <w:rFonts w:ascii="Times New Roman" w:hAnsi="Times New Roman" w:cs="Times New Roman"/>
          <w:b/>
          <w:color w:val="000000" w:themeColor="text1"/>
        </w:rPr>
        <w:instrText xml:space="preserve"> TOC \h \z \c "Figure 1." </w:instrText>
      </w:r>
      <w:r w:rsidRPr="007067C1">
        <w:rPr>
          <w:rFonts w:ascii="Times New Roman" w:hAnsi="Times New Roman" w:cs="Times New Roman"/>
          <w:b/>
          <w:color w:val="000000" w:themeColor="text1"/>
        </w:rPr>
        <w:fldChar w:fldCharType="separate"/>
      </w:r>
      <w:hyperlink w:anchor="_Toc513966603" w:history="1">
        <w:r w:rsidR="006A605A" w:rsidRPr="007067C1">
          <w:rPr>
            <w:rStyle w:val="Hyperlink"/>
            <w:rFonts w:ascii="Times New Roman" w:hAnsi="Times New Roman" w:cs="Times New Roman"/>
            <w:noProof/>
          </w:rPr>
          <w:t xml:space="preserve">Figure 1. 1 </w:t>
        </w:r>
        <w:r w:rsidR="006A605A" w:rsidRPr="007067C1">
          <w:rPr>
            <w:rStyle w:val="Hyperlink"/>
            <w:rFonts w:ascii="Times New Roman" w:hAnsi="Times New Roman" w:cs="Times New Roman"/>
            <w:noProof/>
            <w:lang w:val="en-US"/>
          </w:rPr>
          <w:t>China steelmaking capacity and AD action against it</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_Toc513966603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3</w:t>
        </w:r>
        <w:r w:rsidR="006A605A" w:rsidRPr="007067C1">
          <w:rPr>
            <w:rFonts w:ascii="Times New Roman" w:hAnsi="Times New Roman" w:cs="Times New Roman"/>
            <w:noProof/>
            <w:webHidden/>
          </w:rPr>
          <w:fldChar w:fldCharType="end"/>
        </w:r>
      </w:hyperlink>
    </w:p>
    <w:p w:rsidR="006A605A" w:rsidRPr="007067C1" w:rsidRDefault="004E7A3E">
      <w:pPr>
        <w:pStyle w:val="TableofFigures"/>
        <w:tabs>
          <w:tab w:val="right" w:leader="dot" w:pos="9016"/>
        </w:tabs>
        <w:rPr>
          <w:rFonts w:ascii="Times New Roman" w:hAnsi="Times New Roman" w:cs="Times New Roman"/>
          <w:noProof/>
        </w:rPr>
      </w:pPr>
      <w:hyperlink w:anchor="_Toc513966604" w:history="1">
        <w:r w:rsidR="006A605A" w:rsidRPr="007067C1">
          <w:rPr>
            <w:rStyle w:val="Hyperlink"/>
            <w:rFonts w:ascii="Times New Roman" w:hAnsi="Times New Roman" w:cs="Times New Roman"/>
            <w:noProof/>
          </w:rPr>
          <w:t>Figure 1. 2 World steel overcapacity and AD action against China in steel industry (2000-2015)</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_Toc513966604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3</w:t>
        </w:r>
        <w:r w:rsidR="006A605A" w:rsidRPr="007067C1">
          <w:rPr>
            <w:rFonts w:ascii="Times New Roman" w:hAnsi="Times New Roman" w:cs="Times New Roman"/>
            <w:noProof/>
            <w:webHidden/>
          </w:rPr>
          <w:fldChar w:fldCharType="end"/>
        </w:r>
      </w:hyperlink>
    </w:p>
    <w:p w:rsidR="006474FC" w:rsidRPr="007067C1" w:rsidRDefault="006474FC" w:rsidP="00902547">
      <w:pPr>
        <w:spacing w:line="240" w:lineRule="auto"/>
        <w:rPr>
          <w:rFonts w:ascii="Times New Roman" w:hAnsi="Times New Roman" w:cs="Times New Roman"/>
          <w:noProof/>
        </w:rPr>
      </w:pPr>
      <w:r w:rsidRPr="007067C1">
        <w:rPr>
          <w:rFonts w:ascii="Times New Roman" w:hAnsi="Times New Roman" w:cs="Times New Roman"/>
          <w:b/>
          <w:color w:val="000000" w:themeColor="text1"/>
        </w:rPr>
        <w:fldChar w:fldCharType="end"/>
      </w:r>
      <w:r w:rsidRPr="007067C1">
        <w:rPr>
          <w:rFonts w:ascii="Times New Roman" w:hAnsi="Times New Roman" w:cs="Times New Roman"/>
          <w:b/>
          <w:color w:val="000000" w:themeColor="text1"/>
        </w:rPr>
        <w:fldChar w:fldCharType="begin"/>
      </w:r>
      <w:r w:rsidRPr="007067C1">
        <w:rPr>
          <w:rFonts w:ascii="Times New Roman" w:hAnsi="Times New Roman" w:cs="Times New Roman"/>
          <w:b/>
          <w:color w:val="000000" w:themeColor="text1"/>
        </w:rPr>
        <w:instrText xml:space="preserve"> TOC \h \z \c "Figure 2." </w:instrText>
      </w:r>
      <w:r w:rsidRPr="007067C1">
        <w:rPr>
          <w:rFonts w:ascii="Times New Roman" w:hAnsi="Times New Roman" w:cs="Times New Roman"/>
          <w:b/>
          <w:color w:val="000000" w:themeColor="text1"/>
        </w:rPr>
        <w:fldChar w:fldCharType="separate"/>
      </w:r>
    </w:p>
    <w:p w:rsidR="006474FC" w:rsidRPr="007067C1" w:rsidRDefault="004E7A3E">
      <w:pPr>
        <w:pStyle w:val="TableofFigures"/>
        <w:tabs>
          <w:tab w:val="right" w:leader="dot" w:pos="9016"/>
        </w:tabs>
        <w:rPr>
          <w:rFonts w:ascii="Times New Roman" w:hAnsi="Times New Roman" w:cs="Times New Roman"/>
          <w:noProof/>
        </w:rPr>
      </w:pPr>
      <w:hyperlink w:anchor="_Toc513150769" w:history="1">
        <w:r w:rsidR="006474FC" w:rsidRPr="007067C1">
          <w:rPr>
            <w:rStyle w:val="Hyperlink"/>
            <w:rFonts w:ascii="Times New Roman" w:hAnsi="Times New Roman" w:cs="Times New Roman"/>
            <w:noProof/>
          </w:rPr>
          <w:t>Figure 2. 1 World crude steelmaking capacity</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_Toc513150769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11</w:t>
        </w:r>
        <w:r w:rsidR="006474FC" w:rsidRPr="007067C1">
          <w:rPr>
            <w:rFonts w:ascii="Times New Roman" w:hAnsi="Times New Roman" w:cs="Times New Roman"/>
            <w:noProof/>
            <w:webHidden/>
          </w:rPr>
          <w:fldChar w:fldCharType="end"/>
        </w:r>
      </w:hyperlink>
    </w:p>
    <w:p w:rsidR="006474FC" w:rsidRPr="007067C1" w:rsidRDefault="004E7A3E">
      <w:pPr>
        <w:pStyle w:val="TableofFigures"/>
        <w:tabs>
          <w:tab w:val="right" w:leader="dot" w:pos="9016"/>
        </w:tabs>
        <w:rPr>
          <w:rFonts w:ascii="Times New Roman" w:hAnsi="Times New Roman" w:cs="Times New Roman"/>
          <w:noProof/>
        </w:rPr>
      </w:pPr>
      <w:hyperlink w:anchor="_Toc513150770" w:history="1">
        <w:r w:rsidR="006474FC" w:rsidRPr="007067C1">
          <w:rPr>
            <w:rStyle w:val="Hyperlink"/>
            <w:rFonts w:ascii="Times New Roman" w:hAnsi="Times New Roman" w:cs="Times New Roman"/>
            <w:noProof/>
          </w:rPr>
          <w:t>Figure 2. 2 World crude steel production distribution (2006, 2016)</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_Toc513150770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13</w:t>
        </w:r>
        <w:r w:rsidR="006474FC" w:rsidRPr="007067C1">
          <w:rPr>
            <w:rFonts w:ascii="Times New Roman" w:hAnsi="Times New Roman" w:cs="Times New Roman"/>
            <w:noProof/>
            <w:webHidden/>
          </w:rPr>
          <w:fldChar w:fldCharType="end"/>
        </w:r>
      </w:hyperlink>
    </w:p>
    <w:p w:rsidR="006474FC" w:rsidRPr="007067C1" w:rsidRDefault="004E7A3E">
      <w:pPr>
        <w:pStyle w:val="TableofFigures"/>
        <w:tabs>
          <w:tab w:val="right" w:leader="dot" w:pos="9016"/>
        </w:tabs>
        <w:rPr>
          <w:rFonts w:ascii="Times New Roman" w:hAnsi="Times New Roman" w:cs="Times New Roman"/>
          <w:noProof/>
        </w:rPr>
      </w:pPr>
      <w:hyperlink w:anchor="_Toc513150771" w:history="1">
        <w:r w:rsidR="006474FC" w:rsidRPr="007067C1">
          <w:rPr>
            <w:rStyle w:val="Hyperlink"/>
            <w:rFonts w:ascii="Times New Roman" w:hAnsi="Times New Roman" w:cs="Times New Roman"/>
            <w:noProof/>
          </w:rPr>
          <w:t>Figure 2. 3 China’s steel production and nominal capacity utilization rate (2000-2015)</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_Toc513150771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13</w:t>
        </w:r>
        <w:r w:rsidR="006474FC" w:rsidRPr="007067C1">
          <w:rPr>
            <w:rFonts w:ascii="Times New Roman" w:hAnsi="Times New Roman" w:cs="Times New Roman"/>
            <w:noProof/>
            <w:webHidden/>
          </w:rPr>
          <w:fldChar w:fldCharType="end"/>
        </w:r>
      </w:hyperlink>
    </w:p>
    <w:p w:rsidR="006474FC" w:rsidRPr="007067C1" w:rsidRDefault="006474FC" w:rsidP="00902547">
      <w:pPr>
        <w:spacing w:line="240" w:lineRule="auto"/>
        <w:rPr>
          <w:rFonts w:ascii="Times New Roman" w:hAnsi="Times New Roman" w:cs="Times New Roman"/>
          <w:noProof/>
        </w:rPr>
      </w:pPr>
      <w:r w:rsidRPr="007067C1">
        <w:rPr>
          <w:rFonts w:ascii="Times New Roman" w:hAnsi="Times New Roman" w:cs="Times New Roman"/>
          <w:b/>
          <w:color w:val="000000" w:themeColor="text1"/>
        </w:rPr>
        <w:fldChar w:fldCharType="end"/>
      </w:r>
      <w:r w:rsidRPr="007067C1">
        <w:rPr>
          <w:rFonts w:ascii="Times New Roman" w:hAnsi="Times New Roman" w:cs="Times New Roman"/>
          <w:b/>
          <w:color w:val="000000" w:themeColor="text1"/>
        </w:rPr>
        <w:fldChar w:fldCharType="begin"/>
      </w:r>
      <w:r w:rsidRPr="007067C1">
        <w:rPr>
          <w:rFonts w:ascii="Times New Roman" w:hAnsi="Times New Roman" w:cs="Times New Roman"/>
          <w:b/>
          <w:color w:val="000000" w:themeColor="text1"/>
        </w:rPr>
        <w:instrText xml:space="preserve"> TOC \h \z \c "Figure 3." </w:instrText>
      </w:r>
      <w:r w:rsidRPr="007067C1">
        <w:rPr>
          <w:rFonts w:ascii="Times New Roman" w:hAnsi="Times New Roman" w:cs="Times New Roman"/>
          <w:b/>
          <w:color w:val="000000" w:themeColor="text1"/>
        </w:rPr>
        <w:fldChar w:fldCharType="separate"/>
      </w:r>
    </w:p>
    <w:p w:rsidR="006474FC" w:rsidRPr="007067C1" w:rsidRDefault="004E7A3E">
      <w:pPr>
        <w:pStyle w:val="TableofFigures"/>
        <w:tabs>
          <w:tab w:val="right" w:leader="dot" w:pos="9016"/>
        </w:tabs>
        <w:rPr>
          <w:rFonts w:ascii="Times New Roman" w:hAnsi="Times New Roman" w:cs="Times New Roman"/>
          <w:noProof/>
        </w:rPr>
      </w:pPr>
      <w:hyperlink w:anchor="_Toc513150776" w:history="1">
        <w:r w:rsidR="006474FC" w:rsidRPr="007067C1">
          <w:rPr>
            <w:rStyle w:val="Hyperlink"/>
            <w:rFonts w:ascii="Times New Roman" w:hAnsi="Times New Roman" w:cs="Times New Roman"/>
            <w:noProof/>
          </w:rPr>
          <w:t>Figure 3. 1 Anti-dumping Initiations by Year from 1995.1.1 - 2016.12.31</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_Toc513150776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19</w:t>
        </w:r>
        <w:r w:rsidR="006474FC" w:rsidRPr="007067C1">
          <w:rPr>
            <w:rFonts w:ascii="Times New Roman" w:hAnsi="Times New Roman" w:cs="Times New Roman"/>
            <w:noProof/>
            <w:webHidden/>
          </w:rPr>
          <w:fldChar w:fldCharType="end"/>
        </w:r>
      </w:hyperlink>
    </w:p>
    <w:p w:rsidR="006474FC" w:rsidRPr="007067C1" w:rsidRDefault="004E7A3E">
      <w:pPr>
        <w:pStyle w:val="TableofFigures"/>
        <w:tabs>
          <w:tab w:val="right" w:leader="dot" w:pos="9016"/>
        </w:tabs>
        <w:rPr>
          <w:rFonts w:ascii="Times New Roman" w:hAnsi="Times New Roman" w:cs="Times New Roman"/>
          <w:noProof/>
        </w:rPr>
      </w:pPr>
      <w:hyperlink w:anchor="_Toc513150777" w:history="1">
        <w:r w:rsidR="006474FC" w:rsidRPr="007067C1">
          <w:rPr>
            <w:rStyle w:val="Hyperlink"/>
            <w:rFonts w:ascii="Times New Roman" w:hAnsi="Times New Roman" w:cs="Times New Roman"/>
            <w:noProof/>
          </w:rPr>
          <w:t>Figure 3. 2 AD initiations by Exporter 1995.1.1 – 2016.12.31</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_Toc513150777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20</w:t>
        </w:r>
        <w:r w:rsidR="006474FC" w:rsidRPr="007067C1">
          <w:rPr>
            <w:rFonts w:ascii="Times New Roman" w:hAnsi="Times New Roman" w:cs="Times New Roman"/>
            <w:noProof/>
            <w:webHidden/>
          </w:rPr>
          <w:fldChar w:fldCharType="end"/>
        </w:r>
      </w:hyperlink>
    </w:p>
    <w:p w:rsidR="006474FC" w:rsidRPr="007067C1" w:rsidRDefault="004E7A3E">
      <w:pPr>
        <w:pStyle w:val="TableofFigures"/>
        <w:tabs>
          <w:tab w:val="right" w:leader="dot" w:pos="9016"/>
        </w:tabs>
        <w:rPr>
          <w:rFonts w:ascii="Times New Roman" w:hAnsi="Times New Roman" w:cs="Times New Roman"/>
          <w:noProof/>
        </w:rPr>
      </w:pPr>
      <w:hyperlink w:anchor="_Toc513150778" w:history="1">
        <w:r w:rsidR="006474FC" w:rsidRPr="007067C1">
          <w:rPr>
            <w:rStyle w:val="Hyperlink"/>
            <w:rFonts w:ascii="Times New Roman" w:hAnsi="Times New Roman" w:cs="Times New Roman"/>
            <w:noProof/>
          </w:rPr>
          <w:t>Figure 3. 3 AD initiations by reporting member 1995.1.1-2016.12.31</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_Toc513150778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21</w:t>
        </w:r>
        <w:r w:rsidR="006474FC" w:rsidRPr="007067C1">
          <w:rPr>
            <w:rFonts w:ascii="Times New Roman" w:hAnsi="Times New Roman" w:cs="Times New Roman"/>
            <w:noProof/>
            <w:webHidden/>
          </w:rPr>
          <w:fldChar w:fldCharType="end"/>
        </w:r>
      </w:hyperlink>
    </w:p>
    <w:p w:rsidR="006474FC" w:rsidRPr="007067C1" w:rsidRDefault="004E7A3E">
      <w:pPr>
        <w:pStyle w:val="TableofFigures"/>
        <w:tabs>
          <w:tab w:val="right" w:leader="dot" w:pos="9016"/>
        </w:tabs>
        <w:rPr>
          <w:rFonts w:ascii="Times New Roman" w:hAnsi="Times New Roman" w:cs="Times New Roman"/>
          <w:noProof/>
        </w:rPr>
      </w:pPr>
      <w:hyperlink w:anchor="_Toc513150779" w:history="1">
        <w:r w:rsidR="006474FC" w:rsidRPr="007067C1">
          <w:rPr>
            <w:rStyle w:val="Hyperlink"/>
            <w:rFonts w:ascii="Times New Roman" w:hAnsi="Times New Roman" w:cs="Times New Roman"/>
            <w:noProof/>
          </w:rPr>
          <w:t>Figure 3. 4 AD initiations by sector 1995.1.1 – 2016.12.31</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_Toc513150779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21</w:t>
        </w:r>
        <w:r w:rsidR="006474FC" w:rsidRPr="007067C1">
          <w:rPr>
            <w:rFonts w:ascii="Times New Roman" w:hAnsi="Times New Roman" w:cs="Times New Roman"/>
            <w:noProof/>
            <w:webHidden/>
          </w:rPr>
          <w:fldChar w:fldCharType="end"/>
        </w:r>
      </w:hyperlink>
    </w:p>
    <w:p w:rsidR="006474FC" w:rsidRPr="007067C1" w:rsidRDefault="004E7A3E">
      <w:pPr>
        <w:pStyle w:val="TableofFigures"/>
        <w:tabs>
          <w:tab w:val="right" w:leader="dot" w:pos="9016"/>
        </w:tabs>
        <w:rPr>
          <w:rFonts w:ascii="Times New Roman" w:hAnsi="Times New Roman" w:cs="Times New Roman"/>
          <w:noProof/>
        </w:rPr>
      </w:pPr>
      <w:hyperlink w:anchor="_Toc513150780" w:history="1">
        <w:r w:rsidR="006474FC" w:rsidRPr="007067C1">
          <w:rPr>
            <w:rStyle w:val="Hyperlink"/>
            <w:rFonts w:ascii="Times New Roman" w:hAnsi="Times New Roman" w:cs="Times New Roman"/>
            <w:noProof/>
          </w:rPr>
          <w:t xml:space="preserve">Figure 3. 5 </w:t>
        </w:r>
        <w:r w:rsidR="006474FC" w:rsidRPr="007067C1">
          <w:rPr>
            <w:rStyle w:val="Hyperlink"/>
            <w:rFonts w:ascii="Times New Roman" w:hAnsi="Times New Roman" w:cs="Times New Roman"/>
            <w:noProof/>
            <w:lang w:val="en-US"/>
          </w:rPr>
          <w:t>AD actions in steel over total AD, China case</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_Toc513150780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23</w:t>
        </w:r>
        <w:r w:rsidR="006474FC" w:rsidRPr="007067C1">
          <w:rPr>
            <w:rFonts w:ascii="Times New Roman" w:hAnsi="Times New Roman" w:cs="Times New Roman"/>
            <w:noProof/>
            <w:webHidden/>
          </w:rPr>
          <w:fldChar w:fldCharType="end"/>
        </w:r>
      </w:hyperlink>
    </w:p>
    <w:p w:rsidR="006474FC" w:rsidRPr="007067C1" w:rsidRDefault="006474FC" w:rsidP="006474FC">
      <w:pPr>
        <w:spacing w:line="240" w:lineRule="auto"/>
        <w:rPr>
          <w:rFonts w:ascii="Times New Roman" w:hAnsi="Times New Roman" w:cs="Times New Roman"/>
          <w:noProof/>
        </w:rPr>
      </w:pPr>
      <w:r w:rsidRPr="007067C1">
        <w:rPr>
          <w:rFonts w:ascii="Times New Roman" w:hAnsi="Times New Roman" w:cs="Times New Roman"/>
          <w:b/>
          <w:color w:val="000000" w:themeColor="text1"/>
        </w:rPr>
        <w:fldChar w:fldCharType="end"/>
      </w:r>
      <w:r w:rsidRPr="007067C1">
        <w:rPr>
          <w:rFonts w:ascii="Times New Roman" w:hAnsi="Times New Roman" w:cs="Times New Roman"/>
          <w:b/>
          <w:color w:val="000000" w:themeColor="text1"/>
        </w:rPr>
        <w:fldChar w:fldCharType="begin"/>
      </w:r>
      <w:r w:rsidRPr="007067C1">
        <w:rPr>
          <w:rFonts w:ascii="Times New Roman" w:hAnsi="Times New Roman" w:cs="Times New Roman"/>
          <w:b/>
          <w:color w:val="000000" w:themeColor="text1"/>
        </w:rPr>
        <w:instrText xml:space="preserve"> TOC \h \z \c "Figure 4." </w:instrText>
      </w:r>
      <w:r w:rsidRPr="007067C1">
        <w:rPr>
          <w:rFonts w:ascii="Times New Roman" w:hAnsi="Times New Roman" w:cs="Times New Roman"/>
          <w:b/>
          <w:color w:val="000000" w:themeColor="text1"/>
        </w:rPr>
        <w:fldChar w:fldCharType="separate"/>
      </w:r>
    </w:p>
    <w:p w:rsidR="006474FC" w:rsidRPr="007067C1" w:rsidRDefault="004E7A3E">
      <w:pPr>
        <w:pStyle w:val="TableofFigures"/>
        <w:tabs>
          <w:tab w:val="right" w:leader="dot" w:pos="9016"/>
        </w:tabs>
        <w:rPr>
          <w:rFonts w:ascii="Times New Roman" w:hAnsi="Times New Roman" w:cs="Times New Roman"/>
          <w:noProof/>
        </w:rPr>
      </w:pPr>
      <w:hyperlink w:anchor="_Toc513150837" w:history="1">
        <w:r w:rsidR="000539ED" w:rsidRPr="007067C1">
          <w:rPr>
            <w:rStyle w:val="Hyperlink"/>
            <w:rFonts w:ascii="Times New Roman" w:hAnsi="Times New Roman" w:cs="Times New Roman"/>
            <w:noProof/>
          </w:rPr>
          <w:t xml:space="preserve">Figure 4. 1 </w:t>
        </w:r>
        <w:r w:rsidR="006474FC" w:rsidRPr="007067C1">
          <w:rPr>
            <w:rStyle w:val="Hyperlink"/>
            <w:rFonts w:ascii="Times New Roman" w:hAnsi="Times New Roman" w:cs="Times New Roman"/>
            <w:noProof/>
          </w:rPr>
          <w:t>Overcapacity in steel industry</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_Toc513150837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27</w:t>
        </w:r>
        <w:r w:rsidR="006474FC" w:rsidRPr="007067C1">
          <w:rPr>
            <w:rFonts w:ascii="Times New Roman" w:hAnsi="Times New Roman" w:cs="Times New Roman"/>
            <w:noProof/>
            <w:webHidden/>
          </w:rPr>
          <w:fldChar w:fldCharType="end"/>
        </w:r>
      </w:hyperlink>
    </w:p>
    <w:p w:rsidR="006474FC" w:rsidRPr="007067C1" w:rsidRDefault="004E7A3E">
      <w:pPr>
        <w:pStyle w:val="TableofFigures"/>
        <w:tabs>
          <w:tab w:val="right" w:leader="dot" w:pos="9016"/>
        </w:tabs>
        <w:rPr>
          <w:rFonts w:ascii="Times New Roman" w:hAnsi="Times New Roman" w:cs="Times New Roman"/>
          <w:noProof/>
        </w:rPr>
      </w:pPr>
      <w:hyperlink w:anchor="_Toc513150838" w:history="1">
        <w:r w:rsidR="006474FC" w:rsidRPr="007067C1">
          <w:rPr>
            <w:rStyle w:val="Hyperlink"/>
            <w:rFonts w:ascii="Times New Roman" w:hAnsi="Times New Roman" w:cs="Times New Roman"/>
            <w:noProof/>
          </w:rPr>
          <w:t>Figure 4. 2 World steel overcapacity distribution</w:t>
        </w:r>
        <w:r w:rsidR="006474FC" w:rsidRPr="007067C1">
          <w:rPr>
            <w:rFonts w:ascii="Times New Roman" w:hAnsi="Times New Roman" w:cs="Times New Roman"/>
            <w:noProof/>
            <w:webHidden/>
          </w:rPr>
          <w:tab/>
        </w:r>
        <w:r w:rsidR="006474FC" w:rsidRPr="007067C1">
          <w:rPr>
            <w:rFonts w:ascii="Times New Roman" w:hAnsi="Times New Roman" w:cs="Times New Roman"/>
            <w:noProof/>
            <w:webHidden/>
          </w:rPr>
          <w:fldChar w:fldCharType="begin"/>
        </w:r>
        <w:r w:rsidR="006474FC" w:rsidRPr="007067C1">
          <w:rPr>
            <w:rFonts w:ascii="Times New Roman" w:hAnsi="Times New Roman" w:cs="Times New Roman"/>
            <w:noProof/>
            <w:webHidden/>
          </w:rPr>
          <w:instrText xml:space="preserve"> PAGEREF _Toc513150838 \h </w:instrText>
        </w:r>
        <w:r w:rsidR="006474FC" w:rsidRPr="007067C1">
          <w:rPr>
            <w:rFonts w:ascii="Times New Roman" w:hAnsi="Times New Roman" w:cs="Times New Roman"/>
            <w:noProof/>
            <w:webHidden/>
          </w:rPr>
        </w:r>
        <w:r w:rsidR="006474FC" w:rsidRPr="007067C1">
          <w:rPr>
            <w:rFonts w:ascii="Times New Roman" w:hAnsi="Times New Roman" w:cs="Times New Roman"/>
            <w:noProof/>
            <w:webHidden/>
          </w:rPr>
          <w:fldChar w:fldCharType="separate"/>
        </w:r>
        <w:r w:rsidR="00BB248C">
          <w:rPr>
            <w:rFonts w:ascii="Times New Roman" w:hAnsi="Times New Roman" w:cs="Times New Roman"/>
            <w:noProof/>
            <w:webHidden/>
          </w:rPr>
          <w:t>30</w:t>
        </w:r>
        <w:r w:rsidR="006474FC" w:rsidRPr="007067C1">
          <w:rPr>
            <w:rFonts w:ascii="Times New Roman" w:hAnsi="Times New Roman" w:cs="Times New Roman"/>
            <w:noProof/>
            <w:webHidden/>
          </w:rPr>
          <w:fldChar w:fldCharType="end"/>
        </w:r>
      </w:hyperlink>
    </w:p>
    <w:p w:rsidR="00BF1837" w:rsidRPr="007067C1" w:rsidRDefault="006474FC" w:rsidP="006474FC">
      <w:pPr>
        <w:spacing w:line="240" w:lineRule="auto"/>
        <w:rPr>
          <w:rFonts w:ascii="Times New Roman" w:hAnsi="Times New Roman" w:cs="Times New Roman"/>
          <w:b/>
          <w:color w:val="000000" w:themeColor="text1"/>
        </w:rPr>
      </w:pPr>
      <w:r w:rsidRPr="007067C1">
        <w:rPr>
          <w:rFonts w:ascii="Times New Roman" w:hAnsi="Times New Roman" w:cs="Times New Roman"/>
          <w:b/>
          <w:color w:val="000000" w:themeColor="text1"/>
        </w:rPr>
        <w:fldChar w:fldCharType="end"/>
      </w:r>
    </w:p>
    <w:p w:rsidR="006A605A" w:rsidRPr="007067C1" w:rsidRDefault="00BF1837" w:rsidP="006474FC">
      <w:pPr>
        <w:spacing w:line="240" w:lineRule="auto"/>
        <w:rPr>
          <w:rFonts w:ascii="Times New Roman" w:hAnsi="Times New Roman" w:cs="Times New Roman"/>
          <w:noProof/>
        </w:rPr>
      </w:pPr>
      <w:r w:rsidRPr="007067C1">
        <w:rPr>
          <w:rFonts w:ascii="Times New Roman" w:hAnsi="Times New Roman" w:cs="Times New Roman"/>
          <w:b/>
          <w:color w:val="000000" w:themeColor="text1"/>
        </w:rPr>
        <w:t>List of tables</w:t>
      </w:r>
      <w:r w:rsidR="006474FC" w:rsidRPr="007067C1">
        <w:rPr>
          <w:rFonts w:ascii="Times New Roman" w:hAnsi="Times New Roman" w:cs="Times New Roman"/>
          <w:b/>
          <w:color w:val="000000" w:themeColor="text1"/>
        </w:rPr>
        <w:fldChar w:fldCharType="begin"/>
      </w:r>
      <w:r w:rsidR="006474FC" w:rsidRPr="007067C1">
        <w:rPr>
          <w:rFonts w:ascii="Times New Roman" w:hAnsi="Times New Roman" w:cs="Times New Roman"/>
          <w:b/>
          <w:color w:val="000000" w:themeColor="text1"/>
        </w:rPr>
        <w:instrText xml:space="preserve"> TOC \h \z \c "Table 5." </w:instrText>
      </w:r>
      <w:r w:rsidR="006474FC" w:rsidRPr="007067C1">
        <w:rPr>
          <w:rFonts w:ascii="Times New Roman" w:hAnsi="Times New Roman" w:cs="Times New Roman"/>
          <w:b/>
          <w:color w:val="000000" w:themeColor="text1"/>
        </w:rPr>
        <w:fldChar w:fldCharType="separate"/>
      </w:r>
    </w:p>
    <w:p w:rsidR="006A605A" w:rsidRPr="007067C1" w:rsidRDefault="004E7A3E">
      <w:pPr>
        <w:pStyle w:val="TableofFigures"/>
        <w:tabs>
          <w:tab w:val="right" w:leader="dot" w:pos="9016"/>
        </w:tabs>
        <w:rPr>
          <w:rFonts w:ascii="Times New Roman" w:hAnsi="Times New Roman" w:cs="Times New Roman"/>
          <w:noProof/>
        </w:rPr>
      </w:pPr>
      <w:hyperlink w:anchor="_Toc513966641" w:history="1">
        <w:r w:rsidR="006A605A" w:rsidRPr="007067C1">
          <w:rPr>
            <w:rStyle w:val="Hyperlink"/>
            <w:rFonts w:ascii="Times New Roman" w:hAnsi="Times New Roman" w:cs="Times New Roman"/>
            <w:noProof/>
          </w:rPr>
          <w:t>Table 5. 1 Summaries of variables</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_Toc513966641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42</w:t>
        </w:r>
        <w:r w:rsidR="006A605A" w:rsidRPr="007067C1">
          <w:rPr>
            <w:rFonts w:ascii="Times New Roman" w:hAnsi="Times New Roman" w:cs="Times New Roman"/>
            <w:noProof/>
            <w:webHidden/>
          </w:rPr>
          <w:fldChar w:fldCharType="end"/>
        </w:r>
      </w:hyperlink>
    </w:p>
    <w:p w:rsidR="006A605A" w:rsidRPr="007067C1" w:rsidRDefault="004E7A3E">
      <w:pPr>
        <w:pStyle w:val="TableofFigures"/>
        <w:tabs>
          <w:tab w:val="right" w:leader="dot" w:pos="9016"/>
        </w:tabs>
        <w:rPr>
          <w:rFonts w:ascii="Times New Roman" w:hAnsi="Times New Roman" w:cs="Times New Roman"/>
          <w:noProof/>
        </w:rPr>
      </w:pPr>
      <w:hyperlink w:anchor="_Toc513966642" w:history="1">
        <w:r w:rsidR="006A605A" w:rsidRPr="007067C1">
          <w:rPr>
            <w:rStyle w:val="Hyperlink"/>
            <w:rFonts w:ascii="Times New Roman" w:hAnsi="Times New Roman" w:cs="Times New Roman"/>
            <w:noProof/>
          </w:rPr>
          <w:t>Table 5. 2 Selected countries list</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_Toc513966642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43</w:t>
        </w:r>
        <w:r w:rsidR="006A605A" w:rsidRPr="007067C1">
          <w:rPr>
            <w:rFonts w:ascii="Times New Roman" w:hAnsi="Times New Roman" w:cs="Times New Roman"/>
            <w:noProof/>
            <w:webHidden/>
          </w:rPr>
          <w:fldChar w:fldCharType="end"/>
        </w:r>
      </w:hyperlink>
    </w:p>
    <w:p w:rsidR="006A605A" w:rsidRPr="007067C1" w:rsidRDefault="004E7A3E">
      <w:pPr>
        <w:pStyle w:val="TableofFigures"/>
        <w:tabs>
          <w:tab w:val="right" w:leader="dot" w:pos="9016"/>
        </w:tabs>
        <w:rPr>
          <w:rFonts w:ascii="Times New Roman" w:hAnsi="Times New Roman" w:cs="Times New Roman"/>
          <w:noProof/>
        </w:rPr>
      </w:pPr>
      <w:hyperlink w:anchor="_Toc513966643" w:history="1">
        <w:r w:rsidR="006A605A" w:rsidRPr="007067C1">
          <w:rPr>
            <w:rStyle w:val="Hyperlink"/>
            <w:rFonts w:ascii="Times New Roman" w:hAnsi="Times New Roman" w:cs="Times New Roman"/>
            <w:noProof/>
          </w:rPr>
          <w:t>Table 5. 3 Summary of data</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_Toc513966643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46</w:t>
        </w:r>
        <w:r w:rsidR="006A605A" w:rsidRPr="007067C1">
          <w:rPr>
            <w:rFonts w:ascii="Times New Roman" w:hAnsi="Times New Roman" w:cs="Times New Roman"/>
            <w:noProof/>
            <w:webHidden/>
          </w:rPr>
          <w:fldChar w:fldCharType="end"/>
        </w:r>
      </w:hyperlink>
    </w:p>
    <w:p w:rsidR="006A605A" w:rsidRPr="007067C1" w:rsidRDefault="006474FC" w:rsidP="006474FC">
      <w:pPr>
        <w:spacing w:line="240" w:lineRule="auto"/>
        <w:rPr>
          <w:rFonts w:ascii="Times New Roman" w:hAnsi="Times New Roman" w:cs="Times New Roman"/>
          <w:noProof/>
        </w:rPr>
      </w:pPr>
      <w:r w:rsidRPr="007067C1">
        <w:rPr>
          <w:rFonts w:ascii="Times New Roman" w:hAnsi="Times New Roman" w:cs="Times New Roman"/>
          <w:b/>
          <w:color w:val="000000" w:themeColor="text1"/>
        </w:rPr>
        <w:fldChar w:fldCharType="end"/>
      </w:r>
      <w:r w:rsidRPr="007067C1">
        <w:rPr>
          <w:rFonts w:ascii="Times New Roman" w:hAnsi="Times New Roman" w:cs="Times New Roman"/>
          <w:b/>
          <w:color w:val="000000" w:themeColor="text1"/>
        </w:rPr>
        <w:fldChar w:fldCharType="begin"/>
      </w:r>
      <w:r w:rsidRPr="007067C1">
        <w:rPr>
          <w:rFonts w:ascii="Times New Roman" w:hAnsi="Times New Roman" w:cs="Times New Roman"/>
          <w:b/>
          <w:color w:val="000000" w:themeColor="text1"/>
        </w:rPr>
        <w:instrText xml:space="preserve"> TOC \h \z \c "Table 6." </w:instrText>
      </w:r>
      <w:r w:rsidRPr="007067C1">
        <w:rPr>
          <w:rFonts w:ascii="Times New Roman" w:hAnsi="Times New Roman" w:cs="Times New Roman"/>
          <w:b/>
          <w:color w:val="000000" w:themeColor="text1"/>
        </w:rPr>
        <w:fldChar w:fldCharType="separate"/>
      </w:r>
    </w:p>
    <w:p w:rsidR="006A605A" w:rsidRPr="007067C1" w:rsidRDefault="004E7A3E">
      <w:pPr>
        <w:pStyle w:val="TableofFigures"/>
        <w:tabs>
          <w:tab w:val="right" w:leader="dot" w:pos="9016"/>
        </w:tabs>
        <w:rPr>
          <w:rFonts w:ascii="Times New Roman" w:hAnsi="Times New Roman" w:cs="Times New Roman"/>
          <w:noProof/>
        </w:rPr>
      </w:pPr>
      <w:hyperlink w:anchor="_Toc513966649" w:history="1">
        <w:r w:rsidR="006A605A" w:rsidRPr="007067C1">
          <w:rPr>
            <w:rStyle w:val="Hyperlink"/>
            <w:rFonts w:ascii="Times New Roman" w:hAnsi="Times New Roman" w:cs="Times New Roman"/>
            <w:noProof/>
          </w:rPr>
          <w:t>Table 6. 1 Regression result (1)</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_Toc513966649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47</w:t>
        </w:r>
        <w:r w:rsidR="006A605A" w:rsidRPr="007067C1">
          <w:rPr>
            <w:rFonts w:ascii="Times New Roman" w:hAnsi="Times New Roman" w:cs="Times New Roman"/>
            <w:noProof/>
            <w:webHidden/>
          </w:rPr>
          <w:fldChar w:fldCharType="end"/>
        </w:r>
      </w:hyperlink>
    </w:p>
    <w:p w:rsidR="006A605A" w:rsidRPr="007067C1" w:rsidRDefault="004E7A3E">
      <w:pPr>
        <w:pStyle w:val="TableofFigures"/>
        <w:tabs>
          <w:tab w:val="right" w:leader="dot" w:pos="9016"/>
        </w:tabs>
        <w:rPr>
          <w:rFonts w:ascii="Times New Roman" w:hAnsi="Times New Roman" w:cs="Times New Roman"/>
          <w:noProof/>
        </w:rPr>
      </w:pPr>
      <w:hyperlink w:anchor="_Toc513966650" w:history="1">
        <w:r w:rsidR="006A605A" w:rsidRPr="007067C1">
          <w:rPr>
            <w:rStyle w:val="Hyperlink"/>
            <w:rFonts w:ascii="Times New Roman" w:hAnsi="Times New Roman" w:cs="Times New Roman"/>
            <w:noProof/>
          </w:rPr>
          <w:t>Table 6. 2 Regression result (2)</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_Toc513966650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52</w:t>
        </w:r>
        <w:r w:rsidR="006A605A" w:rsidRPr="007067C1">
          <w:rPr>
            <w:rFonts w:ascii="Times New Roman" w:hAnsi="Times New Roman" w:cs="Times New Roman"/>
            <w:noProof/>
            <w:webHidden/>
          </w:rPr>
          <w:fldChar w:fldCharType="end"/>
        </w:r>
      </w:hyperlink>
    </w:p>
    <w:p w:rsidR="006A605A" w:rsidRPr="007067C1" w:rsidRDefault="004E7A3E">
      <w:pPr>
        <w:pStyle w:val="TableofFigures"/>
        <w:tabs>
          <w:tab w:val="right" w:leader="dot" w:pos="9016"/>
        </w:tabs>
        <w:rPr>
          <w:rFonts w:ascii="Times New Roman" w:hAnsi="Times New Roman" w:cs="Times New Roman"/>
          <w:noProof/>
        </w:rPr>
      </w:pPr>
      <w:hyperlink w:anchor="_Toc513966651" w:history="1">
        <w:r w:rsidR="006A605A" w:rsidRPr="007067C1">
          <w:rPr>
            <w:rStyle w:val="Hyperlink"/>
            <w:rFonts w:ascii="Times New Roman" w:hAnsi="Times New Roman" w:cs="Times New Roman"/>
            <w:noProof/>
          </w:rPr>
          <w:t>Table 6. 3 Regression result (3)</w:t>
        </w:r>
        <w:r w:rsidR="006A605A" w:rsidRPr="007067C1">
          <w:rPr>
            <w:rFonts w:ascii="Times New Roman" w:hAnsi="Times New Roman" w:cs="Times New Roman"/>
            <w:noProof/>
            <w:webHidden/>
          </w:rPr>
          <w:tab/>
        </w:r>
        <w:r w:rsidR="006A605A" w:rsidRPr="007067C1">
          <w:rPr>
            <w:rFonts w:ascii="Times New Roman" w:hAnsi="Times New Roman" w:cs="Times New Roman"/>
            <w:noProof/>
            <w:webHidden/>
          </w:rPr>
          <w:fldChar w:fldCharType="begin"/>
        </w:r>
        <w:r w:rsidR="006A605A" w:rsidRPr="007067C1">
          <w:rPr>
            <w:rFonts w:ascii="Times New Roman" w:hAnsi="Times New Roman" w:cs="Times New Roman"/>
            <w:noProof/>
            <w:webHidden/>
          </w:rPr>
          <w:instrText xml:space="preserve"> PAGEREF _Toc513966651 \h </w:instrText>
        </w:r>
        <w:r w:rsidR="006A605A" w:rsidRPr="007067C1">
          <w:rPr>
            <w:rFonts w:ascii="Times New Roman" w:hAnsi="Times New Roman" w:cs="Times New Roman"/>
            <w:noProof/>
            <w:webHidden/>
          </w:rPr>
        </w:r>
        <w:r w:rsidR="006A605A" w:rsidRPr="007067C1">
          <w:rPr>
            <w:rFonts w:ascii="Times New Roman" w:hAnsi="Times New Roman" w:cs="Times New Roman"/>
            <w:noProof/>
            <w:webHidden/>
          </w:rPr>
          <w:fldChar w:fldCharType="separate"/>
        </w:r>
        <w:r w:rsidR="00BB248C">
          <w:rPr>
            <w:rFonts w:ascii="Times New Roman" w:hAnsi="Times New Roman" w:cs="Times New Roman"/>
            <w:noProof/>
            <w:webHidden/>
          </w:rPr>
          <w:t>55</w:t>
        </w:r>
        <w:r w:rsidR="006A605A" w:rsidRPr="007067C1">
          <w:rPr>
            <w:rFonts w:ascii="Times New Roman" w:hAnsi="Times New Roman" w:cs="Times New Roman"/>
            <w:noProof/>
            <w:webHidden/>
          </w:rPr>
          <w:fldChar w:fldCharType="end"/>
        </w:r>
      </w:hyperlink>
    </w:p>
    <w:p w:rsidR="006474FC" w:rsidRPr="007067C1" w:rsidRDefault="006474FC" w:rsidP="006474FC">
      <w:pPr>
        <w:spacing w:line="240" w:lineRule="auto"/>
        <w:rPr>
          <w:rFonts w:ascii="Times New Roman" w:hAnsi="Times New Roman" w:cs="Times New Roman"/>
          <w:b/>
          <w:color w:val="000000" w:themeColor="text1"/>
        </w:rPr>
        <w:sectPr w:rsidR="006474FC" w:rsidRPr="007067C1" w:rsidSect="0087782A">
          <w:headerReference w:type="default" r:id="rId8"/>
          <w:footerReference w:type="default" r:id="rId9"/>
          <w:pgSz w:w="10771" w:h="14746" w:code="13"/>
          <w:pgMar w:top="1440" w:right="1440" w:bottom="1440" w:left="1440" w:header="708" w:footer="708" w:gutter="0"/>
          <w:pgNumType w:fmt="lowerRoman" w:start="1"/>
          <w:cols w:space="708"/>
          <w:docGrid w:linePitch="360"/>
        </w:sectPr>
      </w:pPr>
      <w:r w:rsidRPr="007067C1">
        <w:rPr>
          <w:rFonts w:ascii="Times New Roman" w:hAnsi="Times New Roman" w:cs="Times New Roman"/>
          <w:b/>
          <w:color w:val="000000" w:themeColor="text1"/>
        </w:rPr>
        <w:fldChar w:fldCharType="end"/>
      </w:r>
    </w:p>
    <w:p w:rsidR="00285D9D" w:rsidRPr="007067C1" w:rsidRDefault="00285D9D" w:rsidP="00797A6F">
      <w:pPr>
        <w:rPr>
          <w:rFonts w:ascii="Times New Roman" w:hAnsi="Times New Roman" w:cs="Times New Roman"/>
          <w:b/>
          <w:color w:val="000000" w:themeColor="text1"/>
        </w:rPr>
      </w:pPr>
    </w:p>
    <w:p w:rsidR="00C561A7" w:rsidRPr="007067C1" w:rsidRDefault="00BB64E8" w:rsidP="003D1B54">
      <w:pPr>
        <w:pStyle w:val="Heading1"/>
        <w:jc w:val="center"/>
        <w:rPr>
          <w:sz w:val="28"/>
          <w:szCs w:val="28"/>
        </w:rPr>
      </w:pPr>
      <w:bookmarkStart w:id="0" w:name="_Toc513143288"/>
      <w:bookmarkStart w:id="1" w:name="_Toc517677189"/>
      <w:r w:rsidRPr="007067C1">
        <w:rPr>
          <w:sz w:val="28"/>
          <w:szCs w:val="28"/>
        </w:rPr>
        <w:t xml:space="preserve">Chapter 1. </w:t>
      </w:r>
      <w:bookmarkEnd w:id="0"/>
      <w:r w:rsidR="006A0607" w:rsidRPr="007067C1">
        <w:rPr>
          <w:sz w:val="28"/>
          <w:szCs w:val="28"/>
        </w:rPr>
        <w:t>Introduction</w:t>
      </w:r>
      <w:bookmarkEnd w:id="1"/>
    </w:p>
    <w:p w:rsidR="00E52EF0" w:rsidRPr="007067C1" w:rsidRDefault="00E52EF0" w:rsidP="00F223F1">
      <w:pPr>
        <w:pStyle w:val="Heading1"/>
        <w:rPr>
          <w:sz w:val="22"/>
          <w:szCs w:val="22"/>
        </w:rPr>
      </w:pPr>
    </w:p>
    <w:p w:rsidR="00ED6AC7" w:rsidRPr="007067C1" w:rsidRDefault="00ED6AC7" w:rsidP="00BF422D">
      <w:pPr>
        <w:pStyle w:val="ListParagraph"/>
        <w:numPr>
          <w:ilvl w:val="1"/>
          <w:numId w:val="1"/>
        </w:numPr>
        <w:spacing w:line="480" w:lineRule="auto"/>
        <w:outlineLvl w:val="1"/>
        <w:rPr>
          <w:rFonts w:ascii="Times New Roman" w:hAnsi="Times New Roman" w:cs="Times New Roman"/>
          <w:b/>
          <w:color w:val="000000" w:themeColor="text1"/>
        </w:rPr>
      </w:pPr>
      <w:bookmarkStart w:id="2" w:name="_Toc513143289"/>
      <w:bookmarkStart w:id="3" w:name="_Toc517677190"/>
      <w:r w:rsidRPr="007067C1">
        <w:rPr>
          <w:rFonts w:ascii="Times New Roman" w:hAnsi="Times New Roman" w:cs="Times New Roman"/>
          <w:b/>
          <w:color w:val="000000" w:themeColor="text1"/>
        </w:rPr>
        <w:t>Background of the study</w:t>
      </w:r>
      <w:bookmarkEnd w:id="2"/>
      <w:bookmarkEnd w:id="3"/>
    </w:p>
    <w:p w:rsidR="00C561A7" w:rsidRPr="007067C1" w:rsidRDefault="000F7BD7"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The world is experiencing another return of g</w:t>
      </w:r>
      <w:r w:rsidR="002A468B" w:rsidRPr="007067C1">
        <w:rPr>
          <w:rFonts w:ascii="Times New Roman" w:hAnsi="Times New Roman" w:cs="Times New Roman"/>
          <w:color w:val="000000" w:themeColor="text1"/>
        </w:rPr>
        <w:t>lobal steel crisis which is claimed</w:t>
      </w:r>
      <w:r w:rsidRPr="007067C1">
        <w:rPr>
          <w:rFonts w:ascii="Times New Roman" w:hAnsi="Times New Roman" w:cs="Times New Roman"/>
          <w:color w:val="000000" w:themeColor="text1"/>
        </w:rPr>
        <w:t xml:space="preserve"> to be the most alarming predicament since 1986. The enormous expansion in steelmaking capacity triggers trade friction among countries and escalates the growing trend of protectionism. For instance, at the writing of this study, President Donald Trump has passed an impo</w:t>
      </w:r>
      <w:r w:rsidR="00C53C5B" w:rsidRPr="007067C1">
        <w:rPr>
          <w:rFonts w:ascii="Times New Roman" w:hAnsi="Times New Roman" w:cs="Times New Roman"/>
          <w:color w:val="000000" w:themeColor="text1"/>
        </w:rPr>
        <w:t>rt restriction measure up to 25 percent</w:t>
      </w:r>
      <w:r w:rsidRPr="007067C1">
        <w:rPr>
          <w:rFonts w:ascii="Times New Roman" w:hAnsi="Times New Roman" w:cs="Times New Roman"/>
          <w:color w:val="000000" w:themeColor="text1"/>
        </w:rPr>
        <w:t xml:space="preserve"> tariff against steel import. This action causes huge controversy within the United State</w:t>
      </w:r>
      <w:r w:rsidR="001C4C43"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w:t>
      </w:r>
      <w:r w:rsidR="009431CE" w:rsidRPr="007067C1">
        <w:rPr>
          <w:rFonts w:ascii="Times New Roman" w:hAnsi="Times New Roman" w:cs="Times New Roman"/>
          <w:color w:val="000000" w:themeColor="text1"/>
        </w:rPr>
        <w:t xml:space="preserve">(US) </w:t>
      </w:r>
      <w:r w:rsidRPr="007067C1">
        <w:rPr>
          <w:rFonts w:ascii="Times New Roman" w:hAnsi="Times New Roman" w:cs="Times New Roman"/>
          <w:color w:val="000000" w:themeColor="text1"/>
        </w:rPr>
        <w:t xml:space="preserve">and </w:t>
      </w:r>
      <w:r w:rsidR="00336635" w:rsidRPr="007067C1">
        <w:rPr>
          <w:rFonts w:ascii="Times New Roman" w:hAnsi="Times New Roman" w:cs="Times New Roman"/>
          <w:color w:val="000000" w:themeColor="text1"/>
        </w:rPr>
        <w:t xml:space="preserve">impacts </w:t>
      </w:r>
      <w:r w:rsidRPr="007067C1">
        <w:rPr>
          <w:rFonts w:ascii="Times New Roman" w:hAnsi="Times New Roman" w:cs="Times New Roman"/>
          <w:color w:val="000000" w:themeColor="text1"/>
        </w:rPr>
        <w:t>its trade relation with other countries as well as</w:t>
      </w:r>
      <w:r w:rsidR="00336635" w:rsidRPr="007067C1">
        <w:rPr>
          <w:rFonts w:ascii="Times New Roman" w:hAnsi="Times New Roman" w:cs="Times New Roman"/>
          <w:color w:val="000000" w:themeColor="text1"/>
        </w:rPr>
        <w:t xml:space="preserve"> poses</w:t>
      </w:r>
      <w:r w:rsidRPr="007067C1">
        <w:rPr>
          <w:rFonts w:ascii="Times New Roman" w:hAnsi="Times New Roman" w:cs="Times New Roman"/>
          <w:color w:val="000000" w:themeColor="text1"/>
        </w:rPr>
        <w:t xml:space="preserve"> a far-reaching </w:t>
      </w:r>
      <w:r w:rsidR="002A468B" w:rsidRPr="007067C1">
        <w:rPr>
          <w:rFonts w:ascii="Times New Roman" w:hAnsi="Times New Roman" w:cs="Times New Roman"/>
          <w:color w:val="000000" w:themeColor="text1"/>
        </w:rPr>
        <w:t>impact on</w:t>
      </w:r>
      <w:r w:rsidR="001C4C43" w:rsidRPr="007067C1">
        <w:rPr>
          <w:rFonts w:ascii="Times New Roman" w:hAnsi="Times New Roman" w:cs="Times New Roman"/>
          <w:color w:val="000000" w:themeColor="text1"/>
        </w:rPr>
        <w:t xml:space="preserve"> the stability of the World Trade O</w:t>
      </w:r>
      <w:r w:rsidRPr="007067C1">
        <w:rPr>
          <w:rFonts w:ascii="Times New Roman" w:hAnsi="Times New Roman" w:cs="Times New Roman"/>
          <w:color w:val="000000" w:themeColor="text1"/>
        </w:rPr>
        <w:t xml:space="preserve">rganization (WTO). Importantly, it is worth mentioning that </w:t>
      </w:r>
      <w:r w:rsidR="00336635" w:rsidRPr="007067C1">
        <w:rPr>
          <w:rFonts w:ascii="Times New Roman" w:hAnsi="Times New Roman" w:cs="Times New Roman"/>
          <w:color w:val="000000" w:themeColor="text1"/>
        </w:rPr>
        <w:t>most of</w:t>
      </w:r>
      <w:r w:rsidRPr="007067C1">
        <w:rPr>
          <w:rFonts w:ascii="Times New Roman" w:hAnsi="Times New Roman" w:cs="Times New Roman"/>
          <w:color w:val="000000" w:themeColor="text1"/>
        </w:rPr>
        <w:t xml:space="preserve"> countries have long embraced implicit protectionism in steel industry</w:t>
      </w:r>
      <w:r w:rsidR="00514378" w:rsidRPr="007067C1">
        <w:rPr>
          <w:rFonts w:ascii="Times New Roman" w:hAnsi="Times New Roman" w:cs="Times New Roman"/>
          <w:color w:val="000000" w:themeColor="text1"/>
        </w:rPr>
        <w:t xml:space="preserve">, </w:t>
      </w:r>
      <w:r w:rsidR="00336635" w:rsidRPr="007067C1">
        <w:rPr>
          <w:rFonts w:ascii="Times New Roman" w:hAnsi="Times New Roman" w:cs="Times New Roman"/>
          <w:color w:val="000000" w:themeColor="text1"/>
        </w:rPr>
        <w:t>commonly</w:t>
      </w:r>
      <w:r w:rsidR="009431CE" w:rsidRPr="007067C1">
        <w:rPr>
          <w:rFonts w:ascii="Times New Roman" w:hAnsi="Times New Roman" w:cs="Times New Roman"/>
          <w:color w:val="000000" w:themeColor="text1"/>
        </w:rPr>
        <w:t xml:space="preserve"> under the form of anti</w:t>
      </w:r>
      <w:r w:rsidRPr="007067C1">
        <w:rPr>
          <w:rFonts w:ascii="Times New Roman" w:hAnsi="Times New Roman" w:cs="Times New Roman"/>
          <w:color w:val="000000" w:themeColor="text1"/>
        </w:rPr>
        <w:t>dumping</w:t>
      </w:r>
      <w:r w:rsidR="009431CE" w:rsidRPr="007067C1">
        <w:rPr>
          <w:rFonts w:ascii="Times New Roman" w:hAnsi="Times New Roman" w:cs="Times New Roman"/>
          <w:color w:val="000000" w:themeColor="text1"/>
        </w:rPr>
        <w:t xml:space="preserve"> (AD)</w:t>
      </w:r>
      <w:r w:rsidRPr="007067C1">
        <w:rPr>
          <w:rFonts w:ascii="Times New Roman" w:hAnsi="Times New Roman" w:cs="Times New Roman"/>
          <w:color w:val="000000" w:themeColor="text1"/>
        </w:rPr>
        <w:t xml:space="preserve"> actions to counteract the issue. At the same time, China </w:t>
      </w:r>
      <w:r w:rsidR="003E566E" w:rsidRPr="007067C1">
        <w:rPr>
          <w:rFonts w:ascii="Times New Roman" w:hAnsi="Times New Roman" w:cs="Times New Roman"/>
          <w:color w:val="000000" w:themeColor="text1"/>
        </w:rPr>
        <w:t xml:space="preserve">has </w:t>
      </w:r>
      <w:r w:rsidRPr="007067C1">
        <w:rPr>
          <w:rFonts w:ascii="Times New Roman" w:hAnsi="Times New Roman" w:cs="Times New Roman"/>
          <w:color w:val="000000" w:themeColor="text1"/>
        </w:rPr>
        <w:t xml:space="preserve">drawn a lot of attention due to its enormous </w:t>
      </w:r>
      <w:r w:rsidR="00336635" w:rsidRPr="007067C1">
        <w:rPr>
          <w:rFonts w:ascii="Times New Roman" w:hAnsi="Times New Roman" w:cs="Times New Roman"/>
          <w:color w:val="000000" w:themeColor="text1"/>
        </w:rPr>
        <w:t xml:space="preserve">expansion in </w:t>
      </w:r>
      <w:r w:rsidRPr="007067C1">
        <w:rPr>
          <w:rFonts w:ascii="Times New Roman" w:hAnsi="Times New Roman" w:cs="Times New Roman"/>
          <w:color w:val="000000" w:themeColor="text1"/>
        </w:rPr>
        <w:t>steelmaking capacity, accounting for the lion share of that of th</w:t>
      </w:r>
      <w:r w:rsidR="004B7848" w:rsidRPr="007067C1">
        <w:rPr>
          <w:rFonts w:ascii="Times New Roman" w:hAnsi="Times New Roman" w:cs="Times New Roman"/>
          <w:color w:val="000000" w:themeColor="text1"/>
        </w:rPr>
        <w:t xml:space="preserve">e world. To illustrate, </w:t>
      </w:r>
      <w:r w:rsidR="009431CE" w:rsidRPr="007067C1">
        <w:rPr>
          <w:rFonts w:ascii="Times New Roman" w:hAnsi="Times New Roman" w:cs="Times New Roman"/>
          <w:color w:val="000000" w:themeColor="text1"/>
        </w:rPr>
        <w:t>f</w:t>
      </w:r>
      <w:r w:rsidR="004B7848" w:rsidRPr="007067C1">
        <w:rPr>
          <w:rFonts w:ascii="Times New Roman" w:hAnsi="Times New Roman" w:cs="Times New Roman"/>
          <w:color w:val="000000" w:themeColor="text1"/>
        </w:rPr>
        <w:t>igure 1</w:t>
      </w:r>
      <w:r w:rsidR="00BF110C" w:rsidRPr="007067C1">
        <w:rPr>
          <w:rFonts w:ascii="Times New Roman" w:hAnsi="Times New Roman" w:cs="Times New Roman"/>
          <w:color w:val="000000" w:themeColor="text1"/>
        </w:rPr>
        <w:t>.1</w:t>
      </w:r>
      <w:r w:rsidRPr="007067C1">
        <w:rPr>
          <w:rFonts w:ascii="Times New Roman" w:hAnsi="Times New Roman" w:cs="Times New Roman"/>
          <w:color w:val="000000" w:themeColor="text1"/>
        </w:rPr>
        <w:t xml:space="preserve"> shows that the constant increase in steelmaking capacity in China goes hand in hand with the general rise in the number of AD actions against the country</w:t>
      </w:r>
      <w:r w:rsidR="008E40C6" w:rsidRPr="007067C1">
        <w:rPr>
          <w:rFonts w:ascii="Times New Roman" w:hAnsi="Times New Roman" w:cs="Times New Roman"/>
          <w:color w:val="000000" w:themeColor="text1"/>
        </w:rPr>
        <w:t xml:space="preserve"> in this sector</w:t>
      </w:r>
      <w:r w:rsidR="004B7848" w:rsidRPr="007067C1">
        <w:rPr>
          <w:rFonts w:ascii="Times New Roman" w:hAnsi="Times New Roman" w:cs="Times New Roman"/>
          <w:color w:val="000000" w:themeColor="text1"/>
        </w:rPr>
        <w:t xml:space="preserve"> since </w:t>
      </w:r>
      <w:r w:rsidR="003E566E" w:rsidRPr="007067C1">
        <w:rPr>
          <w:rFonts w:ascii="Times New Roman" w:hAnsi="Times New Roman" w:cs="Times New Roman"/>
          <w:color w:val="000000" w:themeColor="text1"/>
        </w:rPr>
        <w:t xml:space="preserve">the </w:t>
      </w:r>
      <w:r w:rsidR="004B7848" w:rsidRPr="007067C1">
        <w:rPr>
          <w:rFonts w:ascii="Times New Roman" w:hAnsi="Times New Roman" w:cs="Times New Roman"/>
          <w:color w:val="000000" w:themeColor="text1"/>
        </w:rPr>
        <w:t>2000s</w:t>
      </w:r>
      <w:r w:rsidRPr="007067C1">
        <w:rPr>
          <w:rFonts w:ascii="Times New Roman" w:hAnsi="Times New Roman" w:cs="Times New Roman"/>
          <w:color w:val="000000" w:themeColor="text1"/>
        </w:rPr>
        <w:t xml:space="preserve">. </w:t>
      </w:r>
      <w:r w:rsidR="00BF110C" w:rsidRPr="007067C1">
        <w:rPr>
          <w:rFonts w:ascii="Times New Roman" w:hAnsi="Times New Roman" w:cs="Times New Roman"/>
          <w:color w:val="000000" w:themeColor="text1"/>
        </w:rPr>
        <w:t xml:space="preserve">China’s dramatic increase in steel production is believed to cause a lot of troubles to other steel producing countries who have been dampened their capacity operation resulting in </w:t>
      </w:r>
      <w:r w:rsidR="00187AA0" w:rsidRPr="007067C1">
        <w:rPr>
          <w:rFonts w:ascii="Times New Roman" w:hAnsi="Times New Roman" w:cs="Times New Roman"/>
          <w:color w:val="000000" w:themeColor="text1"/>
        </w:rPr>
        <w:t>unutilized capacity (overcapacity)</w:t>
      </w:r>
      <w:r w:rsidR="00BF110C"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Being drawn by these two globally debated issues of steel overcapacity and A</w:t>
      </w:r>
      <w:r w:rsidR="004B7848" w:rsidRPr="007067C1">
        <w:rPr>
          <w:rFonts w:ascii="Times New Roman" w:hAnsi="Times New Roman" w:cs="Times New Roman"/>
          <w:color w:val="000000" w:themeColor="text1"/>
        </w:rPr>
        <w:t>D actions</w:t>
      </w:r>
      <w:r w:rsidR="00BF110C" w:rsidRPr="007067C1">
        <w:rPr>
          <w:rFonts w:ascii="Times New Roman" w:hAnsi="Times New Roman" w:cs="Times New Roman"/>
          <w:color w:val="000000" w:themeColor="text1"/>
        </w:rPr>
        <w:t xml:space="preserve"> against China</w:t>
      </w:r>
      <w:r w:rsidR="004B7848" w:rsidRPr="007067C1">
        <w:rPr>
          <w:rFonts w:ascii="Times New Roman" w:hAnsi="Times New Roman" w:cs="Times New Roman"/>
          <w:color w:val="000000" w:themeColor="text1"/>
        </w:rPr>
        <w:t xml:space="preserve">, </w:t>
      </w:r>
      <w:r w:rsidR="004B7848" w:rsidRPr="007067C1">
        <w:rPr>
          <w:rFonts w:ascii="Times New Roman" w:hAnsi="Times New Roman" w:cs="Times New Roman"/>
          <w:color w:val="000000" w:themeColor="text1"/>
        </w:rPr>
        <w:lastRenderedPageBreak/>
        <w:t>I am passionate in</w:t>
      </w:r>
      <w:r w:rsidRPr="007067C1">
        <w:rPr>
          <w:rFonts w:ascii="Times New Roman" w:hAnsi="Times New Roman" w:cs="Times New Roman"/>
          <w:color w:val="000000" w:themeColor="text1"/>
        </w:rPr>
        <w:t xml:space="preserve"> dissecting the linkage between them by conducting an empirical study </w:t>
      </w:r>
      <w:r w:rsidR="00BF110C" w:rsidRPr="007067C1">
        <w:rPr>
          <w:rFonts w:ascii="Times New Roman" w:hAnsi="Times New Roman" w:cs="Times New Roman"/>
          <w:color w:val="000000" w:themeColor="text1"/>
        </w:rPr>
        <w:t>to understand more about the issue</w:t>
      </w:r>
      <w:r w:rsidRPr="007067C1">
        <w:rPr>
          <w:rFonts w:ascii="Times New Roman" w:hAnsi="Times New Roman" w:cs="Times New Roman"/>
          <w:color w:val="000000" w:themeColor="text1"/>
        </w:rPr>
        <w:t xml:space="preserve">. </w:t>
      </w:r>
    </w:p>
    <w:p w:rsidR="00DE1C65" w:rsidRPr="007067C1" w:rsidRDefault="000F7BD7" w:rsidP="00DE1C65">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Basically, the effect of </w:t>
      </w:r>
      <w:r w:rsidR="0064654A" w:rsidRPr="007067C1">
        <w:rPr>
          <w:rFonts w:ascii="Times New Roman" w:hAnsi="Times New Roman" w:cs="Times New Roman"/>
          <w:color w:val="000000" w:themeColor="text1"/>
        </w:rPr>
        <w:t>excess</w:t>
      </w:r>
      <w:r w:rsidRPr="007067C1">
        <w:rPr>
          <w:rFonts w:ascii="Times New Roman" w:hAnsi="Times New Roman" w:cs="Times New Roman"/>
          <w:color w:val="000000" w:themeColor="text1"/>
        </w:rPr>
        <w:t xml:space="preserve"> capacity in steel on causing trade </w:t>
      </w:r>
      <w:r w:rsidR="005E684F" w:rsidRPr="007067C1">
        <w:rPr>
          <w:rFonts w:ascii="Times New Roman" w:hAnsi="Times New Roman" w:cs="Times New Roman"/>
          <w:color w:val="000000" w:themeColor="text1"/>
        </w:rPr>
        <w:t>friction</w:t>
      </w:r>
      <w:r w:rsidRPr="007067C1">
        <w:rPr>
          <w:rFonts w:ascii="Times New Roman" w:hAnsi="Times New Roman" w:cs="Times New Roman"/>
          <w:color w:val="000000" w:themeColor="text1"/>
        </w:rPr>
        <w:t xml:space="preserve"> among steel producers is observable and is documented by many articles including both daily news and academic studies. However, it becomes challenging to find an empirical study applying econometric model and aggregate data to compute and analyse the </w:t>
      </w:r>
      <w:r w:rsidR="00BF110C" w:rsidRPr="007067C1">
        <w:rPr>
          <w:rFonts w:ascii="Times New Roman" w:hAnsi="Times New Roman" w:cs="Times New Roman"/>
          <w:color w:val="000000" w:themeColor="text1"/>
        </w:rPr>
        <w:t>relationship to substantiate this</w:t>
      </w:r>
      <w:r w:rsidRPr="007067C1">
        <w:rPr>
          <w:rFonts w:ascii="Times New Roman" w:hAnsi="Times New Roman" w:cs="Times New Roman"/>
          <w:color w:val="000000" w:themeColor="text1"/>
        </w:rPr>
        <w:t xml:space="preserve"> common </w:t>
      </w:r>
      <w:r w:rsidR="00BF110C" w:rsidRPr="007067C1">
        <w:rPr>
          <w:rFonts w:ascii="Times New Roman" w:hAnsi="Times New Roman" w:cs="Times New Roman"/>
          <w:color w:val="000000" w:themeColor="text1"/>
        </w:rPr>
        <w:t>belief</w:t>
      </w:r>
      <w:r w:rsidRPr="007067C1">
        <w:rPr>
          <w:rFonts w:ascii="Times New Roman" w:hAnsi="Times New Roman" w:cs="Times New Roman"/>
          <w:color w:val="000000" w:themeColor="text1"/>
        </w:rPr>
        <w:t xml:space="preserve">. This is where my research comes in. The rationale is synthetized by several striking facts. Firstly, </w:t>
      </w:r>
      <w:r w:rsidR="0064654A"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has been the most popular trade remedy action employed by member countries since the establishment of </w:t>
      </w:r>
      <w:r w:rsidR="00336635" w:rsidRPr="007067C1">
        <w:rPr>
          <w:rFonts w:ascii="Times New Roman" w:hAnsi="Times New Roman" w:cs="Times New Roman"/>
          <w:color w:val="000000" w:themeColor="text1"/>
        </w:rPr>
        <w:t xml:space="preserve">the </w:t>
      </w:r>
      <w:r w:rsidR="004B7848" w:rsidRPr="007067C1">
        <w:rPr>
          <w:rFonts w:ascii="Times New Roman" w:hAnsi="Times New Roman" w:cs="Times New Roman"/>
          <w:color w:val="000000" w:themeColor="text1"/>
        </w:rPr>
        <w:t>WTO</w:t>
      </w:r>
      <w:r w:rsidRPr="007067C1">
        <w:rPr>
          <w:rFonts w:ascii="Times New Roman" w:hAnsi="Times New Roman" w:cs="Times New Roman"/>
          <w:color w:val="000000" w:themeColor="text1"/>
        </w:rPr>
        <w:t>, much far exceed</w:t>
      </w:r>
      <w:r w:rsidR="0064654A"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safeguard and countervailing duties. Secondly, steel sector belongs to the most disputed product group subjected to </w:t>
      </w:r>
      <w:r w:rsidR="0064654A"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investigation. This fact pops a question of why is steel severely subject to </w:t>
      </w:r>
      <w:r w:rsidR="004B7848"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action</w:t>
      </w:r>
      <w:r w:rsidR="009431CE"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Meanwhile, the world economy is witnessing an immense volume of steel overcapacity.</w:t>
      </w:r>
      <w:r w:rsidR="004B7848" w:rsidRPr="007067C1">
        <w:rPr>
          <w:rFonts w:ascii="Times New Roman" w:hAnsi="Times New Roman" w:cs="Times New Roman"/>
          <w:color w:val="000000" w:themeColor="text1"/>
        </w:rPr>
        <w:t xml:space="preserve"> As being demonstrated in f</w:t>
      </w:r>
      <w:r w:rsidR="00BF110C" w:rsidRPr="007067C1">
        <w:rPr>
          <w:rFonts w:ascii="Times New Roman" w:hAnsi="Times New Roman" w:cs="Times New Roman"/>
          <w:color w:val="000000" w:themeColor="text1"/>
        </w:rPr>
        <w:t>igure 1.2</w:t>
      </w:r>
      <w:r w:rsidR="00DE1C65" w:rsidRPr="007067C1">
        <w:rPr>
          <w:rFonts w:ascii="Times New Roman" w:hAnsi="Times New Roman" w:cs="Times New Roman"/>
          <w:color w:val="000000" w:themeColor="text1"/>
        </w:rPr>
        <w:t xml:space="preserve">, </w:t>
      </w:r>
      <w:r w:rsidR="004B7848" w:rsidRPr="007067C1">
        <w:rPr>
          <w:rFonts w:ascii="Times New Roman" w:hAnsi="Times New Roman" w:cs="Times New Roman"/>
          <w:color w:val="000000" w:themeColor="text1"/>
        </w:rPr>
        <w:t xml:space="preserve">despite being relatively fluctuated over the timeframe, </w:t>
      </w:r>
      <w:r w:rsidR="00DE1C65" w:rsidRPr="007067C1">
        <w:rPr>
          <w:rFonts w:ascii="Times New Roman" w:hAnsi="Times New Roman" w:cs="Times New Roman"/>
          <w:color w:val="000000" w:themeColor="text1"/>
        </w:rPr>
        <w:t xml:space="preserve">the amount of overcapacity </w:t>
      </w:r>
      <w:r w:rsidR="004B7848" w:rsidRPr="007067C1">
        <w:rPr>
          <w:rFonts w:ascii="Times New Roman" w:hAnsi="Times New Roman" w:cs="Times New Roman"/>
          <w:color w:val="000000" w:themeColor="text1"/>
        </w:rPr>
        <w:t xml:space="preserve">experienced a considerably upward trend. Simultaneously, this accompanied with the gradual increase in the number of AD actions against China (except the 3-year period </w:t>
      </w:r>
      <w:r w:rsidR="00BF110C" w:rsidRPr="007067C1">
        <w:rPr>
          <w:rFonts w:ascii="Times New Roman" w:hAnsi="Times New Roman" w:cs="Times New Roman"/>
          <w:color w:val="000000" w:themeColor="text1"/>
        </w:rPr>
        <w:t xml:space="preserve">after the </w:t>
      </w:r>
      <w:r w:rsidR="004B7848" w:rsidRPr="007067C1">
        <w:rPr>
          <w:rFonts w:ascii="Times New Roman" w:hAnsi="Times New Roman" w:cs="Times New Roman"/>
          <w:color w:val="000000" w:themeColor="text1"/>
        </w:rPr>
        <w:t>global financial crisis)</w:t>
      </w:r>
      <w:r w:rsidR="00BF110C" w:rsidRPr="007067C1">
        <w:rPr>
          <w:rFonts w:ascii="Times New Roman" w:hAnsi="Times New Roman" w:cs="Times New Roman"/>
          <w:color w:val="000000" w:themeColor="text1"/>
        </w:rPr>
        <w:t>.</w:t>
      </w:r>
    </w:p>
    <w:p w:rsidR="003D1B54" w:rsidRPr="007067C1" w:rsidRDefault="004B7848" w:rsidP="00E52EF0">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Connecting the</w:t>
      </w:r>
      <w:r w:rsidR="002C1507" w:rsidRPr="007067C1">
        <w:rPr>
          <w:rFonts w:ascii="Times New Roman" w:hAnsi="Times New Roman" w:cs="Times New Roman"/>
          <w:color w:val="000000" w:themeColor="text1"/>
        </w:rPr>
        <w:t xml:space="preserve"> dots, it would be plausible to ask does overcapacity in steel industry significantly leads to the increase in AD actions against the country when putting together with other important factors? This study aims at filling the gap in current literature on this issue. In short, my assumption is that if a country faces steel overcapacity, it will be more likely to conduct AD actions against steel products </w:t>
      </w:r>
      <w:r w:rsidR="002A468B" w:rsidRPr="007067C1">
        <w:rPr>
          <w:rFonts w:ascii="Times New Roman" w:hAnsi="Times New Roman" w:cs="Times New Roman"/>
          <w:color w:val="000000" w:themeColor="text1"/>
        </w:rPr>
        <w:lastRenderedPageBreak/>
        <w:t xml:space="preserve">imported </w:t>
      </w:r>
      <w:r w:rsidR="002C1507" w:rsidRPr="007067C1">
        <w:rPr>
          <w:rFonts w:ascii="Times New Roman" w:hAnsi="Times New Roman" w:cs="Times New Roman"/>
          <w:color w:val="000000" w:themeColor="text1"/>
        </w:rPr>
        <w:t xml:space="preserve">from China. The proceeding sessions </w:t>
      </w:r>
      <w:r w:rsidR="0064654A" w:rsidRPr="007067C1">
        <w:rPr>
          <w:rFonts w:ascii="Times New Roman" w:hAnsi="Times New Roman" w:cs="Times New Roman"/>
          <w:color w:val="000000" w:themeColor="text1"/>
        </w:rPr>
        <w:t>will elucidate steps toward</w:t>
      </w:r>
      <w:r w:rsidR="002C1507" w:rsidRPr="007067C1">
        <w:rPr>
          <w:rFonts w:ascii="Times New Roman" w:hAnsi="Times New Roman" w:cs="Times New Roman"/>
          <w:color w:val="000000" w:themeColor="text1"/>
        </w:rPr>
        <w:t xml:space="preserve"> </w:t>
      </w:r>
      <w:r w:rsidR="003F2E07" w:rsidRPr="007067C1">
        <w:rPr>
          <w:rFonts w:ascii="Times New Roman" w:hAnsi="Times New Roman" w:cs="Times New Roman"/>
          <w:color w:val="000000" w:themeColor="text1"/>
        </w:rPr>
        <w:t>solving this research question.</w:t>
      </w:r>
    </w:p>
    <w:p w:rsidR="002C1507" w:rsidRPr="007067C1" w:rsidRDefault="00902547" w:rsidP="00902547">
      <w:pPr>
        <w:pStyle w:val="Caption"/>
        <w:rPr>
          <w:rFonts w:ascii="Times New Roman" w:hAnsi="Times New Roman" w:cs="Times New Roman"/>
          <w:b/>
        </w:rPr>
      </w:pPr>
      <w:bookmarkStart w:id="4" w:name="_Toc513140801"/>
      <w:bookmarkStart w:id="5" w:name="_Toc513966603"/>
      <w:r w:rsidRPr="007067C1">
        <w:rPr>
          <w:rFonts w:ascii="Times New Roman" w:hAnsi="Times New Roman" w:cs="Times New Roman"/>
          <w:b/>
        </w:rPr>
        <w:t xml:space="preserve">Figure 1.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Figure_1. \* ARABIC </w:instrText>
      </w:r>
      <w:r w:rsidRPr="007067C1">
        <w:rPr>
          <w:rFonts w:ascii="Times New Roman" w:hAnsi="Times New Roman" w:cs="Times New Roman"/>
          <w:b/>
        </w:rPr>
        <w:fldChar w:fldCharType="separate"/>
      </w:r>
      <w:r w:rsidR="00BB248C">
        <w:rPr>
          <w:rFonts w:ascii="Times New Roman" w:hAnsi="Times New Roman" w:cs="Times New Roman"/>
          <w:b/>
          <w:noProof/>
        </w:rPr>
        <w:t>1</w:t>
      </w:r>
      <w:r w:rsidRPr="007067C1">
        <w:rPr>
          <w:rFonts w:ascii="Times New Roman" w:hAnsi="Times New Roman" w:cs="Times New Roman"/>
          <w:b/>
        </w:rPr>
        <w:fldChar w:fldCharType="end"/>
      </w:r>
      <w:bookmarkStart w:id="6" w:name="_Hlk512858024"/>
      <w:r w:rsidRPr="007067C1">
        <w:rPr>
          <w:rFonts w:ascii="Times New Roman" w:hAnsi="Times New Roman" w:cs="Times New Roman"/>
          <w:b/>
        </w:rPr>
        <w:t xml:space="preserve"> </w:t>
      </w:r>
      <w:r w:rsidR="002C1507" w:rsidRPr="007067C1">
        <w:rPr>
          <w:rFonts w:ascii="Times New Roman" w:hAnsi="Times New Roman" w:cs="Times New Roman"/>
          <w:lang w:val="en-US"/>
        </w:rPr>
        <w:t>China steelmaking capacity and AD action against it</w:t>
      </w:r>
      <w:bookmarkEnd w:id="4"/>
      <w:bookmarkEnd w:id="5"/>
      <w:bookmarkEnd w:id="6"/>
    </w:p>
    <w:p w:rsidR="000F7BD7" w:rsidRPr="007067C1" w:rsidRDefault="000F7BD7" w:rsidP="00BF422D">
      <w:pPr>
        <w:pStyle w:val="ListParagraph"/>
        <w:spacing w:line="480" w:lineRule="auto"/>
        <w:ind w:left="360"/>
        <w:jc w:val="center"/>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inline distT="0" distB="0" distL="0" distR="0" wp14:anchorId="0DAA3745" wp14:editId="5617186C">
            <wp:extent cx="4505325" cy="3457575"/>
            <wp:effectExtent l="0" t="0" r="9525" b="9525"/>
            <wp:docPr id="12" name="차트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85D9D" w:rsidRDefault="000F7BD7" w:rsidP="00D97953">
      <w:pPr>
        <w:pStyle w:val="ListParagraph"/>
        <w:spacing w:line="480" w:lineRule="auto"/>
        <w:ind w:left="360"/>
        <w:jc w:val="center"/>
        <w:rPr>
          <w:rFonts w:ascii="Times New Roman" w:hAnsi="Times New Roman" w:cs="Times New Roman"/>
          <w:color w:val="000000" w:themeColor="text1"/>
          <w:sz w:val="18"/>
          <w:szCs w:val="18"/>
        </w:rPr>
      </w:pPr>
      <w:r w:rsidRPr="00392859">
        <w:rPr>
          <w:rFonts w:ascii="Times New Roman" w:hAnsi="Times New Roman" w:cs="Times New Roman"/>
          <w:color w:val="000000" w:themeColor="text1"/>
          <w:sz w:val="18"/>
          <w:szCs w:val="18"/>
        </w:rPr>
        <w:t>Source: Author composed from data of OECD and World Bank antidumping database</w:t>
      </w:r>
      <w:bookmarkStart w:id="7" w:name="_Toc513140802"/>
    </w:p>
    <w:p w:rsidR="00D97953" w:rsidRPr="00392859" w:rsidRDefault="00D97953" w:rsidP="00D97953">
      <w:pPr>
        <w:pStyle w:val="ListParagraph"/>
        <w:spacing w:line="480" w:lineRule="auto"/>
        <w:ind w:left="360"/>
        <w:jc w:val="center"/>
        <w:rPr>
          <w:rFonts w:ascii="Times New Roman" w:hAnsi="Times New Roman" w:cs="Times New Roman"/>
          <w:color w:val="000000" w:themeColor="text1"/>
          <w:sz w:val="18"/>
          <w:szCs w:val="18"/>
        </w:rPr>
      </w:pPr>
    </w:p>
    <w:p w:rsidR="00D97953" w:rsidRPr="007067C1" w:rsidRDefault="00D97953" w:rsidP="00D97953">
      <w:pPr>
        <w:pStyle w:val="ListParagraph"/>
        <w:numPr>
          <w:ilvl w:val="1"/>
          <w:numId w:val="1"/>
        </w:numPr>
        <w:spacing w:line="480" w:lineRule="auto"/>
        <w:outlineLvl w:val="1"/>
        <w:rPr>
          <w:rFonts w:ascii="Times New Roman" w:hAnsi="Times New Roman" w:cs="Times New Roman"/>
          <w:b/>
          <w:color w:val="000000" w:themeColor="text1"/>
        </w:rPr>
      </w:pPr>
      <w:bookmarkStart w:id="8" w:name="_Toc513143290"/>
      <w:bookmarkStart w:id="9" w:name="_Toc517677191"/>
      <w:bookmarkStart w:id="10" w:name="_Toc513966604"/>
      <w:r w:rsidRPr="007067C1">
        <w:rPr>
          <w:rFonts w:ascii="Times New Roman" w:hAnsi="Times New Roman" w:cs="Times New Roman"/>
          <w:b/>
          <w:color w:val="000000" w:themeColor="text1"/>
        </w:rPr>
        <w:t>Literature review</w:t>
      </w:r>
      <w:bookmarkEnd w:id="8"/>
      <w:bookmarkEnd w:id="9"/>
    </w:p>
    <w:p w:rsidR="00D97953" w:rsidRPr="007067C1" w:rsidRDefault="00D97953" w:rsidP="00D97953">
      <w:pPr>
        <w:pStyle w:val="ListParagraph"/>
        <w:numPr>
          <w:ilvl w:val="2"/>
          <w:numId w:val="1"/>
        </w:numPr>
        <w:spacing w:line="480" w:lineRule="auto"/>
        <w:outlineLvl w:val="2"/>
        <w:rPr>
          <w:rFonts w:ascii="Times New Roman" w:hAnsi="Times New Roman" w:cs="Times New Roman"/>
          <w:b/>
          <w:color w:val="000000" w:themeColor="text1"/>
        </w:rPr>
      </w:pPr>
      <w:bookmarkStart w:id="11" w:name="_Toc513143291"/>
      <w:r w:rsidRPr="007067C1">
        <w:rPr>
          <w:rFonts w:ascii="Times New Roman" w:hAnsi="Times New Roman" w:cs="Times New Roman"/>
          <w:b/>
          <w:color w:val="000000" w:themeColor="text1"/>
        </w:rPr>
        <w:t xml:space="preserve"> </w:t>
      </w:r>
      <w:bookmarkStart w:id="12" w:name="_Toc517677192"/>
      <w:r w:rsidRPr="007067C1">
        <w:rPr>
          <w:rFonts w:ascii="Times New Roman" w:hAnsi="Times New Roman" w:cs="Times New Roman"/>
          <w:b/>
          <w:color w:val="000000" w:themeColor="text1"/>
        </w:rPr>
        <w:t>Studies on overcapacity in the steel industry</w:t>
      </w:r>
      <w:bookmarkEnd w:id="11"/>
      <w:bookmarkEnd w:id="12"/>
    </w:p>
    <w:p w:rsidR="006506B8" w:rsidRDefault="00D97953" w:rsidP="00D97953">
      <w:pPr>
        <w:pStyle w:val="Caption"/>
        <w:spacing w:line="480" w:lineRule="auto"/>
        <w:ind w:left="360"/>
        <w:jc w:val="both"/>
        <w:rPr>
          <w:rFonts w:ascii="Times New Roman" w:hAnsi="Times New Roman" w:cs="Times New Roman"/>
          <w:b/>
        </w:rPr>
      </w:pPr>
      <w:r w:rsidRPr="007067C1">
        <w:rPr>
          <w:rFonts w:ascii="Times New Roman" w:hAnsi="Times New Roman" w:cs="Times New Roman"/>
        </w:rPr>
        <w:t xml:space="preserve">Regrading studies on overcapacity (excess capacity) in the steel industry, there are several important works. Firstly, OECD is most enthusiastic in studying about this industry when it provides a database on steelmaking capacity of almost all </w:t>
      </w:r>
      <w:r w:rsidR="00F738DC" w:rsidRPr="007067C1">
        <w:rPr>
          <w:rFonts w:ascii="Times New Roman" w:hAnsi="Times New Roman" w:cs="Times New Roman"/>
        </w:rPr>
        <w:t>countries, including OECD and non-OECD members. Besides, there is another study of OECD (2015),</w:t>
      </w:r>
      <w:r w:rsidR="00F738DC">
        <w:rPr>
          <w:rFonts w:ascii="Times New Roman" w:hAnsi="Times New Roman" w:cs="Times New Roman"/>
        </w:rPr>
        <w:t xml:space="preserve"> </w:t>
      </w:r>
      <w:r w:rsidR="00F738DC" w:rsidRPr="007067C1">
        <w:rPr>
          <w:rFonts w:ascii="Times New Roman" w:hAnsi="Times New Roman" w:cs="Times New Roman"/>
        </w:rPr>
        <w:t>measuring capacity in steel development in the world. This study</w:t>
      </w:r>
      <w:r w:rsidR="00F738DC">
        <w:rPr>
          <w:rFonts w:ascii="Times New Roman" w:hAnsi="Times New Roman" w:cs="Times New Roman"/>
        </w:rPr>
        <w:t xml:space="preserve"> </w:t>
      </w:r>
      <w:r w:rsidR="00F738DC" w:rsidRPr="007067C1">
        <w:rPr>
          <w:rFonts w:ascii="Times New Roman" w:hAnsi="Times New Roman" w:cs="Times New Roman"/>
        </w:rPr>
        <w:t>emphasizes</w:t>
      </w:r>
    </w:p>
    <w:p w:rsidR="001502DB" w:rsidRPr="007067C1" w:rsidRDefault="00902547" w:rsidP="00902547">
      <w:pPr>
        <w:pStyle w:val="Caption"/>
        <w:rPr>
          <w:rFonts w:ascii="Times New Roman" w:hAnsi="Times New Roman" w:cs="Times New Roman"/>
        </w:rPr>
      </w:pPr>
      <w:r w:rsidRPr="007067C1">
        <w:rPr>
          <w:rFonts w:ascii="Times New Roman" w:hAnsi="Times New Roman" w:cs="Times New Roman"/>
          <w:b/>
        </w:rPr>
        <w:lastRenderedPageBreak/>
        <w:t xml:space="preserve">Figure 1.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Figure_1. \* ARABIC </w:instrText>
      </w:r>
      <w:r w:rsidRPr="007067C1">
        <w:rPr>
          <w:rFonts w:ascii="Times New Roman" w:hAnsi="Times New Roman" w:cs="Times New Roman"/>
          <w:b/>
        </w:rPr>
        <w:fldChar w:fldCharType="separate"/>
      </w:r>
      <w:r w:rsidR="00BB248C">
        <w:rPr>
          <w:rFonts w:ascii="Times New Roman" w:hAnsi="Times New Roman" w:cs="Times New Roman"/>
          <w:b/>
          <w:noProof/>
        </w:rPr>
        <w:t>2</w:t>
      </w:r>
      <w:r w:rsidRPr="007067C1">
        <w:rPr>
          <w:rFonts w:ascii="Times New Roman" w:hAnsi="Times New Roman" w:cs="Times New Roman"/>
          <w:b/>
        </w:rPr>
        <w:fldChar w:fldCharType="end"/>
      </w:r>
      <w:r w:rsidRPr="007067C1">
        <w:rPr>
          <w:rFonts w:ascii="Times New Roman" w:hAnsi="Times New Roman" w:cs="Times New Roman"/>
          <w:b/>
        </w:rPr>
        <w:t xml:space="preserve"> </w:t>
      </w:r>
      <w:r w:rsidR="004B7848" w:rsidRPr="007067C1">
        <w:rPr>
          <w:rFonts w:ascii="Times New Roman" w:hAnsi="Times New Roman" w:cs="Times New Roman"/>
        </w:rPr>
        <w:t xml:space="preserve">World steel overcapacity and AD action against China </w:t>
      </w:r>
    </w:p>
    <w:p w:rsidR="004B7848" w:rsidRPr="007067C1" w:rsidRDefault="004B7848" w:rsidP="00902547">
      <w:pPr>
        <w:pStyle w:val="Caption"/>
        <w:rPr>
          <w:rFonts w:ascii="Times New Roman" w:hAnsi="Times New Roman" w:cs="Times New Roman"/>
        </w:rPr>
      </w:pPr>
      <w:r w:rsidRPr="007067C1">
        <w:rPr>
          <w:rFonts w:ascii="Times New Roman" w:hAnsi="Times New Roman" w:cs="Times New Roman"/>
        </w:rPr>
        <w:t>in steel industry (2000-2015)</w:t>
      </w:r>
      <w:bookmarkEnd w:id="7"/>
      <w:bookmarkEnd w:id="10"/>
    </w:p>
    <w:p w:rsidR="004B7848" w:rsidRPr="007067C1" w:rsidRDefault="004B7848" w:rsidP="004B7848">
      <w:pPr>
        <w:pStyle w:val="ListParagraph"/>
        <w:spacing w:line="480" w:lineRule="auto"/>
        <w:ind w:left="360"/>
        <w:jc w:val="center"/>
        <w:rPr>
          <w:rFonts w:ascii="Times New Roman" w:hAnsi="Times New Roman" w:cs="Times New Roman"/>
          <w:color w:val="000000" w:themeColor="text1"/>
        </w:rPr>
      </w:pPr>
      <w:r w:rsidRPr="007067C1">
        <w:rPr>
          <w:rFonts w:ascii="Times New Roman" w:hAnsi="Times New Roman" w:cs="Times New Roman"/>
          <w:noProof/>
          <w:lang w:val="en-US" w:eastAsia="en-US"/>
        </w:rPr>
        <w:drawing>
          <wp:inline distT="0" distB="0" distL="0" distR="0" wp14:anchorId="73E5CAD7" wp14:editId="51A38C72">
            <wp:extent cx="4619625" cy="2828925"/>
            <wp:effectExtent l="0" t="0" r="9525" b="952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5A7BECC-9E3D-403D-8481-FBA54F402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B7848" w:rsidRPr="00392859" w:rsidRDefault="004B7848" w:rsidP="004B7848">
      <w:pPr>
        <w:pStyle w:val="ListParagraph"/>
        <w:spacing w:line="480" w:lineRule="auto"/>
        <w:ind w:left="360"/>
        <w:jc w:val="right"/>
        <w:rPr>
          <w:rFonts w:ascii="Times New Roman" w:hAnsi="Times New Roman" w:cs="Times New Roman"/>
          <w:color w:val="000000" w:themeColor="text1"/>
          <w:sz w:val="18"/>
          <w:szCs w:val="18"/>
        </w:rPr>
      </w:pPr>
      <w:r w:rsidRPr="00392859">
        <w:rPr>
          <w:rFonts w:ascii="Times New Roman" w:hAnsi="Times New Roman" w:cs="Times New Roman"/>
          <w:color w:val="000000" w:themeColor="text1"/>
          <w:sz w:val="18"/>
          <w:szCs w:val="18"/>
        </w:rPr>
        <w:t>Source: Author composed from data of OECD and World Bank antidumping database</w:t>
      </w:r>
    </w:p>
    <w:p w:rsidR="008650FE" w:rsidRPr="007067C1" w:rsidRDefault="00D97953"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its purpose is to help provide knowledge and information </w:t>
      </w:r>
      <w:r w:rsidR="006D4AE6" w:rsidRPr="007067C1">
        <w:rPr>
          <w:rFonts w:ascii="Times New Roman" w:hAnsi="Times New Roman" w:cs="Times New Roman"/>
          <w:color w:val="000000" w:themeColor="text1"/>
        </w:rPr>
        <w:t>to response to the issue of excess capaci</w:t>
      </w:r>
      <w:r w:rsidR="00F84933" w:rsidRPr="007067C1">
        <w:rPr>
          <w:rFonts w:ascii="Times New Roman" w:hAnsi="Times New Roman" w:cs="Times New Roman"/>
          <w:color w:val="000000" w:themeColor="text1"/>
        </w:rPr>
        <w:t>ty. It concludes that despite</w:t>
      </w:r>
      <w:r w:rsidR="006D4AE6" w:rsidRPr="007067C1">
        <w:rPr>
          <w:rFonts w:ascii="Times New Roman" w:hAnsi="Times New Roman" w:cs="Times New Roman"/>
          <w:color w:val="000000" w:themeColor="text1"/>
        </w:rPr>
        <w:t xml:space="preserve"> the shrinking demand, the world steel overcapacity is likely to cont</w:t>
      </w:r>
      <w:r w:rsidR="00F84933" w:rsidRPr="007067C1">
        <w:rPr>
          <w:rFonts w:ascii="Times New Roman" w:hAnsi="Times New Roman" w:cs="Times New Roman"/>
          <w:color w:val="000000" w:themeColor="text1"/>
        </w:rPr>
        <w:t>inue with most of the increase</w:t>
      </w:r>
      <w:r w:rsidR="008E40C6" w:rsidRPr="007067C1">
        <w:rPr>
          <w:rFonts w:ascii="Times New Roman" w:hAnsi="Times New Roman" w:cs="Times New Roman"/>
          <w:color w:val="000000" w:themeColor="text1"/>
        </w:rPr>
        <w:t xml:space="preserve"> attributed by non-OECD countries</w:t>
      </w:r>
      <w:r w:rsidR="006D4AE6" w:rsidRPr="007067C1">
        <w:rPr>
          <w:rFonts w:ascii="Times New Roman" w:hAnsi="Times New Roman" w:cs="Times New Roman"/>
          <w:color w:val="000000" w:themeColor="text1"/>
        </w:rPr>
        <w:t>. At the same time, the organization further conduct</w:t>
      </w:r>
      <w:r w:rsidR="008650FE" w:rsidRPr="007067C1">
        <w:rPr>
          <w:rFonts w:ascii="Times New Roman" w:hAnsi="Times New Roman" w:cs="Times New Roman"/>
          <w:color w:val="000000" w:themeColor="text1"/>
        </w:rPr>
        <w:t>ed</w:t>
      </w:r>
      <w:r w:rsidR="006D4AE6" w:rsidRPr="007067C1">
        <w:rPr>
          <w:rFonts w:ascii="Times New Roman" w:hAnsi="Times New Roman" w:cs="Times New Roman"/>
          <w:color w:val="000000" w:themeColor="text1"/>
        </w:rPr>
        <w:t xml:space="preserve"> a</w:t>
      </w:r>
      <w:r w:rsidR="00857D7A" w:rsidRPr="007067C1">
        <w:rPr>
          <w:rFonts w:ascii="Times New Roman" w:hAnsi="Times New Roman" w:cs="Times New Roman"/>
          <w:color w:val="000000" w:themeColor="text1"/>
        </w:rPr>
        <w:t>nother</w:t>
      </w:r>
      <w:r w:rsidR="006D4AE6" w:rsidRPr="007067C1">
        <w:rPr>
          <w:rFonts w:ascii="Times New Roman" w:hAnsi="Times New Roman" w:cs="Times New Roman"/>
          <w:color w:val="000000" w:themeColor="text1"/>
        </w:rPr>
        <w:t xml:space="preserve"> study </w:t>
      </w:r>
      <w:r w:rsidR="00364E2F" w:rsidRPr="007067C1">
        <w:rPr>
          <w:rFonts w:ascii="Times New Roman" w:hAnsi="Times New Roman" w:cs="Times New Roman"/>
          <w:color w:val="000000" w:themeColor="text1"/>
        </w:rPr>
        <w:t>about global steel overcapacity and provides some policies for new investing</w:t>
      </w:r>
      <w:r w:rsidR="00857D7A" w:rsidRPr="007067C1">
        <w:rPr>
          <w:rFonts w:ascii="Times New Roman" w:hAnsi="Times New Roman" w:cs="Times New Roman"/>
          <w:color w:val="000000" w:themeColor="text1"/>
        </w:rPr>
        <w:t xml:space="preserve"> project</w:t>
      </w:r>
      <w:r w:rsidR="006D4AE6" w:rsidRPr="007067C1">
        <w:rPr>
          <w:rFonts w:ascii="Times New Roman" w:hAnsi="Times New Roman" w:cs="Times New Roman"/>
          <w:color w:val="000000" w:themeColor="text1"/>
        </w:rPr>
        <w:t>. Another informative research is of Brun (2016). He conducted a very comprehensive study on overcapacity in steel with a special focus on the case of China. He provided causes and consequences as well as suggest</w:t>
      </w:r>
      <w:r w:rsidR="00F84933" w:rsidRPr="007067C1">
        <w:rPr>
          <w:rFonts w:ascii="Times New Roman" w:hAnsi="Times New Roman" w:cs="Times New Roman"/>
          <w:color w:val="000000" w:themeColor="text1"/>
        </w:rPr>
        <w:t>ed</w:t>
      </w:r>
      <w:r w:rsidR="006D4AE6" w:rsidRPr="007067C1">
        <w:rPr>
          <w:rFonts w:ascii="Times New Roman" w:hAnsi="Times New Roman" w:cs="Times New Roman"/>
          <w:color w:val="000000" w:themeColor="text1"/>
        </w:rPr>
        <w:t xml:space="preserve"> crucial policies to solve this problem. In terms of regional distribution of steel overcapacity, there is an interesting study o</w:t>
      </w:r>
      <w:r w:rsidR="001502DB" w:rsidRPr="007067C1">
        <w:rPr>
          <w:rFonts w:ascii="Times New Roman" w:hAnsi="Times New Roman" w:cs="Times New Roman"/>
          <w:color w:val="000000" w:themeColor="text1"/>
        </w:rPr>
        <w:t>f Kawabata (2017). He carefully estimates</w:t>
      </w:r>
      <w:r w:rsidR="006D4AE6" w:rsidRPr="007067C1">
        <w:rPr>
          <w:rFonts w:ascii="Times New Roman" w:hAnsi="Times New Roman" w:cs="Times New Roman"/>
          <w:color w:val="000000" w:themeColor="text1"/>
        </w:rPr>
        <w:t xml:space="preserve"> </w:t>
      </w:r>
      <w:r w:rsidR="001502DB" w:rsidRPr="007067C1">
        <w:rPr>
          <w:rFonts w:ascii="Times New Roman" w:hAnsi="Times New Roman" w:cs="Times New Roman"/>
          <w:color w:val="000000" w:themeColor="text1"/>
        </w:rPr>
        <w:t xml:space="preserve">the volume of </w:t>
      </w:r>
      <w:r w:rsidR="00C53C5B" w:rsidRPr="007067C1">
        <w:rPr>
          <w:rFonts w:ascii="Times New Roman" w:hAnsi="Times New Roman" w:cs="Times New Roman"/>
          <w:color w:val="000000" w:themeColor="text1"/>
        </w:rPr>
        <w:t>excess capacity</w:t>
      </w:r>
      <w:r w:rsidR="006D4AE6" w:rsidRPr="007067C1">
        <w:rPr>
          <w:rFonts w:ascii="Times New Roman" w:hAnsi="Times New Roman" w:cs="Times New Roman"/>
          <w:color w:val="000000" w:themeColor="text1"/>
        </w:rPr>
        <w:t xml:space="preserve"> in China and several other co</w:t>
      </w:r>
      <w:r w:rsidR="00BF422D" w:rsidRPr="007067C1">
        <w:rPr>
          <w:rFonts w:ascii="Times New Roman" w:hAnsi="Times New Roman" w:cs="Times New Roman"/>
          <w:color w:val="000000" w:themeColor="text1"/>
        </w:rPr>
        <w:t>untries and regions.</w:t>
      </w:r>
    </w:p>
    <w:p w:rsidR="003D1B54" w:rsidRPr="007067C1" w:rsidRDefault="003D1B54" w:rsidP="00BF422D">
      <w:pPr>
        <w:pStyle w:val="ListParagraph"/>
        <w:spacing w:line="480" w:lineRule="auto"/>
        <w:ind w:left="360"/>
        <w:jc w:val="both"/>
        <w:rPr>
          <w:rFonts w:ascii="Times New Roman" w:hAnsi="Times New Roman" w:cs="Times New Roman"/>
          <w:color w:val="000000" w:themeColor="text1"/>
        </w:rPr>
      </w:pPr>
    </w:p>
    <w:p w:rsidR="00C561A7" w:rsidRPr="007067C1" w:rsidRDefault="000545E6" w:rsidP="00BF422D">
      <w:pPr>
        <w:pStyle w:val="ListParagraph"/>
        <w:numPr>
          <w:ilvl w:val="2"/>
          <w:numId w:val="1"/>
        </w:numPr>
        <w:spacing w:line="480" w:lineRule="auto"/>
        <w:outlineLvl w:val="2"/>
        <w:rPr>
          <w:rFonts w:ascii="Times New Roman" w:hAnsi="Times New Roman" w:cs="Times New Roman"/>
          <w:b/>
          <w:color w:val="000000" w:themeColor="text1"/>
        </w:rPr>
      </w:pPr>
      <w:bookmarkStart w:id="13" w:name="_Toc513143292"/>
      <w:r w:rsidRPr="007067C1">
        <w:rPr>
          <w:rFonts w:ascii="Times New Roman" w:hAnsi="Times New Roman" w:cs="Times New Roman"/>
          <w:b/>
          <w:color w:val="000000" w:themeColor="text1"/>
        </w:rPr>
        <w:lastRenderedPageBreak/>
        <w:t xml:space="preserve"> </w:t>
      </w:r>
      <w:bookmarkStart w:id="14" w:name="_Toc517677193"/>
      <w:r w:rsidR="00E05473" w:rsidRPr="007067C1">
        <w:rPr>
          <w:rFonts w:ascii="Times New Roman" w:hAnsi="Times New Roman" w:cs="Times New Roman"/>
          <w:b/>
          <w:color w:val="000000" w:themeColor="text1"/>
        </w:rPr>
        <w:t>Studies</w:t>
      </w:r>
      <w:r w:rsidR="000F7BD7" w:rsidRPr="007067C1">
        <w:rPr>
          <w:rFonts w:ascii="Times New Roman" w:hAnsi="Times New Roman" w:cs="Times New Roman"/>
          <w:b/>
          <w:color w:val="000000" w:themeColor="text1"/>
        </w:rPr>
        <w:t xml:space="preserve"> on AD actions on </w:t>
      </w:r>
      <w:r w:rsidR="00F84933" w:rsidRPr="007067C1">
        <w:rPr>
          <w:rFonts w:ascii="Times New Roman" w:hAnsi="Times New Roman" w:cs="Times New Roman"/>
          <w:b/>
          <w:color w:val="000000" w:themeColor="text1"/>
        </w:rPr>
        <w:t xml:space="preserve">the </w:t>
      </w:r>
      <w:r w:rsidR="000F7BD7" w:rsidRPr="007067C1">
        <w:rPr>
          <w:rFonts w:ascii="Times New Roman" w:hAnsi="Times New Roman" w:cs="Times New Roman"/>
          <w:b/>
          <w:color w:val="000000" w:themeColor="text1"/>
        </w:rPr>
        <w:t>steel industry</w:t>
      </w:r>
      <w:bookmarkEnd w:id="13"/>
      <w:bookmarkEnd w:id="14"/>
    </w:p>
    <w:p w:rsidR="00C561A7" w:rsidRPr="007067C1" w:rsidRDefault="006D4AE6"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At a glance, the displaced production from import urges the governments to </w:t>
      </w:r>
      <w:r w:rsidR="00CC05D4" w:rsidRPr="007067C1">
        <w:rPr>
          <w:rFonts w:ascii="Times New Roman" w:hAnsi="Times New Roman" w:cs="Times New Roman"/>
          <w:color w:val="000000" w:themeColor="text1"/>
        </w:rPr>
        <w:t>take</w:t>
      </w:r>
      <w:r w:rsidRPr="007067C1">
        <w:rPr>
          <w:rFonts w:ascii="Times New Roman" w:hAnsi="Times New Roman" w:cs="Times New Roman"/>
          <w:color w:val="000000" w:themeColor="text1"/>
        </w:rPr>
        <w:t xml:space="preserve"> </w:t>
      </w:r>
      <w:r w:rsidR="000545E6" w:rsidRPr="007067C1">
        <w:rPr>
          <w:rFonts w:ascii="Times New Roman" w:hAnsi="Times New Roman" w:cs="Times New Roman"/>
          <w:color w:val="000000" w:themeColor="text1"/>
        </w:rPr>
        <w:t xml:space="preserve">certain </w:t>
      </w:r>
      <w:r w:rsidRPr="007067C1">
        <w:rPr>
          <w:rFonts w:ascii="Times New Roman" w:hAnsi="Times New Roman" w:cs="Times New Roman"/>
          <w:color w:val="000000" w:themeColor="text1"/>
        </w:rPr>
        <w:t>action</w:t>
      </w:r>
      <w:r w:rsidR="000545E6"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and intervention</w:t>
      </w:r>
      <w:r w:rsidR="000545E6"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to protect </w:t>
      </w:r>
      <w:r w:rsidR="00CC05D4" w:rsidRPr="007067C1">
        <w:rPr>
          <w:rFonts w:ascii="Times New Roman" w:hAnsi="Times New Roman" w:cs="Times New Roman"/>
          <w:color w:val="000000" w:themeColor="text1"/>
        </w:rPr>
        <w:t xml:space="preserve">threatened </w:t>
      </w:r>
      <w:r w:rsidRPr="007067C1">
        <w:rPr>
          <w:rFonts w:ascii="Times New Roman" w:hAnsi="Times New Roman" w:cs="Times New Roman"/>
          <w:color w:val="000000" w:themeColor="text1"/>
        </w:rPr>
        <w:t xml:space="preserve">domestic industries. For </w:t>
      </w:r>
      <w:r w:rsidR="00310F1F" w:rsidRPr="007067C1">
        <w:rPr>
          <w:rFonts w:ascii="Times New Roman" w:hAnsi="Times New Roman" w:cs="Times New Roman"/>
          <w:color w:val="000000" w:themeColor="text1"/>
        </w:rPr>
        <w:t>instance</w:t>
      </w:r>
      <w:r w:rsidRPr="007067C1">
        <w:rPr>
          <w:rFonts w:ascii="Times New Roman" w:hAnsi="Times New Roman" w:cs="Times New Roman"/>
          <w:color w:val="000000" w:themeColor="text1"/>
        </w:rPr>
        <w:t xml:space="preserve">, according to Brun (2016) during </w:t>
      </w:r>
      <w:r w:rsidR="00CC05D4" w:rsidRPr="007067C1">
        <w:rPr>
          <w:rFonts w:ascii="Times New Roman" w:hAnsi="Times New Roman" w:cs="Times New Roman"/>
          <w:color w:val="000000" w:themeColor="text1"/>
        </w:rPr>
        <w:t>the</w:t>
      </w:r>
      <w:r w:rsidRPr="007067C1">
        <w:rPr>
          <w:rFonts w:ascii="Times New Roman" w:hAnsi="Times New Roman" w:cs="Times New Roman"/>
          <w:color w:val="000000" w:themeColor="text1"/>
        </w:rPr>
        <w:t xml:space="preserve"> steel crisis</w:t>
      </w:r>
      <w:r w:rsidR="00CC05D4" w:rsidRPr="007067C1">
        <w:rPr>
          <w:rFonts w:ascii="Times New Roman" w:hAnsi="Times New Roman" w:cs="Times New Roman"/>
          <w:color w:val="000000" w:themeColor="text1"/>
        </w:rPr>
        <w:t xml:space="preserve"> happened from 1997 to 2002 period</w:t>
      </w:r>
      <w:r w:rsidRPr="007067C1">
        <w:rPr>
          <w:rFonts w:ascii="Times New Roman" w:hAnsi="Times New Roman" w:cs="Times New Roman"/>
          <w:color w:val="000000" w:themeColor="text1"/>
        </w:rPr>
        <w:t xml:space="preserve">, trade </w:t>
      </w:r>
      <w:r w:rsidR="00CC05D4" w:rsidRPr="007067C1">
        <w:rPr>
          <w:rFonts w:ascii="Times New Roman" w:hAnsi="Times New Roman" w:cs="Times New Roman"/>
          <w:color w:val="000000" w:themeColor="text1"/>
        </w:rPr>
        <w:t>measures</w:t>
      </w:r>
      <w:r w:rsidRPr="007067C1">
        <w:rPr>
          <w:rFonts w:ascii="Times New Roman" w:hAnsi="Times New Roman" w:cs="Times New Roman"/>
          <w:color w:val="000000" w:themeColor="text1"/>
        </w:rPr>
        <w:t xml:space="preserve"> against East Asian and </w:t>
      </w:r>
      <w:r w:rsidR="009431CE" w:rsidRPr="007067C1">
        <w:rPr>
          <w:rFonts w:ascii="Times New Roman" w:hAnsi="Times New Roman" w:cs="Times New Roman"/>
          <w:color w:val="000000" w:themeColor="text1"/>
        </w:rPr>
        <w:t>F</w:t>
      </w:r>
      <w:r w:rsidR="002006C7" w:rsidRPr="007067C1">
        <w:rPr>
          <w:rFonts w:ascii="Times New Roman" w:hAnsi="Times New Roman" w:cs="Times New Roman"/>
          <w:color w:val="000000" w:themeColor="text1"/>
        </w:rPr>
        <w:t>ormer Soviet Union (</w:t>
      </w:r>
      <w:r w:rsidRPr="007067C1">
        <w:rPr>
          <w:rFonts w:ascii="Times New Roman" w:hAnsi="Times New Roman" w:cs="Times New Roman"/>
          <w:color w:val="000000" w:themeColor="text1"/>
        </w:rPr>
        <w:t>FSU</w:t>
      </w:r>
      <w:r w:rsidR="002006C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countries were significantly increased, when the </w:t>
      </w:r>
      <w:r w:rsidR="009431CE" w:rsidRPr="007067C1">
        <w:rPr>
          <w:rFonts w:ascii="Times New Roman" w:hAnsi="Times New Roman" w:cs="Times New Roman"/>
          <w:color w:val="000000" w:themeColor="text1"/>
        </w:rPr>
        <w:t>US</w:t>
      </w:r>
      <w:r w:rsidRPr="007067C1">
        <w:rPr>
          <w:rFonts w:ascii="Times New Roman" w:hAnsi="Times New Roman" w:cs="Times New Roman"/>
          <w:color w:val="000000" w:themeColor="text1"/>
        </w:rPr>
        <w:t xml:space="preserve">, EU, Canada, and Mexico </w:t>
      </w:r>
      <w:r w:rsidR="00CC05D4" w:rsidRPr="007067C1">
        <w:rPr>
          <w:rFonts w:ascii="Times New Roman" w:hAnsi="Times New Roman" w:cs="Times New Roman"/>
          <w:color w:val="000000" w:themeColor="text1"/>
        </w:rPr>
        <w:t>were the major users</w:t>
      </w:r>
      <w:r w:rsidRPr="007067C1">
        <w:rPr>
          <w:rFonts w:ascii="Times New Roman" w:hAnsi="Times New Roman" w:cs="Times New Roman"/>
          <w:color w:val="000000" w:themeColor="text1"/>
        </w:rPr>
        <w:t xml:space="preserve"> of AD and countervailing duty cases. In 2002, President George W. Bush </w:t>
      </w:r>
      <w:r w:rsidR="00CC05D4" w:rsidRPr="007067C1">
        <w:rPr>
          <w:rFonts w:ascii="Times New Roman" w:hAnsi="Times New Roman" w:cs="Times New Roman"/>
          <w:color w:val="000000" w:themeColor="text1"/>
        </w:rPr>
        <w:t>agreed</w:t>
      </w:r>
      <w:r w:rsidRPr="007067C1">
        <w:rPr>
          <w:rFonts w:ascii="Times New Roman" w:hAnsi="Times New Roman" w:cs="Times New Roman"/>
          <w:color w:val="000000" w:themeColor="text1"/>
        </w:rPr>
        <w:t xml:space="preserve"> to impose a 30 percent tariff on </w:t>
      </w:r>
      <w:r w:rsidR="00CC05D4" w:rsidRPr="007067C1">
        <w:rPr>
          <w:rFonts w:ascii="Times New Roman" w:hAnsi="Times New Roman" w:cs="Times New Roman"/>
          <w:color w:val="000000" w:themeColor="text1"/>
        </w:rPr>
        <w:t xml:space="preserve">some </w:t>
      </w:r>
      <w:r w:rsidRPr="007067C1">
        <w:rPr>
          <w:rFonts w:ascii="Times New Roman" w:hAnsi="Times New Roman" w:cs="Times New Roman"/>
          <w:color w:val="000000" w:themeColor="text1"/>
        </w:rPr>
        <w:t xml:space="preserve">certain steel imports based </w:t>
      </w:r>
      <w:r w:rsidR="009431CE" w:rsidRPr="007067C1">
        <w:rPr>
          <w:rFonts w:ascii="Times New Roman" w:hAnsi="Times New Roman" w:cs="Times New Roman"/>
          <w:color w:val="000000" w:themeColor="text1"/>
        </w:rPr>
        <w:t>on</w:t>
      </w:r>
      <w:r w:rsidRPr="007067C1">
        <w:rPr>
          <w:rFonts w:ascii="Times New Roman" w:hAnsi="Times New Roman" w:cs="Times New Roman"/>
          <w:color w:val="000000" w:themeColor="text1"/>
        </w:rPr>
        <w:t xml:space="preserve"> a </w:t>
      </w:r>
      <w:r w:rsidR="00CC05D4" w:rsidRPr="007067C1">
        <w:rPr>
          <w:rFonts w:ascii="Times New Roman" w:hAnsi="Times New Roman" w:cs="Times New Roman"/>
          <w:color w:val="000000" w:themeColor="text1"/>
        </w:rPr>
        <w:t xml:space="preserve">calculation </w:t>
      </w:r>
      <w:r w:rsidRPr="007067C1">
        <w:rPr>
          <w:rFonts w:ascii="Times New Roman" w:hAnsi="Times New Roman" w:cs="Times New Roman"/>
          <w:color w:val="000000" w:themeColor="text1"/>
        </w:rPr>
        <w:t xml:space="preserve">by the United States International Trade Commission (USITC) that </w:t>
      </w:r>
      <w:r w:rsidR="00CC05D4" w:rsidRPr="007067C1">
        <w:rPr>
          <w:rFonts w:ascii="Times New Roman" w:hAnsi="Times New Roman" w:cs="Times New Roman"/>
          <w:color w:val="000000" w:themeColor="text1"/>
        </w:rPr>
        <w:t>determined serious injury suffered by</w:t>
      </w:r>
      <w:r w:rsidRPr="007067C1">
        <w:rPr>
          <w:rFonts w:ascii="Times New Roman" w:hAnsi="Times New Roman" w:cs="Times New Roman"/>
          <w:color w:val="000000" w:themeColor="text1"/>
        </w:rPr>
        <w:t xml:space="preserve"> </w:t>
      </w:r>
      <w:r w:rsidR="00CC05D4"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domestic industry. </w:t>
      </w:r>
      <w:r w:rsidR="002006C7" w:rsidRPr="007067C1">
        <w:rPr>
          <w:rFonts w:ascii="Times New Roman" w:hAnsi="Times New Roman" w:cs="Times New Roman"/>
          <w:color w:val="000000" w:themeColor="text1"/>
        </w:rPr>
        <w:t>Additionally, i</w:t>
      </w:r>
      <w:r w:rsidRPr="007067C1">
        <w:rPr>
          <w:rFonts w:ascii="Times New Roman" w:hAnsi="Times New Roman" w:cs="Times New Roman"/>
          <w:color w:val="000000" w:themeColor="text1"/>
        </w:rPr>
        <w:t xml:space="preserve">n 2015, </w:t>
      </w:r>
      <w:r w:rsidR="00CC05D4" w:rsidRPr="007067C1">
        <w:rPr>
          <w:rFonts w:ascii="Times New Roman" w:hAnsi="Times New Roman" w:cs="Times New Roman"/>
          <w:color w:val="000000" w:themeColor="text1"/>
        </w:rPr>
        <w:t>there were considerably</w:t>
      </w:r>
      <w:r w:rsidRPr="007067C1">
        <w:rPr>
          <w:rFonts w:ascii="Times New Roman" w:hAnsi="Times New Roman" w:cs="Times New Roman"/>
          <w:color w:val="000000" w:themeColor="text1"/>
        </w:rPr>
        <w:t xml:space="preserve"> 145 new trade restrictive measures</w:t>
      </w:r>
      <w:r w:rsidR="00CC05D4" w:rsidRPr="007067C1">
        <w:rPr>
          <w:rFonts w:ascii="Times New Roman" w:hAnsi="Times New Roman" w:cs="Times New Roman"/>
          <w:color w:val="000000" w:themeColor="text1"/>
        </w:rPr>
        <w:t xml:space="preserve"> conducted by G-20 nations</w:t>
      </w:r>
      <w:r w:rsidRPr="007067C1">
        <w:rPr>
          <w:rFonts w:ascii="Times New Roman" w:hAnsi="Times New Roman" w:cs="Times New Roman"/>
          <w:color w:val="000000" w:themeColor="text1"/>
        </w:rPr>
        <w:t xml:space="preserve">, </w:t>
      </w:r>
      <w:r w:rsidR="00D45715" w:rsidRPr="007067C1">
        <w:rPr>
          <w:rFonts w:ascii="Times New Roman" w:hAnsi="Times New Roman" w:cs="Times New Roman"/>
          <w:color w:val="000000" w:themeColor="text1"/>
        </w:rPr>
        <w:t>an</w:t>
      </w:r>
      <w:r w:rsidRPr="007067C1">
        <w:rPr>
          <w:rFonts w:ascii="Times New Roman" w:hAnsi="Times New Roman" w:cs="Times New Roman"/>
          <w:color w:val="000000" w:themeColor="text1"/>
        </w:rPr>
        <w:t xml:space="preserve"> average of 20 </w:t>
      </w:r>
      <w:r w:rsidR="00D45715" w:rsidRPr="007067C1">
        <w:rPr>
          <w:rFonts w:ascii="Times New Roman" w:hAnsi="Times New Roman" w:cs="Times New Roman"/>
          <w:color w:val="000000" w:themeColor="text1"/>
        </w:rPr>
        <w:t xml:space="preserve">cases </w:t>
      </w:r>
      <w:r w:rsidRPr="007067C1">
        <w:rPr>
          <w:rFonts w:ascii="Times New Roman" w:hAnsi="Times New Roman" w:cs="Times New Roman"/>
          <w:color w:val="000000" w:themeColor="text1"/>
        </w:rPr>
        <w:t xml:space="preserve">per month, </w:t>
      </w:r>
      <w:r w:rsidR="009431CE" w:rsidRPr="007067C1">
        <w:rPr>
          <w:rFonts w:ascii="Times New Roman" w:hAnsi="Times New Roman" w:cs="Times New Roman"/>
          <w:color w:val="000000" w:themeColor="text1"/>
        </w:rPr>
        <w:t>most</w:t>
      </w:r>
      <w:r w:rsidR="00832B70" w:rsidRPr="007067C1">
        <w:rPr>
          <w:rFonts w:ascii="Times New Roman" w:hAnsi="Times New Roman" w:cs="Times New Roman"/>
          <w:color w:val="000000" w:themeColor="text1"/>
        </w:rPr>
        <w:t xml:space="preserve"> of them are</w:t>
      </w:r>
      <w:r w:rsidRPr="007067C1">
        <w:rPr>
          <w:rFonts w:ascii="Times New Roman" w:hAnsi="Times New Roman" w:cs="Times New Roman"/>
          <w:color w:val="000000" w:themeColor="text1"/>
        </w:rPr>
        <w:t xml:space="preserve"> in the metals industry. </w:t>
      </w:r>
      <w:r w:rsidR="002006C7" w:rsidRPr="007067C1">
        <w:rPr>
          <w:rFonts w:ascii="Times New Roman" w:hAnsi="Times New Roman" w:cs="Times New Roman"/>
          <w:color w:val="000000" w:themeColor="text1"/>
        </w:rPr>
        <w:t xml:space="preserve">Also, </w:t>
      </w:r>
      <w:r w:rsidRPr="007067C1">
        <w:rPr>
          <w:rFonts w:ascii="Times New Roman" w:hAnsi="Times New Roman" w:cs="Times New Roman"/>
          <w:color w:val="000000" w:themeColor="text1"/>
        </w:rPr>
        <w:t xml:space="preserve">U.S. Commerce recorded that in August 2016 there were 161 </w:t>
      </w:r>
      <w:r w:rsidR="00C53C5B"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and countervailing duty cases on steel products have currently been en</w:t>
      </w:r>
      <w:r w:rsidR="00D45715" w:rsidRPr="007067C1">
        <w:rPr>
          <w:rFonts w:ascii="Times New Roman" w:hAnsi="Times New Roman" w:cs="Times New Roman"/>
          <w:color w:val="000000" w:themeColor="text1"/>
        </w:rPr>
        <w:t>acted</w:t>
      </w:r>
      <w:r w:rsidRPr="007067C1">
        <w:rPr>
          <w:rFonts w:ascii="Times New Roman" w:hAnsi="Times New Roman" w:cs="Times New Roman"/>
          <w:color w:val="000000" w:themeColor="text1"/>
        </w:rPr>
        <w:t xml:space="preserve">. That is because overcapacity in the steel industry has caused significant problems such as low prices, weak profitability, bankruptcies, job losses at industrial and national level. </w:t>
      </w:r>
      <w:r w:rsidR="00F3562C">
        <w:rPr>
          <w:rFonts w:ascii="Times New Roman" w:hAnsi="Times New Roman" w:cs="Times New Roman"/>
          <w:color w:val="000000" w:themeColor="text1"/>
        </w:rPr>
        <w:t>The most recent action is from P</w:t>
      </w:r>
      <w:r w:rsidRPr="007067C1">
        <w:rPr>
          <w:rFonts w:ascii="Times New Roman" w:hAnsi="Times New Roman" w:cs="Times New Roman"/>
          <w:color w:val="000000" w:themeColor="text1"/>
        </w:rPr>
        <w:t>residen</w:t>
      </w:r>
      <w:r w:rsidR="00C53C5B" w:rsidRPr="007067C1">
        <w:rPr>
          <w:rFonts w:ascii="Times New Roman" w:hAnsi="Times New Roman" w:cs="Times New Roman"/>
          <w:color w:val="000000" w:themeColor="text1"/>
        </w:rPr>
        <w:t xml:space="preserve">t </w:t>
      </w:r>
      <w:r w:rsidR="001502DB" w:rsidRPr="007067C1">
        <w:rPr>
          <w:rFonts w:ascii="Times New Roman" w:hAnsi="Times New Roman" w:cs="Times New Roman"/>
          <w:color w:val="000000" w:themeColor="text1"/>
        </w:rPr>
        <w:t xml:space="preserve">Donald J. </w:t>
      </w:r>
      <w:r w:rsidR="00C53C5B" w:rsidRPr="007067C1">
        <w:rPr>
          <w:rFonts w:ascii="Times New Roman" w:hAnsi="Times New Roman" w:cs="Times New Roman"/>
          <w:color w:val="000000" w:themeColor="text1"/>
        </w:rPr>
        <w:t>Trump</w:t>
      </w:r>
      <w:r w:rsidR="001502DB" w:rsidRPr="007067C1">
        <w:rPr>
          <w:rFonts w:ascii="Times New Roman" w:hAnsi="Times New Roman" w:cs="Times New Roman"/>
          <w:color w:val="000000" w:themeColor="text1"/>
        </w:rPr>
        <w:t>’s</w:t>
      </w:r>
      <w:r w:rsidR="00C53C5B" w:rsidRPr="007067C1">
        <w:rPr>
          <w:rFonts w:ascii="Times New Roman" w:hAnsi="Times New Roman" w:cs="Times New Roman"/>
          <w:color w:val="000000" w:themeColor="text1"/>
        </w:rPr>
        <w:t xml:space="preserve"> decision of imposing 25 percent</w:t>
      </w:r>
      <w:r w:rsidRPr="007067C1">
        <w:rPr>
          <w:rFonts w:ascii="Times New Roman" w:hAnsi="Times New Roman" w:cs="Times New Roman"/>
          <w:color w:val="000000" w:themeColor="text1"/>
        </w:rPr>
        <w:t xml:space="preserve"> tariff on steel import from </w:t>
      </w:r>
      <w:r w:rsidR="00C53C5B" w:rsidRPr="007067C1">
        <w:rPr>
          <w:rFonts w:ascii="Times New Roman" w:hAnsi="Times New Roman" w:cs="Times New Roman"/>
          <w:color w:val="000000" w:themeColor="text1"/>
        </w:rPr>
        <w:t>other countries in early of</w:t>
      </w:r>
      <w:r w:rsidR="00751FEA" w:rsidRPr="007067C1">
        <w:rPr>
          <w:rFonts w:ascii="Times New Roman" w:hAnsi="Times New Roman" w:cs="Times New Roman"/>
          <w:color w:val="000000" w:themeColor="text1"/>
        </w:rPr>
        <w:t xml:space="preserve"> 2018, which directly </w:t>
      </w:r>
      <w:r w:rsidR="00C53C5B" w:rsidRPr="007067C1">
        <w:rPr>
          <w:rFonts w:ascii="Times New Roman" w:hAnsi="Times New Roman" w:cs="Times New Roman"/>
          <w:color w:val="000000" w:themeColor="text1"/>
        </w:rPr>
        <w:t>targets</w:t>
      </w:r>
      <w:r w:rsidR="00751FEA"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Chinese steel producers. In the case of China, trade friction with other countries is the most prominent impact of its rampant expansion in steelmaking capacity. It is understandable when China’s export surges leading to lower prices and the loss of market share for import-competing domestic producers who will eventually act for the s</w:t>
      </w:r>
      <w:r w:rsidR="002006C7" w:rsidRPr="007067C1">
        <w:rPr>
          <w:rFonts w:ascii="Times New Roman" w:hAnsi="Times New Roman" w:cs="Times New Roman"/>
          <w:color w:val="000000" w:themeColor="text1"/>
        </w:rPr>
        <w:t>ake of their</w:t>
      </w:r>
      <w:r w:rsidRPr="007067C1">
        <w:rPr>
          <w:rFonts w:ascii="Times New Roman" w:hAnsi="Times New Roman" w:cs="Times New Roman"/>
          <w:color w:val="000000" w:themeColor="text1"/>
        </w:rPr>
        <w:t xml:space="preserve"> survival. More importantly, the</w:t>
      </w:r>
      <w:r w:rsidR="00F738DC">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lastRenderedPageBreak/>
        <w:t xml:space="preserve">country has long been blamed for its economic system which grants a lot unfair </w:t>
      </w:r>
      <w:r w:rsidR="00BF422D" w:rsidRPr="007067C1">
        <w:rPr>
          <w:rFonts w:ascii="Times New Roman" w:hAnsi="Times New Roman" w:cs="Times New Roman"/>
          <w:color w:val="000000" w:themeColor="text1"/>
        </w:rPr>
        <w:t>benefits to domestic producers.</w:t>
      </w:r>
    </w:p>
    <w:p w:rsidR="003D1B54" w:rsidRPr="007067C1" w:rsidRDefault="005E684F" w:rsidP="00E52EF0">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Besides, t</w:t>
      </w:r>
      <w:r w:rsidR="006D4AE6" w:rsidRPr="007067C1">
        <w:rPr>
          <w:rFonts w:ascii="Times New Roman" w:hAnsi="Times New Roman" w:cs="Times New Roman"/>
          <w:color w:val="000000" w:themeColor="text1"/>
        </w:rPr>
        <w:t xml:space="preserve">here have been several important studies about AD actions in </w:t>
      </w:r>
      <w:r w:rsidR="00832B70" w:rsidRPr="007067C1">
        <w:rPr>
          <w:rFonts w:ascii="Times New Roman" w:hAnsi="Times New Roman" w:cs="Times New Roman"/>
          <w:color w:val="000000" w:themeColor="text1"/>
        </w:rPr>
        <w:t xml:space="preserve">the </w:t>
      </w:r>
      <w:r w:rsidR="006D4AE6" w:rsidRPr="007067C1">
        <w:rPr>
          <w:rFonts w:ascii="Times New Roman" w:hAnsi="Times New Roman" w:cs="Times New Roman"/>
          <w:color w:val="000000" w:themeColor="text1"/>
        </w:rPr>
        <w:t xml:space="preserve">steel industry. One of the early attempts </w:t>
      </w:r>
      <w:r w:rsidR="00666EBF" w:rsidRPr="007067C1">
        <w:rPr>
          <w:rFonts w:ascii="Times New Roman" w:hAnsi="Times New Roman" w:cs="Times New Roman"/>
          <w:color w:val="000000" w:themeColor="text1"/>
        </w:rPr>
        <w:t>is</w:t>
      </w:r>
      <w:r w:rsidR="006D4AE6" w:rsidRPr="007067C1">
        <w:rPr>
          <w:rFonts w:ascii="Times New Roman" w:hAnsi="Times New Roman" w:cs="Times New Roman"/>
          <w:color w:val="000000" w:themeColor="text1"/>
        </w:rPr>
        <w:t xml:space="preserve"> of </w:t>
      </w:r>
      <w:bookmarkStart w:id="15" w:name="_Hlk512508827"/>
      <w:bookmarkStart w:id="16" w:name="_Hlk512673775"/>
      <w:r w:rsidR="006D4AE6" w:rsidRPr="007067C1">
        <w:rPr>
          <w:rFonts w:ascii="Times New Roman" w:hAnsi="Times New Roman" w:cs="Times New Roman"/>
          <w:color w:val="000000" w:themeColor="text1"/>
        </w:rPr>
        <w:t>Gene M. Grossman (1985</w:t>
      </w:r>
      <w:bookmarkEnd w:id="15"/>
      <w:r w:rsidR="006D4AE6" w:rsidRPr="007067C1">
        <w:rPr>
          <w:rFonts w:ascii="Times New Roman" w:hAnsi="Times New Roman" w:cs="Times New Roman"/>
          <w:color w:val="000000" w:themeColor="text1"/>
        </w:rPr>
        <w:t xml:space="preserve">) </w:t>
      </w:r>
      <w:bookmarkEnd w:id="16"/>
      <w:r w:rsidR="006D4AE6" w:rsidRPr="007067C1">
        <w:rPr>
          <w:rFonts w:ascii="Times New Roman" w:hAnsi="Times New Roman" w:cs="Times New Roman"/>
          <w:color w:val="000000" w:themeColor="text1"/>
        </w:rPr>
        <w:t xml:space="preserve">who did a study to examine whether the imports of steel was the most </w:t>
      </w:r>
      <w:r w:rsidR="00D45715" w:rsidRPr="007067C1">
        <w:rPr>
          <w:rFonts w:ascii="Times New Roman" w:hAnsi="Times New Roman" w:cs="Times New Roman"/>
          <w:color w:val="000000" w:themeColor="text1"/>
        </w:rPr>
        <w:t>important</w:t>
      </w:r>
      <w:r w:rsidR="006D4AE6" w:rsidRPr="007067C1">
        <w:rPr>
          <w:rFonts w:ascii="Times New Roman" w:hAnsi="Times New Roman" w:cs="Times New Roman"/>
          <w:color w:val="000000" w:themeColor="text1"/>
        </w:rPr>
        <w:t xml:space="preserve"> cause of injury to a U.S</w:t>
      </w:r>
      <w:r w:rsidR="00D45715" w:rsidRPr="007067C1">
        <w:rPr>
          <w:rFonts w:ascii="Times New Roman" w:hAnsi="Times New Roman" w:cs="Times New Roman"/>
          <w:color w:val="000000" w:themeColor="text1"/>
        </w:rPr>
        <w:t xml:space="preserve"> steel</w:t>
      </w:r>
      <w:r w:rsidR="006D4AE6" w:rsidRPr="007067C1">
        <w:rPr>
          <w:rFonts w:ascii="Times New Roman" w:hAnsi="Times New Roman" w:cs="Times New Roman"/>
          <w:color w:val="000000" w:themeColor="text1"/>
        </w:rPr>
        <w:t xml:space="preserve"> industry. </w:t>
      </w:r>
      <w:r w:rsidR="00D45715" w:rsidRPr="007067C1">
        <w:rPr>
          <w:rFonts w:ascii="Times New Roman" w:hAnsi="Times New Roman" w:cs="Times New Roman"/>
          <w:color w:val="000000" w:themeColor="text1"/>
        </w:rPr>
        <w:t>The conclusion of Gene’s study wa</w:t>
      </w:r>
      <w:r w:rsidR="006D4AE6" w:rsidRPr="007067C1">
        <w:rPr>
          <w:rFonts w:ascii="Times New Roman" w:hAnsi="Times New Roman" w:cs="Times New Roman"/>
          <w:color w:val="000000" w:themeColor="text1"/>
        </w:rPr>
        <w:t xml:space="preserve">s </w:t>
      </w:r>
      <w:r w:rsidR="00D45715" w:rsidRPr="007067C1">
        <w:rPr>
          <w:rFonts w:ascii="Times New Roman" w:hAnsi="Times New Roman" w:cs="Times New Roman"/>
          <w:color w:val="000000" w:themeColor="text1"/>
        </w:rPr>
        <w:t xml:space="preserve">contradicting </w:t>
      </w:r>
      <w:r w:rsidR="006D4AE6" w:rsidRPr="007067C1">
        <w:rPr>
          <w:rFonts w:ascii="Times New Roman" w:hAnsi="Times New Roman" w:cs="Times New Roman"/>
          <w:color w:val="000000" w:themeColor="text1"/>
        </w:rPr>
        <w:t xml:space="preserve">to the claims of the Bethlehem Steel Corporation and the </w:t>
      </w:r>
      <w:r w:rsidR="009431CE" w:rsidRPr="007067C1">
        <w:rPr>
          <w:rFonts w:ascii="Times New Roman" w:hAnsi="Times New Roman" w:cs="Times New Roman"/>
          <w:color w:val="000000" w:themeColor="text1"/>
        </w:rPr>
        <w:t>US</w:t>
      </w:r>
      <w:r w:rsidR="006D4AE6" w:rsidRPr="007067C1">
        <w:rPr>
          <w:rFonts w:ascii="Times New Roman" w:hAnsi="Times New Roman" w:cs="Times New Roman"/>
          <w:color w:val="000000" w:themeColor="text1"/>
        </w:rPr>
        <w:t xml:space="preserve"> in their petition to the ITC (International Trade Commission), imports were not the most </w:t>
      </w:r>
      <w:r w:rsidR="00D45715" w:rsidRPr="007067C1">
        <w:rPr>
          <w:rFonts w:ascii="Times New Roman" w:hAnsi="Times New Roman" w:cs="Times New Roman"/>
          <w:color w:val="000000" w:themeColor="text1"/>
        </w:rPr>
        <w:t>significant</w:t>
      </w:r>
      <w:r w:rsidR="006D4AE6" w:rsidRPr="007067C1">
        <w:rPr>
          <w:rFonts w:ascii="Times New Roman" w:hAnsi="Times New Roman" w:cs="Times New Roman"/>
          <w:color w:val="000000" w:themeColor="text1"/>
        </w:rPr>
        <w:t xml:space="preserve"> cause of injury to the U.S. steel industry. However, the author also emphasized that the period of the study played a crucial role in determining this effect. He holds that other considerations of secular decline of the industry and the changes in exchange rates should be </w:t>
      </w:r>
      <w:r w:rsidR="00336635" w:rsidRPr="007067C1">
        <w:rPr>
          <w:rFonts w:ascii="Times New Roman" w:hAnsi="Times New Roman" w:cs="Times New Roman"/>
          <w:color w:val="000000" w:themeColor="text1"/>
        </w:rPr>
        <w:t>considered</w:t>
      </w:r>
      <w:r w:rsidR="006D4AE6" w:rsidRPr="007067C1">
        <w:rPr>
          <w:rFonts w:ascii="Times New Roman" w:hAnsi="Times New Roman" w:cs="Times New Roman"/>
          <w:color w:val="000000" w:themeColor="text1"/>
        </w:rPr>
        <w:t xml:space="preserve">. Besides, </w:t>
      </w:r>
      <w:bookmarkStart w:id="17" w:name="_Hlk512508845"/>
      <w:r w:rsidR="006D4AE6" w:rsidRPr="007067C1">
        <w:rPr>
          <w:rFonts w:ascii="Times New Roman" w:hAnsi="Times New Roman" w:cs="Times New Roman"/>
          <w:color w:val="000000" w:themeColor="text1"/>
        </w:rPr>
        <w:t xml:space="preserve">Robert W. Staiger (1994) </w:t>
      </w:r>
      <w:bookmarkEnd w:id="17"/>
      <w:r w:rsidR="006D4AE6" w:rsidRPr="007067C1">
        <w:rPr>
          <w:rFonts w:ascii="Times New Roman" w:hAnsi="Times New Roman" w:cs="Times New Roman"/>
          <w:color w:val="000000" w:themeColor="text1"/>
        </w:rPr>
        <w:t>who tried to estimate the trade impact of U.S antidumping law and the determinants of suit filing activity during the period 1980-1985. He concluded that substantial trade restriction was encountered with the investigation and suspension effect but not related to withdr</w:t>
      </w:r>
      <w:r w:rsidR="00751FEA" w:rsidRPr="007067C1">
        <w:rPr>
          <w:rFonts w:ascii="Times New Roman" w:hAnsi="Times New Roman" w:cs="Times New Roman"/>
          <w:color w:val="000000" w:themeColor="text1"/>
        </w:rPr>
        <w:t>awal effect. Though the study does</w:t>
      </w:r>
      <w:r w:rsidR="006D4AE6" w:rsidRPr="007067C1">
        <w:rPr>
          <w:rFonts w:ascii="Times New Roman" w:hAnsi="Times New Roman" w:cs="Times New Roman"/>
          <w:color w:val="000000" w:themeColor="text1"/>
        </w:rPr>
        <w:t xml:space="preserve"> not directly </w:t>
      </w:r>
      <w:r w:rsidR="00751FEA" w:rsidRPr="007067C1">
        <w:rPr>
          <w:rFonts w:ascii="Times New Roman" w:hAnsi="Times New Roman" w:cs="Times New Roman"/>
          <w:color w:val="000000" w:themeColor="text1"/>
        </w:rPr>
        <w:t xml:space="preserve">relate </w:t>
      </w:r>
      <w:r w:rsidR="006D4AE6" w:rsidRPr="007067C1">
        <w:rPr>
          <w:rFonts w:ascii="Times New Roman" w:hAnsi="Times New Roman" w:cs="Times New Roman"/>
          <w:color w:val="000000" w:themeColor="text1"/>
        </w:rPr>
        <w:t>to AD action</w:t>
      </w:r>
      <w:r w:rsidR="009431CE" w:rsidRPr="007067C1">
        <w:rPr>
          <w:rFonts w:ascii="Times New Roman" w:hAnsi="Times New Roman" w:cs="Times New Roman"/>
          <w:color w:val="000000" w:themeColor="text1"/>
        </w:rPr>
        <w:t>s</w:t>
      </w:r>
      <w:r w:rsidR="006D4AE6" w:rsidRPr="007067C1">
        <w:rPr>
          <w:rFonts w:ascii="Times New Roman" w:hAnsi="Times New Roman" w:cs="Times New Roman"/>
          <w:color w:val="000000" w:themeColor="text1"/>
        </w:rPr>
        <w:t xml:space="preserve"> in </w:t>
      </w:r>
      <w:r w:rsidR="00832B70" w:rsidRPr="007067C1">
        <w:rPr>
          <w:rFonts w:ascii="Times New Roman" w:hAnsi="Times New Roman" w:cs="Times New Roman"/>
          <w:color w:val="000000" w:themeColor="text1"/>
        </w:rPr>
        <w:t xml:space="preserve">the </w:t>
      </w:r>
      <w:r w:rsidR="006D4AE6" w:rsidRPr="007067C1">
        <w:rPr>
          <w:rFonts w:ascii="Times New Roman" w:hAnsi="Times New Roman" w:cs="Times New Roman"/>
          <w:color w:val="000000" w:themeColor="text1"/>
        </w:rPr>
        <w:t>steel industry, it focuses on man</w:t>
      </w:r>
      <w:r w:rsidR="00751FEA" w:rsidRPr="007067C1">
        <w:rPr>
          <w:rFonts w:ascii="Times New Roman" w:hAnsi="Times New Roman" w:cs="Times New Roman"/>
          <w:color w:val="000000" w:themeColor="text1"/>
        </w:rPr>
        <w:t xml:space="preserve">ufacturing products and provides </w:t>
      </w:r>
      <w:r w:rsidR="006D4AE6" w:rsidRPr="007067C1">
        <w:rPr>
          <w:rFonts w:ascii="Times New Roman" w:hAnsi="Times New Roman" w:cs="Times New Roman"/>
          <w:color w:val="000000" w:themeColor="text1"/>
        </w:rPr>
        <w:t>an insight that AD action or investigation can be abused for the sake of trade restriction, se</w:t>
      </w:r>
      <w:r w:rsidR="00751FEA" w:rsidRPr="007067C1">
        <w:rPr>
          <w:rFonts w:ascii="Times New Roman" w:hAnsi="Times New Roman" w:cs="Times New Roman"/>
          <w:color w:val="000000" w:themeColor="text1"/>
        </w:rPr>
        <w:t>nding signals that can threaten</w:t>
      </w:r>
      <w:r w:rsidR="006D4AE6" w:rsidRPr="007067C1">
        <w:rPr>
          <w:rFonts w:ascii="Times New Roman" w:hAnsi="Times New Roman" w:cs="Times New Roman"/>
          <w:color w:val="000000" w:themeColor="text1"/>
        </w:rPr>
        <w:t xml:space="preserve"> partner country to </w:t>
      </w:r>
      <w:r w:rsidRPr="007067C1">
        <w:rPr>
          <w:rFonts w:ascii="Times New Roman" w:hAnsi="Times New Roman" w:cs="Times New Roman"/>
          <w:color w:val="000000" w:themeColor="text1"/>
        </w:rPr>
        <w:t xml:space="preserve">voluntarily </w:t>
      </w:r>
      <w:r w:rsidR="006D4AE6" w:rsidRPr="007067C1">
        <w:rPr>
          <w:rFonts w:ascii="Times New Roman" w:hAnsi="Times New Roman" w:cs="Times New Roman"/>
          <w:color w:val="000000" w:themeColor="text1"/>
        </w:rPr>
        <w:t xml:space="preserve">dampen their export. More recent studies include </w:t>
      </w:r>
      <w:bookmarkStart w:id="18" w:name="_Hlk512508963"/>
      <w:r w:rsidR="006D4AE6" w:rsidRPr="007067C1">
        <w:rPr>
          <w:rFonts w:ascii="Times New Roman" w:hAnsi="Times New Roman" w:cs="Times New Roman"/>
          <w:color w:val="000000" w:themeColor="text1"/>
        </w:rPr>
        <w:t xml:space="preserve">Benjamin H. Liebman (2006) </w:t>
      </w:r>
      <w:bookmarkEnd w:id="18"/>
      <w:r w:rsidR="006D4AE6" w:rsidRPr="007067C1">
        <w:rPr>
          <w:rFonts w:ascii="Times New Roman" w:hAnsi="Times New Roman" w:cs="Times New Roman"/>
          <w:color w:val="000000" w:themeColor="text1"/>
        </w:rPr>
        <w:t xml:space="preserve">which touched upon the effect of safeguards on steel prices imposed in 2002 in the </w:t>
      </w:r>
      <w:r w:rsidR="009431CE" w:rsidRPr="007067C1">
        <w:rPr>
          <w:rFonts w:ascii="Times New Roman" w:hAnsi="Times New Roman" w:cs="Times New Roman"/>
          <w:color w:val="000000" w:themeColor="text1"/>
        </w:rPr>
        <w:t>US</w:t>
      </w:r>
      <w:r w:rsidR="006D4AE6" w:rsidRPr="007067C1">
        <w:rPr>
          <w:rFonts w:ascii="Times New Roman" w:hAnsi="Times New Roman" w:cs="Times New Roman"/>
          <w:color w:val="000000" w:themeColor="text1"/>
        </w:rPr>
        <w:t>. The study pointed out that the improvement of U.S</w:t>
      </w:r>
      <w:r w:rsidR="00832B70" w:rsidRPr="007067C1">
        <w:rPr>
          <w:rFonts w:ascii="Times New Roman" w:hAnsi="Times New Roman" w:cs="Times New Roman"/>
          <w:color w:val="000000" w:themeColor="text1"/>
        </w:rPr>
        <w:t>.</w:t>
      </w:r>
      <w:r w:rsidR="006D4AE6" w:rsidRPr="007067C1">
        <w:rPr>
          <w:rFonts w:ascii="Times New Roman" w:hAnsi="Times New Roman" w:cs="Times New Roman"/>
          <w:color w:val="000000" w:themeColor="text1"/>
        </w:rPr>
        <w:t xml:space="preserve"> steel market is largely due to the decline in production capacity, improved macroeconomic conditions and a falling dollar rather than the safeguards measures. Furthermore, it also </w:t>
      </w:r>
      <w:r w:rsidR="006D4AE6" w:rsidRPr="007067C1">
        <w:rPr>
          <w:rFonts w:ascii="Times New Roman" w:hAnsi="Times New Roman" w:cs="Times New Roman"/>
          <w:color w:val="000000" w:themeColor="text1"/>
        </w:rPr>
        <w:lastRenderedPageBreak/>
        <w:t xml:space="preserve">mentioned that China’s steel import from </w:t>
      </w:r>
      <w:r w:rsidR="00832B70" w:rsidRPr="007067C1">
        <w:rPr>
          <w:rFonts w:ascii="Times New Roman" w:hAnsi="Times New Roman" w:cs="Times New Roman"/>
          <w:color w:val="000000" w:themeColor="text1"/>
        </w:rPr>
        <w:t>the U</w:t>
      </w:r>
      <w:r w:rsidR="006D4AE6" w:rsidRPr="007067C1">
        <w:rPr>
          <w:rFonts w:ascii="Times New Roman" w:hAnsi="Times New Roman" w:cs="Times New Roman"/>
          <w:color w:val="000000" w:themeColor="text1"/>
        </w:rPr>
        <w:t xml:space="preserve">S during this period also helped to revive the U.S. steel market. Lastly, </w:t>
      </w:r>
      <w:bookmarkStart w:id="19" w:name="_Hlk512509057"/>
      <w:r w:rsidR="006D4AE6" w:rsidRPr="007067C1">
        <w:rPr>
          <w:rFonts w:ascii="Times New Roman" w:hAnsi="Times New Roman" w:cs="Times New Roman"/>
          <w:color w:val="000000" w:themeColor="text1"/>
        </w:rPr>
        <w:t xml:space="preserve">Rachel Tang (2010) </w:t>
      </w:r>
      <w:bookmarkEnd w:id="19"/>
      <w:r w:rsidR="00473F54" w:rsidRPr="007067C1">
        <w:rPr>
          <w:rFonts w:ascii="Times New Roman" w:hAnsi="Times New Roman" w:cs="Times New Roman"/>
          <w:color w:val="000000" w:themeColor="text1"/>
        </w:rPr>
        <w:t xml:space="preserve">conducted a study on </w:t>
      </w:r>
      <w:r w:rsidR="00467FA7" w:rsidRPr="007067C1">
        <w:rPr>
          <w:rFonts w:ascii="Times New Roman" w:hAnsi="Times New Roman" w:cs="Times New Roman"/>
          <w:color w:val="000000" w:themeColor="text1"/>
        </w:rPr>
        <w:t xml:space="preserve">the impact of </w:t>
      </w:r>
      <w:r w:rsidR="006D4AE6" w:rsidRPr="007067C1">
        <w:rPr>
          <w:rFonts w:ascii="Times New Roman" w:hAnsi="Times New Roman" w:cs="Times New Roman"/>
          <w:color w:val="000000" w:themeColor="text1"/>
        </w:rPr>
        <w:t xml:space="preserve">China’s steel industry on the </w:t>
      </w:r>
      <w:r w:rsidR="00BC1F97" w:rsidRPr="007067C1">
        <w:rPr>
          <w:rFonts w:ascii="Times New Roman" w:hAnsi="Times New Roman" w:cs="Times New Roman"/>
          <w:color w:val="000000" w:themeColor="text1"/>
        </w:rPr>
        <w:t>US</w:t>
      </w:r>
      <w:r w:rsidR="006D4AE6" w:rsidRPr="007067C1">
        <w:rPr>
          <w:rFonts w:ascii="Times New Roman" w:hAnsi="Times New Roman" w:cs="Times New Roman"/>
          <w:color w:val="000000" w:themeColor="text1"/>
        </w:rPr>
        <w:t>. The research directly addressed the concerns of China’s steel expansion capacity, which were deemed to be unfairly intervened by its government, on the U.S</w:t>
      </w:r>
      <w:r w:rsidR="009431CE" w:rsidRPr="007067C1">
        <w:rPr>
          <w:rFonts w:ascii="Times New Roman" w:hAnsi="Times New Roman" w:cs="Times New Roman"/>
          <w:color w:val="000000" w:themeColor="text1"/>
        </w:rPr>
        <w:t>.</w:t>
      </w:r>
      <w:r w:rsidR="006D4AE6" w:rsidRPr="007067C1">
        <w:rPr>
          <w:rFonts w:ascii="Times New Roman" w:hAnsi="Times New Roman" w:cs="Times New Roman"/>
          <w:color w:val="000000" w:themeColor="text1"/>
        </w:rPr>
        <w:t xml:space="preserve"> steel industry. It stated that </w:t>
      </w:r>
      <w:r w:rsidR="00857D7A" w:rsidRPr="007067C1">
        <w:rPr>
          <w:rFonts w:ascii="Times New Roman" w:hAnsi="Times New Roman" w:cs="Times New Roman"/>
          <w:color w:val="000000" w:themeColor="text1"/>
        </w:rPr>
        <w:t xml:space="preserve">more trade remedies were increasingly used in the US </w:t>
      </w:r>
      <w:r w:rsidR="006D4AE6" w:rsidRPr="007067C1">
        <w:rPr>
          <w:rFonts w:ascii="Times New Roman" w:hAnsi="Times New Roman" w:cs="Times New Roman"/>
          <w:color w:val="000000" w:themeColor="text1"/>
        </w:rPr>
        <w:t xml:space="preserve">against China, including </w:t>
      </w:r>
      <w:r w:rsidRPr="007067C1">
        <w:rPr>
          <w:rFonts w:ascii="Times New Roman" w:hAnsi="Times New Roman" w:cs="Times New Roman"/>
          <w:color w:val="000000" w:themeColor="text1"/>
        </w:rPr>
        <w:t>AD</w:t>
      </w:r>
      <w:r w:rsidR="006D4AE6" w:rsidRPr="007067C1">
        <w:rPr>
          <w:rFonts w:ascii="Times New Roman" w:hAnsi="Times New Roman" w:cs="Times New Roman"/>
          <w:color w:val="000000" w:themeColor="text1"/>
        </w:rPr>
        <w:t xml:space="preserve"> and countervailing cases. All i</w:t>
      </w:r>
      <w:r w:rsidR="00751FEA" w:rsidRPr="007067C1">
        <w:rPr>
          <w:rFonts w:ascii="Times New Roman" w:hAnsi="Times New Roman" w:cs="Times New Roman"/>
          <w:color w:val="000000" w:themeColor="text1"/>
        </w:rPr>
        <w:t xml:space="preserve">n all, the existing studies </w:t>
      </w:r>
      <w:r w:rsidR="006D4AE6" w:rsidRPr="007067C1">
        <w:rPr>
          <w:rFonts w:ascii="Times New Roman" w:hAnsi="Times New Roman" w:cs="Times New Roman"/>
          <w:color w:val="000000" w:themeColor="text1"/>
        </w:rPr>
        <w:t xml:space="preserve">focus largely on the case of </w:t>
      </w:r>
      <w:r w:rsidR="00832B70" w:rsidRPr="007067C1">
        <w:rPr>
          <w:rFonts w:ascii="Times New Roman" w:hAnsi="Times New Roman" w:cs="Times New Roman"/>
          <w:color w:val="000000" w:themeColor="text1"/>
        </w:rPr>
        <w:t xml:space="preserve">the </w:t>
      </w:r>
      <w:r w:rsidR="006D4AE6" w:rsidRPr="007067C1">
        <w:rPr>
          <w:rFonts w:ascii="Times New Roman" w:hAnsi="Times New Roman" w:cs="Times New Roman"/>
          <w:color w:val="000000" w:themeColor="text1"/>
        </w:rPr>
        <w:t>U</w:t>
      </w:r>
      <w:r w:rsidR="00832B70" w:rsidRPr="007067C1">
        <w:rPr>
          <w:rFonts w:ascii="Times New Roman" w:hAnsi="Times New Roman" w:cs="Times New Roman"/>
          <w:color w:val="000000" w:themeColor="text1"/>
        </w:rPr>
        <w:t>.</w:t>
      </w:r>
      <w:r w:rsidR="006D4AE6" w:rsidRPr="007067C1">
        <w:rPr>
          <w:rFonts w:ascii="Times New Roman" w:hAnsi="Times New Roman" w:cs="Times New Roman"/>
          <w:color w:val="000000" w:themeColor="text1"/>
        </w:rPr>
        <w:t>S</w:t>
      </w:r>
      <w:r w:rsidR="00832B70" w:rsidRPr="007067C1">
        <w:rPr>
          <w:rFonts w:ascii="Times New Roman" w:hAnsi="Times New Roman" w:cs="Times New Roman"/>
          <w:color w:val="000000" w:themeColor="text1"/>
        </w:rPr>
        <w:t>.</w:t>
      </w:r>
      <w:r w:rsidR="006D4AE6" w:rsidRPr="007067C1">
        <w:rPr>
          <w:rFonts w:ascii="Times New Roman" w:hAnsi="Times New Roman" w:cs="Times New Roman"/>
          <w:color w:val="000000" w:themeColor="text1"/>
        </w:rPr>
        <w:t xml:space="preserve"> antidumpi</w:t>
      </w:r>
      <w:r w:rsidR="00C53C5B" w:rsidRPr="007067C1">
        <w:rPr>
          <w:rFonts w:ascii="Times New Roman" w:hAnsi="Times New Roman" w:cs="Times New Roman"/>
          <w:color w:val="000000" w:themeColor="text1"/>
        </w:rPr>
        <w:t xml:space="preserve">ng law and its steel industry, and some of them address the </w:t>
      </w:r>
      <w:r w:rsidR="006735CB" w:rsidRPr="007067C1">
        <w:rPr>
          <w:rFonts w:ascii="Times New Roman" w:hAnsi="Times New Roman" w:cs="Times New Roman"/>
          <w:color w:val="000000" w:themeColor="text1"/>
        </w:rPr>
        <w:t>impact</w:t>
      </w:r>
      <w:r w:rsidR="00AE5CD3" w:rsidRPr="007067C1">
        <w:rPr>
          <w:rFonts w:ascii="Times New Roman" w:hAnsi="Times New Roman" w:cs="Times New Roman"/>
          <w:color w:val="000000" w:themeColor="text1"/>
        </w:rPr>
        <w:t xml:space="preserve"> of China’s steel export on causing injury to other trading partner</w:t>
      </w:r>
      <w:r w:rsidR="00832B70" w:rsidRPr="007067C1">
        <w:rPr>
          <w:rFonts w:ascii="Times New Roman" w:hAnsi="Times New Roman" w:cs="Times New Roman"/>
          <w:color w:val="000000" w:themeColor="text1"/>
        </w:rPr>
        <w:t>s</w:t>
      </w:r>
      <w:r w:rsidR="00AE5CD3" w:rsidRPr="007067C1">
        <w:rPr>
          <w:rFonts w:ascii="Times New Roman" w:hAnsi="Times New Roman" w:cs="Times New Roman"/>
          <w:color w:val="000000" w:themeColor="text1"/>
        </w:rPr>
        <w:t xml:space="preserve">. </w:t>
      </w:r>
      <w:r w:rsidR="00BB5238" w:rsidRPr="007067C1">
        <w:rPr>
          <w:rFonts w:ascii="Times New Roman" w:hAnsi="Times New Roman" w:cs="Times New Roman"/>
          <w:color w:val="000000" w:themeColor="text1"/>
        </w:rPr>
        <w:t>They also</w:t>
      </w:r>
      <w:r w:rsidR="00E33E9F" w:rsidRPr="007067C1">
        <w:rPr>
          <w:rFonts w:ascii="Times New Roman" w:hAnsi="Times New Roman" w:cs="Times New Roman"/>
          <w:color w:val="000000" w:themeColor="text1"/>
        </w:rPr>
        <w:t xml:space="preserve"> focus</w:t>
      </w:r>
      <w:r w:rsidR="00BB5238" w:rsidRPr="007067C1">
        <w:rPr>
          <w:rFonts w:ascii="Times New Roman" w:hAnsi="Times New Roman" w:cs="Times New Roman"/>
          <w:color w:val="000000" w:themeColor="text1"/>
        </w:rPr>
        <w:t xml:space="preserve"> mainly</w:t>
      </w:r>
      <w:r w:rsidR="00E33E9F" w:rsidRPr="007067C1">
        <w:rPr>
          <w:rFonts w:ascii="Times New Roman" w:hAnsi="Times New Roman" w:cs="Times New Roman"/>
          <w:color w:val="000000" w:themeColor="text1"/>
        </w:rPr>
        <w:t xml:space="preserve"> on a su</w:t>
      </w:r>
      <w:r w:rsidR="00832B70" w:rsidRPr="007067C1">
        <w:rPr>
          <w:rFonts w:ascii="Times New Roman" w:hAnsi="Times New Roman" w:cs="Times New Roman"/>
          <w:color w:val="000000" w:themeColor="text1"/>
        </w:rPr>
        <w:t>rge in import from other countries</w:t>
      </w:r>
      <w:r w:rsidR="0054532B" w:rsidRPr="007067C1">
        <w:rPr>
          <w:rFonts w:ascii="Times New Roman" w:hAnsi="Times New Roman" w:cs="Times New Roman"/>
          <w:color w:val="000000" w:themeColor="text1"/>
        </w:rPr>
        <w:t xml:space="preserve"> </w:t>
      </w:r>
      <w:r w:rsidR="00A3401F" w:rsidRPr="007067C1">
        <w:rPr>
          <w:rFonts w:ascii="Times New Roman" w:hAnsi="Times New Roman" w:cs="Times New Roman"/>
          <w:color w:val="000000" w:themeColor="text1"/>
        </w:rPr>
        <w:t>and</w:t>
      </w:r>
      <w:r w:rsidR="0054532B" w:rsidRPr="007067C1">
        <w:rPr>
          <w:rFonts w:ascii="Times New Roman" w:hAnsi="Times New Roman" w:cs="Times New Roman"/>
          <w:color w:val="000000" w:themeColor="text1"/>
        </w:rPr>
        <w:t xml:space="preserve"> fluctuation</w:t>
      </w:r>
      <w:r w:rsidR="00A3401F" w:rsidRPr="007067C1">
        <w:rPr>
          <w:rFonts w:ascii="Times New Roman" w:hAnsi="Times New Roman" w:cs="Times New Roman"/>
          <w:color w:val="000000" w:themeColor="text1"/>
        </w:rPr>
        <w:t>s</w:t>
      </w:r>
      <w:r w:rsidR="0054532B" w:rsidRPr="007067C1">
        <w:rPr>
          <w:rFonts w:ascii="Times New Roman" w:hAnsi="Times New Roman" w:cs="Times New Roman"/>
          <w:color w:val="000000" w:themeColor="text1"/>
        </w:rPr>
        <w:t xml:space="preserve"> in macro-factors</w:t>
      </w:r>
      <w:r w:rsidR="00E33E9F" w:rsidRPr="007067C1">
        <w:rPr>
          <w:rFonts w:ascii="Times New Roman" w:hAnsi="Times New Roman" w:cs="Times New Roman"/>
          <w:color w:val="000000" w:themeColor="text1"/>
        </w:rPr>
        <w:t xml:space="preserve"> as the motivation</w:t>
      </w:r>
      <w:r w:rsidR="00A3401F" w:rsidRPr="007067C1">
        <w:rPr>
          <w:rFonts w:ascii="Times New Roman" w:hAnsi="Times New Roman" w:cs="Times New Roman"/>
          <w:color w:val="000000" w:themeColor="text1"/>
        </w:rPr>
        <w:t>s</w:t>
      </w:r>
      <w:r w:rsidR="00E33E9F" w:rsidRPr="007067C1">
        <w:rPr>
          <w:rFonts w:ascii="Times New Roman" w:hAnsi="Times New Roman" w:cs="Times New Roman"/>
          <w:color w:val="000000" w:themeColor="text1"/>
        </w:rPr>
        <w:t xml:space="preserve"> for AD actions. </w:t>
      </w:r>
      <w:r w:rsidR="00AE5CD3" w:rsidRPr="007067C1">
        <w:rPr>
          <w:rFonts w:ascii="Times New Roman" w:hAnsi="Times New Roman" w:cs="Times New Roman"/>
          <w:color w:val="000000" w:themeColor="text1"/>
        </w:rPr>
        <w:t xml:space="preserve">However, </w:t>
      </w:r>
      <w:r w:rsidR="00A3401F" w:rsidRPr="007067C1">
        <w:rPr>
          <w:rFonts w:ascii="Times New Roman" w:hAnsi="Times New Roman" w:cs="Times New Roman"/>
          <w:color w:val="000000" w:themeColor="text1"/>
        </w:rPr>
        <w:t xml:space="preserve">as we can see, there has been no study aimed at addressing the effect of overcapacity on AD actions in steel sector. At the same, it is also acknowledged that </w:t>
      </w:r>
      <w:r w:rsidR="00E33E9F" w:rsidRPr="007067C1">
        <w:rPr>
          <w:rFonts w:ascii="Times New Roman" w:hAnsi="Times New Roman" w:cs="Times New Roman"/>
          <w:color w:val="000000" w:themeColor="text1"/>
        </w:rPr>
        <w:t xml:space="preserve">overcapacity </w:t>
      </w:r>
      <w:r w:rsidR="004F65B7" w:rsidRPr="007067C1">
        <w:rPr>
          <w:rFonts w:ascii="Times New Roman" w:hAnsi="Times New Roman" w:cs="Times New Roman"/>
          <w:color w:val="000000" w:themeColor="text1"/>
        </w:rPr>
        <w:t xml:space="preserve">in a country </w:t>
      </w:r>
      <w:r w:rsidR="00673951" w:rsidRPr="007067C1">
        <w:rPr>
          <w:rFonts w:ascii="Times New Roman" w:hAnsi="Times New Roman" w:cs="Times New Roman"/>
          <w:color w:val="000000" w:themeColor="text1"/>
        </w:rPr>
        <w:t>can be caused by the surge o</w:t>
      </w:r>
      <w:r w:rsidR="00A3401F" w:rsidRPr="007067C1">
        <w:rPr>
          <w:rFonts w:ascii="Times New Roman" w:hAnsi="Times New Roman" w:cs="Times New Roman"/>
          <w:color w:val="000000" w:themeColor="text1"/>
        </w:rPr>
        <w:t>f import from foreign countries. Yet, it can also stem from</w:t>
      </w:r>
      <w:r w:rsidR="00673951" w:rsidRPr="007067C1">
        <w:rPr>
          <w:rFonts w:ascii="Times New Roman" w:hAnsi="Times New Roman" w:cs="Times New Roman"/>
          <w:color w:val="000000" w:themeColor="text1"/>
        </w:rPr>
        <w:t xml:space="preserve"> </w:t>
      </w:r>
      <w:r w:rsidR="00A3401F" w:rsidRPr="007067C1">
        <w:rPr>
          <w:rFonts w:ascii="Times New Roman" w:hAnsi="Times New Roman" w:cs="Times New Roman"/>
          <w:color w:val="000000" w:themeColor="text1"/>
        </w:rPr>
        <w:t>a</w:t>
      </w:r>
      <w:r w:rsidR="00673951" w:rsidRPr="007067C1">
        <w:rPr>
          <w:rFonts w:ascii="Times New Roman" w:hAnsi="Times New Roman" w:cs="Times New Roman"/>
          <w:color w:val="000000" w:themeColor="text1"/>
        </w:rPr>
        <w:t xml:space="preserve"> </w:t>
      </w:r>
      <w:r w:rsidR="00470802" w:rsidRPr="007067C1">
        <w:rPr>
          <w:rFonts w:ascii="Times New Roman" w:hAnsi="Times New Roman" w:cs="Times New Roman"/>
          <w:color w:val="000000" w:themeColor="text1"/>
        </w:rPr>
        <w:t xml:space="preserve">considerable </w:t>
      </w:r>
      <w:r w:rsidR="00673951" w:rsidRPr="007067C1">
        <w:rPr>
          <w:rFonts w:ascii="Times New Roman" w:hAnsi="Times New Roman" w:cs="Times New Roman"/>
          <w:color w:val="000000" w:themeColor="text1"/>
        </w:rPr>
        <w:t xml:space="preserve">increase in production capacity of </w:t>
      </w:r>
      <w:r w:rsidR="00832B70" w:rsidRPr="007067C1">
        <w:rPr>
          <w:rFonts w:ascii="Times New Roman" w:hAnsi="Times New Roman" w:cs="Times New Roman"/>
          <w:color w:val="000000" w:themeColor="text1"/>
        </w:rPr>
        <w:t xml:space="preserve">the </w:t>
      </w:r>
      <w:r w:rsidR="00673951" w:rsidRPr="007067C1">
        <w:rPr>
          <w:rFonts w:ascii="Times New Roman" w:hAnsi="Times New Roman" w:cs="Times New Roman"/>
          <w:color w:val="000000" w:themeColor="text1"/>
        </w:rPr>
        <w:t>domestic industry</w:t>
      </w:r>
      <w:r w:rsidR="00E33E9F" w:rsidRPr="007067C1">
        <w:rPr>
          <w:rFonts w:ascii="Times New Roman" w:hAnsi="Times New Roman" w:cs="Times New Roman"/>
          <w:color w:val="000000" w:themeColor="text1"/>
        </w:rPr>
        <w:t xml:space="preserve">. </w:t>
      </w:r>
      <w:r w:rsidR="00A3401F" w:rsidRPr="007067C1">
        <w:rPr>
          <w:rFonts w:ascii="Times New Roman" w:hAnsi="Times New Roman" w:cs="Times New Roman"/>
          <w:color w:val="000000" w:themeColor="text1"/>
        </w:rPr>
        <w:t xml:space="preserve">The latter case </w:t>
      </w:r>
      <w:r w:rsidR="00BB5238" w:rsidRPr="007067C1">
        <w:rPr>
          <w:rFonts w:ascii="Times New Roman" w:hAnsi="Times New Roman" w:cs="Times New Roman"/>
          <w:color w:val="000000" w:themeColor="text1"/>
        </w:rPr>
        <w:t>is considered</w:t>
      </w:r>
      <w:r w:rsidR="00A3401F" w:rsidRPr="007067C1">
        <w:rPr>
          <w:rFonts w:ascii="Times New Roman" w:hAnsi="Times New Roman" w:cs="Times New Roman"/>
          <w:color w:val="000000" w:themeColor="text1"/>
        </w:rPr>
        <w:t xml:space="preserve"> to </w:t>
      </w:r>
      <w:r w:rsidR="006A037A">
        <w:rPr>
          <w:rFonts w:ascii="Times New Roman" w:hAnsi="Times New Roman" w:cs="Times New Roman"/>
          <w:color w:val="000000" w:themeColor="text1"/>
        </w:rPr>
        <w:t>be more suitable to explain the</w:t>
      </w:r>
      <w:r w:rsidR="00A3401F" w:rsidRPr="007067C1">
        <w:rPr>
          <w:rFonts w:ascii="Times New Roman" w:hAnsi="Times New Roman" w:cs="Times New Roman"/>
          <w:color w:val="000000" w:themeColor="text1"/>
        </w:rPr>
        <w:t xml:space="preserve"> current situation. Hence,</w:t>
      </w:r>
      <w:r w:rsidR="00470802" w:rsidRPr="007067C1">
        <w:rPr>
          <w:rFonts w:ascii="Times New Roman" w:hAnsi="Times New Roman" w:cs="Times New Roman"/>
          <w:color w:val="000000" w:themeColor="text1"/>
        </w:rPr>
        <w:t xml:space="preserve"> its effect </w:t>
      </w:r>
      <w:r w:rsidR="00A3401F" w:rsidRPr="007067C1">
        <w:rPr>
          <w:rFonts w:ascii="Times New Roman" w:hAnsi="Times New Roman" w:cs="Times New Roman"/>
          <w:color w:val="000000" w:themeColor="text1"/>
        </w:rPr>
        <w:t>might not be identical to</w:t>
      </w:r>
      <w:r w:rsidR="00470802" w:rsidRPr="007067C1">
        <w:rPr>
          <w:rFonts w:ascii="Times New Roman" w:hAnsi="Times New Roman" w:cs="Times New Roman"/>
          <w:color w:val="000000" w:themeColor="text1"/>
        </w:rPr>
        <w:t xml:space="preserve"> import volume </w:t>
      </w:r>
      <w:r w:rsidR="00A3401F" w:rsidRPr="007067C1">
        <w:rPr>
          <w:rFonts w:ascii="Times New Roman" w:hAnsi="Times New Roman" w:cs="Times New Roman"/>
          <w:color w:val="000000" w:themeColor="text1"/>
        </w:rPr>
        <w:t xml:space="preserve">soar </w:t>
      </w:r>
      <w:r w:rsidR="00470802" w:rsidRPr="007067C1">
        <w:rPr>
          <w:rFonts w:ascii="Times New Roman" w:hAnsi="Times New Roman" w:cs="Times New Roman"/>
          <w:color w:val="000000" w:themeColor="text1"/>
        </w:rPr>
        <w:t xml:space="preserve">and </w:t>
      </w:r>
      <w:r w:rsidR="00A3401F" w:rsidRPr="007067C1">
        <w:rPr>
          <w:rFonts w:ascii="Times New Roman" w:hAnsi="Times New Roman" w:cs="Times New Roman"/>
          <w:color w:val="000000" w:themeColor="text1"/>
        </w:rPr>
        <w:t xml:space="preserve">therefore </w:t>
      </w:r>
      <w:r w:rsidR="00470802" w:rsidRPr="007067C1">
        <w:rPr>
          <w:rFonts w:ascii="Times New Roman" w:hAnsi="Times New Roman" w:cs="Times New Roman"/>
          <w:color w:val="000000" w:themeColor="text1"/>
        </w:rPr>
        <w:t>deserves an independent study</w:t>
      </w:r>
      <w:r w:rsidR="00673951" w:rsidRPr="007067C1">
        <w:rPr>
          <w:rFonts w:ascii="Times New Roman" w:hAnsi="Times New Roman" w:cs="Times New Roman"/>
          <w:color w:val="000000" w:themeColor="text1"/>
        </w:rPr>
        <w:t xml:space="preserve">. Up to this time, </w:t>
      </w:r>
      <w:r w:rsidR="00AE5CD3" w:rsidRPr="007067C1">
        <w:rPr>
          <w:rFonts w:ascii="Times New Roman" w:hAnsi="Times New Roman" w:cs="Times New Roman"/>
          <w:color w:val="000000" w:themeColor="text1"/>
        </w:rPr>
        <w:t>there is</w:t>
      </w:r>
      <w:r w:rsidR="00470802" w:rsidRPr="007067C1">
        <w:rPr>
          <w:rFonts w:ascii="Times New Roman" w:hAnsi="Times New Roman" w:cs="Times New Roman"/>
          <w:color w:val="000000" w:themeColor="text1"/>
        </w:rPr>
        <w:t xml:space="preserve"> also</w:t>
      </w:r>
      <w:r w:rsidR="00AE5CD3" w:rsidRPr="007067C1">
        <w:rPr>
          <w:rFonts w:ascii="Times New Roman" w:hAnsi="Times New Roman" w:cs="Times New Roman"/>
          <w:color w:val="000000" w:themeColor="text1"/>
        </w:rPr>
        <w:t xml:space="preserve"> no existing </w:t>
      </w:r>
      <w:r w:rsidR="00470802" w:rsidRPr="007067C1">
        <w:rPr>
          <w:rFonts w:ascii="Times New Roman" w:hAnsi="Times New Roman" w:cs="Times New Roman"/>
          <w:color w:val="000000" w:themeColor="text1"/>
        </w:rPr>
        <w:t>research</w:t>
      </w:r>
      <w:r w:rsidR="00AE5CD3" w:rsidRPr="007067C1">
        <w:rPr>
          <w:rFonts w:ascii="Times New Roman" w:hAnsi="Times New Roman" w:cs="Times New Roman"/>
          <w:color w:val="000000" w:themeColor="text1"/>
        </w:rPr>
        <w:t xml:space="preserve"> directly works on the linkage between excess capacity in </w:t>
      </w:r>
      <w:r w:rsidR="00274057" w:rsidRPr="007067C1">
        <w:rPr>
          <w:rFonts w:ascii="Times New Roman" w:hAnsi="Times New Roman" w:cs="Times New Roman"/>
          <w:color w:val="000000" w:themeColor="text1"/>
        </w:rPr>
        <w:t xml:space="preserve">the </w:t>
      </w:r>
      <w:r w:rsidR="00AE5CD3" w:rsidRPr="007067C1">
        <w:rPr>
          <w:rFonts w:ascii="Times New Roman" w:hAnsi="Times New Roman" w:cs="Times New Roman"/>
          <w:color w:val="000000" w:themeColor="text1"/>
        </w:rPr>
        <w:t xml:space="preserve">steel industry </w:t>
      </w:r>
      <w:r w:rsidR="00A3401F" w:rsidRPr="007067C1">
        <w:rPr>
          <w:rFonts w:ascii="Times New Roman" w:hAnsi="Times New Roman" w:cs="Times New Roman"/>
          <w:color w:val="000000" w:themeColor="text1"/>
        </w:rPr>
        <w:t xml:space="preserve">having </w:t>
      </w:r>
      <w:r w:rsidR="00274057" w:rsidRPr="007067C1">
        <w:rPr>
          <w:rFonts w:ascii="Times New Roman" w:hAnsi="Times New Roman" w:cs="Times New Roman"/>
          <w:color w:val="000000" w:themeColor="text1"/>
        </w:rPr>
        <w:t xml:space="preserve">an </w:t>
      </w:r>
      <w:r w:rsidR="00A3401F" w:rsidRPr="007067C1">
        <w:rPr>
          <w:rFonts w:ascii="Times New Roman" w:hAnsi="Times New Roman" w:cs="Times New Roman"/>
          <w:color w:val="000000" w:themeColor="text1"/>
        </w:rPr>
        <w:t>impact on AD actions.</w:t>
      </w:r>
    </w:p>
    <w:p w:rsidR="00E52EF0" w:rsidRPr="007067C1" w:rsidRDefault="00E52EF0" w:rsidP="00E52EF0">
      <w:pPr>
        <w:pStyle w:val="ListParagraph"/>
        <w:spacing w:line="480" w:lineRule="auto"/>
        <w:ind w:left="360"/>
        <w:jc w:val="both"/>
        <w:rPr>
          <w:rFonts w:ascii="Times New Roman" w:hAnsi="Times New Roman" w:cs="Times New Roman"/>
          <w:color w:val="000000" w:themeColor="text1"/>
        </w:rPr>
      </w:pPr>
    </w:p>
    <w:p w:rsidR="008650FE" w:rsidRPr="007067C1" w:rsidRDefault="00ED6AC7" w:rsidP="00BF422D">
      <w:pPr>
        <w:pStyle w:val="ListParagraph"/>
        <w:numPr>
          <w:ilvl w:val="1"/>
          <w:numId w:val="1"/>
        </w:numPr>
        <w:spacing w:line="480" w:lineRule="auto"/>
        <w:outlineLvl w:val="1"/>
        <w:rPr>
          <w:rFonts w:ascii="Times New Roman" w:hAnsi="Times New Roman" w:cs="Times New Roman"/>
          <w:b/>
          <w:color w:val="000000" w:themeColor="text1"/>
        </w:rPr>
      </w:pPr>
      <w:bookmarkStart w:id="20" w:name="_Toc513143293"/>
      <w:bookmarkStart w:id="21" w:name="_Toc517677194"/>
      <w:r w:rsidRPr="007067C1">
        <w:rPr>
          <w:rFonts w:ascii="Times New Roman" w:hAnsi="Times New Roman" w:cs="Times New Roman"/>
          <w:b/>
          <w:color w:val="000000" w:themeColor="text1"/>
        </w:rPr>
        <w:t>Significance of the study</w:t>
      </w:r>
      <w:bookmarkEnd w:id="20"/>
      <w:bookmarkEnd w:id="21"/>
    </w:p>
    <w:p w:rsidR="008650FE" w:rsidRPr="007067C1" w:rsidRDefault="008650F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The study</w:t>
      </w:r>
      <w:r w:rsidR="00373C87" w:rsidRPr="007067C1">
        <w:rPr>
          <w:rFonts w:ascii="Times New Roman" w:hAnsi="Times New Roman" w:cs="Times New Roman"/>
          <w:color w:val="000000" w:themeColor="text1"/>
        </w:rPr>
        <w:t xml:space="preserve"> can make</w:t>
      </w:r>
      <w:r w:rsidR="00274057"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contribution in several aspects. First, it attempts to seek for the missing piece of the existing literature, as an empirical as well a</w:t>
      </w:r>
      <w:r w:rsidR="00274057" w:rsidRPr="007067C1">
        <w:rPr>
          <w:rFonts w:ascii="Times New Roman" w:hAnsi="Times New Roman" w:cs="Times New Roman"/>
          <w:color w:val="000000" w:themeColor="text1"/>
        </w:rPr>
        <w:t>s a</w:t>
      </w:r>
      <w:r w:rsidRPr="007067C1">
        <w:rPr>
          <w:rFonts w:ascii="Times New Roman" w:hAnsi="Times New Roman" w:cs="Times New Roman"/>
          <w:color w:val="000000" w:themeColor="text1"/>
        </w:rPr>
        <w:t xml:space="preserve"> case study to testify </w:t>
      </w:r>
      <w:r w:rsidRPr="007067C1">
        <w:rPr>
          <w:rFonts w:ascii="Times New Roman" w:hAnsi="Times New Roman" w:cs="Times New Roman"/>
          <w:color w:val="000000" w:themeColor="text1"/>
        </w:rPr>
        <w:lastRenderedPageBreak/>
        <w:t>and strengthen the prevalent conception regarding how overcapacity in steel can affect AD actions. Second, its econometric model is expected to generalize the pattern and pave the way for future prediction if the present scenario keeps going. Third, despite its specification, the study can capture the on-going trends of the world steel industry dynamics, AD actions and the issue of protectionism under international trade. Lastly, its conclusion and implications could suggest timely policies to curb the situation at indust</w:t>
      </w:r>
      <w:r w:rsidR="00BF422D" w:rsidRPr="007067C1">
        <w:rPr>
          <w:rFonts w:ascii="Times New Roman" w:hAnsi="Times New Roman" w:cs="Times New Roman"/>
          <w:color w:val="000000" w:themeColor="text1"/>
        </w:rPr>
        <w:t xml:space="preserve">rial and national level. </w:t>
      </w:r>
    </w:p>
    <w:p w:rsidR="003D1B54" w:rsidRPr="007067C1" w:rsidRDefault="003D1B54" w:rsidP="00BF422D">
      <w:pPr>
        <w:pStyle w:val="ListParagraph"/>
        <w:spacing w:line="480" w:lineRule="auto"/>
        <w:ind w:left="360"/>
        <w:jc w:val="both"/>
        <w:rPr>
          <w:rFonts w:ascii="Times New Roman" w:hAnsi="Times New Roman" w:cs="Times New Roman"/>
          <w:color w:val="000000" w:themeColor="text1"/>
        </w:rPr>
      </w:pPr>
    </w:p>
    <w:p w:rsidR="00ED6AC7" w:rsidRPr="007067C1" w:rsidRDefault="00ED6AC7" w:rsidP="00BF422D">
      <w:pPr>
        <w:pStyle w:val="ListParagraph"/>
        <w:numPr>
          <w:ilvl w:val="1"/>
          <w:numId w:val="1"/>
        </w:numPr>
        <w:spacing w:line="480" w:lineRule="auto"/>
        <w:outlineLvl w:val="1"/>
        <w:rPr>
          <w:rFonts w:ascii="Times New Roman" w:hAnsi="Times New Roman" w:cs="Times New Roman"/>
          <w:b/>
          <w:color w:val="000000" w:themeColor="text1"/>
        </w:rPr>
      </w:pPr>
      <w:bookmarkStart w:id="22" w:name="_Toc513143294"/>
      <w:bookmarkStart w:id="23" w:name="_Toc517677195"/>
      <w:r w:rsidRPr="007067C1">
        <w:rPr>
          <w:rFonts w:ascii="Times New Roman" w:hAnsi="Times New Roman" w:cs="Times New Roman"/>
          <w:b/>
          <w:color w:val="000000" w:themeColor="text1"/>
        </w:rPr>
        <w:t xml:space="preserve">Research </w:t>
      </w:r>
      <w:r w:rsidR="008D5D9D" w:rsidRPr="007067C1">
        <w:rPr>
          <w:rFonts w:ascii="Times New Roman" w:hAnsi="Times New Roman" w:cs="Times New Roman"/>
          <w:b/>
          <w:color w:val="000000" w:themeColor="text1"/>
        </w:rPr>
        <w:t xml:space="preserve">question and </w:t>
      </w:r>
      <w:r w:rsidRPr="007067C1">
        <w:rPr>
          <w:rFonts w:ascii="Times New Roman" w:hAnsi="Times New Roman" w:cs="Times New Roman"/>
          <w:b/>
          <w:color w:val="000000" w:themeColor="text1"/>
        </w:rPr>
        <w:t>methodology</w:t>
      </w:r>
      <w:bookmarkEnd w:id="22"/>
      <w:bookmarkEnd w:id="23"/>
    </w:p>
    <w:p w:rsidR="008650FE" w:rsidRPr="007067C1" w:rsidRDefault="008D5D9D"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The main question </w:t>
      </w:r>
      <w:r w:rsidR="00A3401F" w:rsidRPr="007067C1">
        <w:rPr>
          <w:rFonts w:ascii="Times New Roman" w:hAnsi="Times New Roman" w:cs="Times New Roman"/>
          <w:color w:val="000000" w:themeColor="text1"/>
        </w:rPr>
        <w:t>of this</w:t>
      </w:r>
      <w:r w:rsidRPr="007067C1">
        <w:rPr>
          <w:rFonts w:ascii="Times New Roman" w:hAnsi="Times New Roman" w:cs="Times New Roman"/>
          <w:color w:val="000000" w:themeColor="text1"/>
        </w:rPr>
        <w:t xml:space="preserve"> r</w:t>
      </w:r>
      <w:r w:rsidR="00373C87" w:rsidRPr="007067C1">
        <w:rPr>
          <w:rFonts w:ascii="Times New Roman" w:hAnsi="Times New Roman" w:cs="Times New Roman"/>
          <w:color w:val="000000" w:themeColor="text1"/>
        </w:rPr>
        <w:t>esearch is whether overcapacity</w:t>
      </w:r>
      <w:r w:rsidRPr="007067C1">
        <w:rPr>
          <w:rFonts w:ascii="Times New Roman" w:hAnsi="Times New Roman" w:cs="Times New Roman"/>
          <w:color w:val="000000" w:themeColor="text1"/>
        </w:rPr>
        <w:t xml:space="preserve"> significantly motivates more AD action</w:t>
      </w:r>
      <w:r w:rsidR="00A3401F"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against China</w:t>
      </w:r>
      <w:r w:rsidR="00373C87" w:rsidRPr="007067C1">
        <w:rPr>
          <w:rFonts w:ascii="Times New Roman" w:hAnsi="Times New Roman" w:cs="Times New Roman"/>
          <w:color w:val="000000" w:themeColor="text1"/>
        </w:rPr>
        <w:t xml:space="preserve"> in the steel sector</w:t>
      </w:r>
      <w:r w:rsidR="008650FE" w:rsidRPr="007067C1">
        <w:rPr>
          <w:rFonts w:ascii="Times New Roman" w:hAnsi="Times New Roman" w:cs="Times New Roman"/>
          <w:color w:val="000000" w:themeColor="text1"/>
        </w:rPr>
        <w:t>. Accordingly, the research starts at study</w:t>
      </w:r>
      <w:r w:rsidRPr="007067C1">
        <w:rPr>
          <w:rFonts w:ascii="Times New Roman" w:hAnsi="Times New Roman" w:cs="Times New Roman"/>
          <w:color w:val="000000" w:themeColor="text1"/>
        </w:rPr>
        <w:t>ing factors influencing AD filing</w:t>
      </w:r>
      <w:r w:rsidR="008650FE" w:rsidRPr="007067C1">
        <w:rPr>
          <w:rFonts w:ascii="Times New Roman" w:hAnsi="Times New Roman" w:cs="Times New Roman"/>
          <w:color w:val="000000" w:themeColor="text1"/>
        </w:rPr>
        <w:t xml:space="preserve"> in</w:t>
      </w:r>
      <w:r w:rsidR="00274057" w:rsidRPr="007067C1">
        <w:rPr>
          <w:rFonts w:ascii="Times New Roman" w:hAnsi="Times New Roman" w:cs="Times New Roman"/>
          <w:color w:val="000000" w:themeColor="text1"/>
        </w:rPr>
        <w:t xml:space="preserve"> the steel industry</w:t>
      </w:r>
      <w:r w:rsidR="008650FE" w:rsidRPr="007067C1">
        <w:rPr>
          <w:rFonts w:ascii="Times New Roman" w:hAnsi="Times New Roman" w:cs="Times New Roman"/>
          <w:color w:val="000000" w:themeColor="text1"/>
        </w:rPr>
        <w:t xml:space="preserve"> which have been conducted by previous studies, and proceed</w:t>
      </w:r>
      <w:r w:rsidR="001A4B27" w:rsidRPr="007067C1">
        <w:rPr>
          <w:rFonts w:ascii="Times New Roman" w:hAnsi="Times New Roman" w:cs="Times New Roman"/>
          <w:color w:val="000000" w:themeColor="text1"/>
        </w:rPr>
        <w:t>s</w:t>
      </w:r>
      <w:r w:rsidR="008650FE" w:rsidRPr="007067C1">
        <w:rPr>
          <w:rFonts w:ascii="Times New Roman" w:hAnsi="Times New Roman" w:cs="Times New Roman"/>
          <w:color w:val="000000" w:themeColor="text1"/>
        </w:rPr>
        <w:t xml:space="preserve"> to include a ne</w:t>
      </w:r>
      <w:r w:rsidR="00C561A7" w:rsidRPr="007067C1">
        <w:rPr>
          <w:rFonts w:ascii="Times New Roman" w:hAnsi="Times New Roman" w:cs="Times New Roman"/>
          <w:color w:val="000000" w:themeColor="text1"/>
        </w:rPr>
        <w:t>w factor that is steel excess</w:t>
      </w:r>
      <w:r w:rsidR="008650FE" w:rsidRPr="007067C1">
        <w:rPr>
          <w:rFonts w:ascii="Times New Roman" w:hAnsi="Times New Roman" w:cs="Times New Roman"/>
          <w:color w:val="000000" w:themeColor="text1"/>
        </w:rPr>
        <w:t xml:space="preserve"> capacity. Subsequently, an econometric model will be built </w:t>
      </w:r>
      <w:r w:rsidR="001A4B27" w:rsidRPr="007067C1">
        <w:rPr>
          <w:rFonts w:ascii="Times New Roman" w:hAnsi="Times New Roman" w:cs="Times New Roman"/>
          <w:color w:val="000000" w:themeColor="text1"/>
        </w:rPr>
        <w:t>to test the research’s hypothese</w:t>
      </w:r>
      <w:r w:rsidR="008650FE" w:rsidRPr="007067C1">
        <w:rPr>
          <w:rFonts w:ascii="Times New Roman" w:hAnsi="Times New Roman" w:cs="Times New Roman"/>
          <w:color w:val="000000" w:themeColor="text1"/>
        </w:rPr>
        <w:t>s. In this case, Panel data regression will be applied as an analysing tool after relevant data are collected. In short</w:t>
      </w:r>
      <w:r w:rsidR="00384225" w:rsidRPr="007067C1">
        <w:rPr>
          <w:rFonts w:ascii="Times New Roman" w:hAnsi="Times New Roman" w:cs="Times New Roman"/>
          <w:color w:val="000000" w:themeColor="text1"/>
        </w:rPr>
        <w:t>,</w:t>
      </w:r>
      <w:r w:rsidR="008650FE" w:rsidRPr="007067C1">
        <w:rPr>
          <w:rFonts w:ascii="Times New Roman" w:hAnsi="Times New Roman" w:cs="Times New Roman"/>
          <w:color w:val="000000" w:themeColor="text1"/>
        </w:rPr>
        <w:t xml:space="preserve"> </w:t>
      </w:r>
      <w:r w:rsidR="00384225" w:rsidRPr="007067C1">
        <w:rPr>
          <w:rFonts w:ascii="Times New Roman" w:hAnsi="Times New Roman" w:cs="Times New Roman"/>
          <w:color w:val="000000" w:themeColor="text1"/>
        </w:rPr>
        <w:t>the study aims to analysing</w:t>
      </w:r>
      <w:r w:rsidR="008650FE" w:rsidRPr="007067C1">
        <w:rPr>
          <w:rFonts w:ascii="Times New Roman" w:hAnsi="Times New Roman" w:cs="Times New Roman"/>
          <w:color w:val="000000" w:themeColor="text1"/>
        </w:rPr>
        <w:t xml:space="preserve"> </w:t>
      </w:r>
      <w:r w:rsidR="00384225" w:rsidRPr="007067C1">
        <w:rPr>
          <w:rFonts w:ascii="Times New Roman" w:hAnsi="Times New Roman" w:cs="Times New Roman"/>
          <w:color w:val="000000" w:themeColor="text1"/>
        </w:rPr>
        <w:t>3 hypotheses</w:t>
      </w:r>
      <w:r w:rsidR="008650FE" w:rsidRPr="007067C1">
        <w:rPr>
          <w:rFonts w:ascii="Times New Roman" w:hAnsi="Times New Roman" w:cs="Times New Roman"/>
          <w:color w:val="000000" w:themeColor="text1"/>
        </w:rPr>
        <w:t>:</w:t>
      </w:r>
    </w:p>
    <w:p w:rsidR="008650FE" w:rsidRPr="007067C1" w:rsidRDefault="008650F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H1: </w:t>
      </w:r>
      <w:r w:rsidR="00C653CA" w:rsidRPr="007067C1">
        <w:rPr>
          <w:rFonts w:ascii="Times New Roman" w:hAnsi="Times New Roman" w:cs="Times New Roman"/>
          <w:color w:val="000000" w:themeColor="text1"/>
        </w:rPr>
        <w:t>A</w:t>
      </w:r>
      <w:r w:rsidRPr="007067C1">
        <w:rPr>
          <w:rFonts w:ascii="Times New Roman" w:hAnsi="Times New Roman" w:cs="Times New Roman"/>
          <w:color w:val="000000" w:themeColor="text1"/>
        </w:rPr>
        <w:t>n increase overcapacity lead</w:t>
      </w:r>
      <w:r w:rsidR="00384225"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to more AD actions against China in </w:t>
      </w:r>
      <w:r w:rsidR="00274057"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steel industry</w:t>
      </w:r>
      <w:r w:rsidR="00BB5238" w:rsidRPr="007067C1">
        <w:rPr>
          <w:rFonts w:ascii="Times New Roman" w:hAnsi="Times New Roman" w:cs="Times New Roman"/>
          <w:color w:val="000000" w:themeColor="text1"/>
        </w:rPr>
        <w:t>.</w:t>
      </w:r>
    </w:p>
    <w:p w:rsidR="008650FE" w:rsidRPr="007067C1" w:rsidRDefault="008650F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H2: </w:t>
      </w:r>
      <w:r w:rsidR="004F0323" w:rsidRPr="007067C1">
        <w:rPr>
          <w:rFonts w:ascii="Times New Roman" w:hAnsi="Times New Roman" w:cs="Times New Roman"/>
          <w:color w:val="000000" w:themeColor="text1"/>
        </w:rPr>
        <w:t>This relationship is more observable in developing</w:t>
      </w:r>
      <w:r w:rsidRPr="007067C1">
        <w:rPr>
          <w:rFonts w:ascii="Times New Roman" w:hAnsi="Times New Roman" w:cs="Times New Roman"/>
          <w:color w:val="000000" w:themeColor="text1"/>
        </w:rPr>
        <w:t xml:space="preserve"> c</w:t>
      </w:r>
      <w:r w:rsidR="004F0323" w:rsidRPr="007067C1">
        <w:rPr>
          <w:rFonts w:ascii="Times New Roman" w:hAnsi="Times New Roman" w:cs="Times New Roman"/>
          <w:color w:val="000000" w:themeColor="text1"/>
        </w:rPr>
        <w:t>ountries than in developed</w:t>
      </w:r>
      <w:r w:rsidRPr="007067C1">
        <w:rPr>
          <w:rFonts w:ascii="Times New Roman" w:hAnsi="Times New Roman" w:cs="Times New Roman"/>
          <w:color w:val="000000" w:themeColor="text1"/>
        </w:rPr>
        <w:t xml:space="preserve"> countries</w:t>
      </w:r>
      <w:r w:rsidR="00BB5238" w:rsidRPr="007067C1">
        <w:rPr>
          <w:rFonts w:ascii="Times New Roman" w:hAnsi="Times New Roman" w:cs="Times New Roman"/>
          <w:color w:val="000000" w:themeColor="text1"/>
        </w:rPr>
        <w:t>.</w:t>
      </w:r>
    </w:p>
    <w:p w:rsidR="008650FE" w:rsidRDefault="008650FE" w:rsidP="00D97953">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H3: Free trade agreement </w:t>
      </w:r>
      <w:r w:rsidR="00666EBF" w:rsidRPr="007067C1">
        <w:rPr>
          <w:rFonts w:ascii="Times New Roman" w:hAnsi="Times New Roman" w:cs="Times New Roman"/>
          <w:color w:val="000000" w:themeColor="text1"/>
        </w:rPr>
        <w:t xml:space="preserve">(FTA) </w:t>
      </w:r>
      <w:r w:rsidRPr="007067C1">
        <w:rPr>
          <w:rFonts w:ascii="Times New Roman" w:hAnsi="Times New Roman" w:cs="Times New Roman"/>
          <w:color w:val="000000" w:themeColor="text1"/>
        </w:rPr>
        <w:t>between China and its partner c</w:t>
      </w:r>
      <w:r w:rsidR="00274057" w:rsidRPr="007067C1">
        <w:rPr>
          <w:rFonts w:ascii="Times New Roman" w:hAnsi="Times New Roman" w:cs="Times New Roman"/>
          <w:color w:val="000000" w:themeColor="text1"/>
        </w:rPr>
        <w:t>ountries</w:t>
      </w:r>
      <w:r w:rsidR="00E255B7" w:rsidRPr="007067C1">
        <w:rPr>
          <w:rFonts w:ascii="Times New Roman" w:hAnsi="Times New Roman" w:cs="Times New Roman"/>
          <w:color w:val="000000" w:themeColor="text1"/>
        </w:rPr>
        <w:t xml:space="preserve"> would reduce this effect</w:t>
      </w:r>
      <w:r w:rsidR="00BB5238" w:rsidRPr="007067C1">
        <w:rPr>
          <w:rFonts w:ascii="Times New Roman" w:hAnsi="Times New Roman" w:cs="Times New Roman"/>
          <w:color w:val="000000" w:themeColor="text1"/>
        </w:rPr>
        <w:t>.</w:t>
      </w:r>
    </w:p>
    <w:p w:rsidR="00D97953" w:rsidRPr="007067C1" w:rsidRDefault="00D97953" w:rsidP="00D97953">
      <w:pPr>
        <w:pStyle w:val="ListParagraph"/>
        <w:spacing w:line="480" w:lineRule="auto"/>
        <w:ind w:left="360"/>
        <w:jc w:val="both"/>
        <w:rPr>
          <w:rFonts w:ascii="Times New Roman" w:hAnsi="Times New Roman" w:cs="Times New Roman"/>
          <w:color w:val="000000" w:themeColor="text1"/>
        </w:rPr>
      </w:pPr>
    </w:p>
    <w:p w:rsidR="00ED6AC7" w:rsidRPr="007067C1" w:rsidRDefault="00ED6AC7" w:rsidP="00BF422D">
      <w:pPr>
        <w:pStyle w:val="ListParagraph"/>
        <w:numPr>
          <w:ilvl w:val="1"/>
          <w:numId w:val="1"/>
        </w:numPr>
        <w:spacing w:line="480" w:lineRule="auto"/>
        <w:outlineLvl w:val="1"/>
        <w:rPr>
          <w:rFonts w:ascii="Times New Roman" w:hAnsi="Times New Roman" w:cs="Times New Roman"/>
          <w:b/>
          <w:color w:val="000000" w:themeColor="text1"/>
        </w:rPr>
      </w:pPr>
      <w:bookmarkStart w:id="24" w:name="_Toc513143295"/>
      <w:bookmarkStart w:id="25" w:name="_Toc517677196"/>
      <w:r w:rsidRPr="007067C1">
        <w:rPr>
          <w:rFonts w:ascii="Times New Roman" w:hAnsi="Times New Roman" w:cs="Times New Roman"/>
          <w:b/>
          <w:color w:val="000000" w:themeColor="text1"/>
        </w:rPr>
        <w:lastRenderedPageBreak/>
        <w:t>Structure of the paper</w:t>
      </w:r>
      <w:bookmarkEnd w:id="24"/>
      <w:bookmarkEnd w:id="25"/>
    </w:p>
    <w:p w:rsidR="008650FE" w:rsidRPr="007067C1" w:rsidRDefault="008650FE" w:rsidP="00EE04E9">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The following chapter provide</w:t>
      </w:r>
      <w:r w:rsidR="00373C87"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an overview of the development of </w:t>
      </w:r>
      <w:r w:rsidR="00274057"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steel production capacity in the world and in China. Chapter II</w:t>
      </w:r>
      <w:r w:rsidR="00373C87" w:rsidRPr="007067C1">
        <w:rPr>
          <w:rFonts w:ascii="Times New Roman" w:hAnsi="Times New Roman" w:cs="Times New Roman"/>
          <w:color w:val="000000" w:themeColor="text1"/>
        </w:rPr>
        <w:t>I</w:t>
      </w:r>
      <w:r w:rsidRPr="007067C1">
        <w:rPr>
          <w:rFonts w:ascii="Times New Roman" w:hAnsi="Times New Roman" w:cs="Times New Roman"/>
          <w:color w:val="000000" w:themeColor="text1"/>
        </w:rPr>
        <w:t xml:space="preserve"> briefly present</w:t>
      </w:r>
      <w:r w:rsidR="00373C87"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w:t>
      </w:r>
      <w:r w:rsidR="00274057"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AD under </w:t>
      </w:r>
      <w:r w:rsidR="00274057"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WTO. Chapter IV reviews existing literature about steel overcapacity as well as protectionism in </w:t>
      </w:r>
      <w:r w:rsidR="00274057"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steel industry. Chapter V explains econometric models and empirical results. Finally, chapter VI close</w:t>
      </w:r>
      <w:r w:rsidR="00373C87"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my study with a conclusion and policy implications.</w:t>
      </w:r>
    </w:p>
    <w:p w:rsidR="00D97953" w:rsidRDefault="00D97953">
      <w:pPr>
        <w:rPr>
          <w:rFonts w:ascii="Times New Roman" w:hAnsi="Times New Roman" w:cs="Times New Roman"/>
          <w:color w:val="000000" w:themeColor="text1"/>
        </w:rPr>
      </w:pPr>
      <w:r>
        <w:rPr>
          <w:rFonts w:ascii="Times New Roman" w:hAnsi="Times New Roman" w:cs="Times New Roman"/>
          <w:color w:val="000000" w:themeColor="text1"/>
        </w:rPr>
        <w:br w:type="page"/>
      </w:r>
    </w:p>
    <w:p w:rsidR="00F738DC" w:rsidRDefault="00F738DC" w:rsidP="003D1B54">
      <w:pPr>
        <w:pStyle w:val="Heading1"/>
        <w:jc w:val="center"/>
        <w:rPr>
          <w:sz w:val="28"/>
          <w:szCs w:val="28"/>
        </w:rPr>
      </w:pPr>
      <w:bookmarkStart w:id="26" w:name="_Toc513143296"/>
      <w:bookmarkStart w:id="27" w:name="_Toc517677197"/>
    </w:p>
    <w:p w:rsidR="00972F8E" w:rsidRPr="007067C1" w:rsidRDefault="00BB64E8" w:rsidP="003D1B54">
      <w:pPr>
        <w:pStyle w:val="Heading1"/>
        <w:jc w:val="center"/>
        <w:rPr>
          <w:sz w:val="28"/>
          <w:szCs w:val="28"/>
        </w:rPr>
      </w:pPr>
      <w:r w:rsidRPr="007067C1">
        <w:rPr>
          <w:sz w:val="28"/>
          <w:szCs w:val="28"/>
        </w:rPr>
        <w:t xml:space="preserve">Chapter 2. </w:t>
      </w:r>
      <w:r w:rsidR="006A0607" w:rsidRPr="007067C1">
        <w:rPr>
          <w:sz w:val="28"/>
          <w:szCs w:val="28"/>
        </w:rPr>
        <w:t>Capacity development in steel industry</w:t>
      </w:r>
      <w:bookmarkEnd w:id="26"/>
      <w:bookmarkEnd w:id="27"/>
    </w:p>
    <w:p w:rsidR="00972F8E" w:rsidRPr="007067C1" w:rsidRDefault="00972F8E" w:rsidP="00BB64E8">
      <w:pPr>
        <w:pStyle w:val="Heading1"/>
        <w:rPr>
          <w:sz w:val="22"/>
          <w:szCs w:val="22"/>
        </w:rPr>
      </w:pPr>
    </w:p>
    <w:p w:rsidR="00ED6AC7" w:rsidRPr="007067C1" w:rsidRDefault="00245500" w:rsidP="00BB64E8">
      <w:pPr>
        <w:pStyle w:val="ListParagraph"/>
        <w:numPr>
          <w:ilvl w:val="1"/>
          <w:numId w:val="3"/>
        </w:numPr>
        <w:spacing w:line="480" w:lineRule="auto"/>
        <w:outlineLvl w:val="1"/>
        <w:rPr>
          <w:rFonts w:ascii="Times New Roman" w:hAnsi="Times New Roman" w:cs="Times New Roman"/>
          <w:b/>
          <w:color w:val="000000" w:themeColor="text1"/>
        </w:rPr>
      </w:pPr>
      <w:bookmarkStart w:id="28" w:name="_Toc513143297"/>
      <w:r w:rsidRPr="007067C1">
        <w:rPr>
          <w:rFonts w:ascii="Times New Roman" w:hAnsi="Times New Roman" w:cs="Times New Roman"/>
          <w:b/>
          <w:color w:val="000000" w:themeColor="text1"/>
        </w:rPr>
        <w:t xml:space="preserve"> </w:t>
      </w:r>
      <w:bookmarkStart w:id="29" w:name="_Toc517677198"/>
      <w:r w:rsidR="000F7BD7" w:rsidRPr="007067C1">
        <w:rPr>
          <w:rFonts w:ascii="Times New Roman" w:hAnsi="Times New Roman" w:cs="Times New Roman"/>
          <w:b/>
          <w:color w:val="000000" w:themeColor="text1"/>
        </w:rPr>
        <w:t>Steelmaking capacity development in the world</w:t>
      </w:r>
      <w:bookmarkEnd w:id="28"/>
      <w:bookmarkEnd w:id="29"/>
    </w:p>
    <w:p w:rsidR="008650FE" w:rsidRPr="007067C1" w:rsidRDefault="00A1655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According to the World Steel Association (WSA), steel became increasingly popular since nineteenth century when industrial revolution happened in Europe and North America. However, steelmaking production has been practiced long time ago. China and India ancient people are said to be one of the first </w:t>
      </w:r>
      <w:r w:rsidR="00BB5238" w:rsidRPr="007067C1">
        <w:rPr>
          <w:rFonts w:ascii="Times New Roman" w:hAnsi="Times New Roman" w:cs="Times New Roman"/>
          <w:color w:val="000000" w:themeColor="text1"/>
        </w:rPr>
        <w:t>steel makers</w:t>
      </w:r>
      <w:r w:rsidRPr="007067C1">
        <w:rPr>
          <w:rFonts w:ascii="Times New Roman" w:hAnsi="Times New Roman" w:cs="Times New Roman"/>
          <w:color w:val="000000" w:themeColor="text1"/>
        </w:rPr>
        <w:t>. Nevertheless, it is not until the past 200 years that science paved the ways for extraordinary technological improvements and made large -scale production possible</w:t>
      </w:r>
      <w:r w:rsidR="008650FE" w:rsidRPr="007067C1">
        <w:rPr>
          <w:rFonts w:ascii="Times New Roman" w:hAnsi="Times New Roman" w:cs="Times New Roman"/>
          <w:color w:val="000000" w:themeColor="text1"/>
        </w:rPr>
        <w:t xml:space="preserve">. By the end of the early 20th century, steel became the </w:t>
      </w:r>
      <w:r w:rsidR="00B97487" w:rsidRPr="007067C1">
        <w:rPr>
          <w:rFonts w:ascii="Times New Roman" w:hAnsi="Times New Roman" w:cs="Times New Roman"/>
          <w:color w:val="000000" w:themeColor="text1"/>
        </w:rPr>
        <w:t>core material to build the</w:t>
      </w:r>
      <w:r w:rsidR="008650FE" w:rsidRPr="007067C1">
        <w:rPr>
          <w:rFonts w:ascii="Times New Roman" w:hAnsi="Times New Roman" w:cs="Times New Roman"/>
          <w:color w:val="000000" w:themeColor="text1"/>
        </w:rPr>
        <w:t xml:space="preserve"> modern world. While min</w:t>
      </w:r>
      <w:r w:rsidR="00013205" w:rsidRPr="007067C1">
        <w:rPr>
          <w:rFonts w:ascii="Times New Roman" w:hAnsi="Times New Roman" w:cs="Times New Roman"/>
          <w:color w:val="000000" w:themeColor="text1"/>
        </w:rPr>
        <w:t>i mills were emerging in the US</w:t>
      </w:r>
      <w:r w:rsidR="008650FE" w:rsidRPr="007067C1">
        <w:rPr>
          <w:rFonts w:ascii="Times New Roman" w:hAnsi="Times New Roman" w:cs="Times New Roman"/>
          <w:color w:val="000000" w:themeColor="text1"/>
        </w:rPr>
        <w:t xml:space="preserve"> and Europe, Asia saw </w:t>
      </w:r>
      <w:r w:rsidR="00B97487" w:rsidRPr="007067C1">
        <w:rPr>
          <w:rFonts w:ascii="Times New Roman" w:hAnsi="Times New Roman" w:cs="Times New Roman"/>
          <w:color w:val="000000" w:themeColor="text1"/>
        </w:rPr>
        <w:t xml:space="preserve">enormous </w:t>
      </w:r>
      <w:r w:rsidR="008650FE" w:rsidRPr="007067C1">
        <w:rPr>
          <w:rFonts w:ascii="Times New Roman" w:hAnsi="Times New Roman" w:cs="Times New Roman"/>
          <w:color w:val="000000" w:themeColor="text1"/>
        </w:rPr>
        <w:t>innovation</w:t>
      </w:r>
      <w:r w:rsidR="00B97487" w:rsidRPr="007067C1">
        <w:rPr>
          <w:rFonts w:ascii="Times New Roman" w:hAnsi="Times New Roman" w:cs="Times New Roman"/>
          <w:color w:val="000000" w:themeColor="text1"/>
        </w:rPr>
        <w:t>s</w:t>
      </w:r>
      <w:r w:rsidR="008650FE" w:rsidRPr="007067C1">
        <w:rPr>
          <w:rFonts w:ascii="Times New Roman" w:hAnsi="Times New Roman" w:cs="Times New Roman"/>
          <w:color w:val="000000" w:themeColor="text1"/>
        </w:rPr>
        <w:t xml:space="preserve"> in </w:t>
      </w:r>
      <w:r w:rsidR="00B97487" w:rsidRPr="007067C1">
        <w:rPr>
          <w:rFonts w:ascii="Times New Roman" w:hAnsi="Times New Roman" w:cs="Times New Roman"/>
          <w:color w:val="000000" w:themeColor="text1"/>
        </w:rPr>
        <w:t>production scale</w:t>
      </w:r>
      <w:r w:rsidR="008650FE" w:rsidRPr="007067C1">
        <w:rPr>
          <w:rFonts w:ascii="Times New Roman" w:hAnsi="Times New Roman" w:cs="Times New Roman"/>
          <w:color w:val="000000" w:themeColor="text1"/>
        </w:rPr>
        <w:t>. For example, Japan pursued</w:t>
      </w:r>
      <w:r w:rsidR="00B97487" w:rsidRPr="007067C1">
        <w:rPr>
          <w:rFonts w:ascii="Times New Roman" w:hAnsi="Times New Roman" w:cs="Times New Roman"/>
          <w:color w:val="000000" w:themeColor="text1"/>
        </w:rPr>
        <w:t xml:space="preserve"> galloped growth in the 1960s and 19</w:t>
      </w:r>
      <w:r w:rsidR="008650FE" w:rsidRPr="007067C1">
        <w:rPr>
          <w:rFonts w:ascii="Times New Roman" w:hAnsi="Times New Roman" w:cs="Times New Roman"/>
          <w:color w:val="000000" w:themeColor="text1"/>
        </w:rPr>
        <w:t xml:space="preserve">70s, </w:t>
      </w:r>
      <w:r w:rsidR="00B97487" w:rsidRPr="007067C1">
        <w:rPr>
          <w:rFonts w:ascii="Times New Roman" w:hAnsi="Times New Roman" w:cs="Times New Roman"/>
          <w:color w:val="000000" w:themeColor="text1"/>
        </w:rPr>
        <w:t xml:space="preserve">closely </w:t>
      </w:r>
      <w:r w:rsidR="008650FE" w:rsidRPr="007067C1">
        <w:rPr>
          <w:rFonts w:ascii="Times New Roman" w:hAnsi="Times New Roman" w:cs="Times New Roman"/>
          <w:color w:val="000000" w:themeColor="text1"/>
        </w:rPr>
        <w:t>followed by South Korea, gradually dev</w:t>
      </w:r>
      <w:r w:rsidR="00B97487" w:rsidRPr="007067C1">
        <w:rPr>
          <w:rFonts w:ascii="Times New Roman" w:hAnsi="Times New Roman" w:cs="Times New Roman"/>
          <w:color w:val="000000" w:themeColor="text1"/>
        </w:rPr>
        <w:t>eloped massive modern steelmaking</w:t>
      </w:r>
      <w:r w:rsidR="008650FE" w:rsidRPr="007067C1">
        <w:rPr>
          <w:rFonts w:ascii="Times New Roman" w:hAnsi="Times New Roman" w:cs="Times New Roman"/>
          <w:color w:val="000000" w:themeColor="text1"/>
        </w:rPr>
        <w:t xml:space="preserve"> facilities. Th</w:t>
      </w:r>
      <w:r w:rsidR="00B97487" w:rsidRPr="007067C1">
        <w:rPr>
          <w:rFonts w:ascii="Times New Roman" w:hAnsi="Times New Roman" w:cs="Times New Roman"/>
          <w:color w:val="000000" w:themeColor="text1"/>
        </w:rPr>
        <w:t>ey</w:t>
      </w:r>
      <w:r w:rsidR="008650FE" w:rsidRPr="007067C1">
        <w:rPr>
          <w:rFonts w:ascii="Times New Roman" w:hAnsi="Times New Roman" w:cs="Times New Roman"/>
          <w:color w:val="000000" w:themeColor="text1"/>
        </w:rPr>
        <w:t xml:space="preserve"> generated flat products from coils to coated and galvanized sheets</w:t>
      </w:r>
      <w:r w:rsidR="00B97487" w:rsidRPr="007067C1">
        <w:rPr>
          <w:rFonts w:ascii="Times New Roman" w:hAnsi="Times New Roman" w:cs="Times New Roman"/>
          <w:color w:val="000000" w:themeColor="text1"/>
        </w:rPr>
        <w:t xml:space="preserve"> with high quality</w:t>
      </w:r>
      <w:r w:rsidR="008650FE" w:rsidRPr="007067C1">
        <w:rPr>
          <w:rFonts w:ascii="Times New Roman" w:hAnsi="Times New Roman" w:cs="Times New Roman"/>
          <w:color w:val="000000" w:themeColor="text1"/>
        </w:rPr>
        <w:t xml:space="preserve">, </w:t>
      </w:r>
      <w:r w:rsidR="00B97487" w:rsidRPr="007067C1">
        <w:rPr>
          <w:rFonts w:ascii="Times New Roman" w:hAnsi="Times New Roman" w:cs="Times New Roman"/>
          <w:color w:val="000000" w:themeColor="text1"/>
        </w:rPr>
        <w:t>supplied for</w:t>
      </w:r>
      <w:r w:rsidR="008650FE" w:rsidRPr="007067C1">
        <w:rPr>
          <w:rFonts w:ascii="Times New Roman" w:hAnsi="Times New Roman" w:cs="Times New Roman"/>
          <w:color w:val="000000" w:themeColor="text1"/>
        </w:rPr>
        <w:t xml:space="preserve"> sectors such as automotive and manufacturing. Recently</w:t>
      </w:r>
      <w:r w:rsidR="00FB1E09" w:rsidRPr="007067C1">
        <w:rPr>
          <w:rFonts w:ascii="Times New Roman" w:hAnsi="Times New Roman" w:cs="Times New Roman"/>
          <w:color w:val="000000" w:themeColor="text1"/>
        </w:rPr>
        <w:t>, the domination in the steel industry belongs to major players from</w:t>
      </w:r>
      <w:r w:rsidR="001D4DE0" w:rsidRPr="007067C1">
        <w:rPr>
          <w:rFonts w:ascii="Times New Roman" w:hAnsi="Times New Roman" w:cs="Times New Roman"/>
          <w:color w:val="000000" w:themeColor="text1"/>
        </w:rPr>
        <w:t xml:space="preserve"> emerging economies</w:t>
      </w:r>
      <w:r w:rsidR="00144E7C" w:rsidRPr="007067C1">
        <w:rPr>
          <w:rFonts w:ascii="Times New Roman" w:hAnsi="Times New Roman" w:cs="Times New Roman"/>
          <w:color w:val="000000" w:themeColor="text1"/>
        </w:rPr>
        <w:t xml:space="preserve"> who</w:t>
      </w:r>
      <w:r w:rsidR="008650FE" w:rsidRPr="007067C1">
        <w:rPr>
          <w:rFonts w:ascii="Times New Roman" w:hAnsi="Times New Roman" w:cs="Times New Roman"/>
          <w:color w:val="000000" w:themeColor="text1"/>
        </w:rPr>
        <w:t xml:space="preserve"> </w:t>
      </w:r>
      <w:r w:rsidR="00144E7C" w:rsidRPr="007067C1">
        <w:rPr>
          <w:rFonts w:ascii="Times New Roman" w:hAnsi="Times New Roman" w:cs="Times New Roman"/>
          <w:color w:val="000000" w:themeColor="text1"/>
        </w:rPr>
        <w:t>need</w:t>
      </w:r>
      <w:r w:rsidR="008650FE" w:rsidRPr="007067C1">
        <w:rPr>
          <w:rFonts w:ascii="Times New Roman" w:hAnsi="Times New Roman" w:cs="Times New Roman"/>
          <w:color w:val="000000" w:themeColor="text1"/>
        </w:rPr>
        <w:t xml:space="preserve"> a </w:t>
      </w:r>
      <w:r w:rsidR="00144E7C" w:rsidRPr="007067C1">
        <w:rPr>
          <w:rFonts w:ascii="Times New Roman" w:hAnsi="Times New Roman" w:cs="Times New Roman"/>
          <w:color w:val="000000" w:themeColor="text1"/>
        </w:rPr>
        <w:t>great</w:t>
      </w:r>
      <w:r w:rsidR="008650FE" w:rsidRPr="007067C1">
        <w:rPr>
          <w:rFonts w:ascii="Times New Roman" w:hAnsi="Times New Roman" w:cs="Times New Roman"/>
          <w:color w:val="000000" w:themeColor="text1"/>
        </w:rPr>
        <w:t xml:space="preserve"> amount of steel for urbani</w:t>
      </w:r>
      <w:r w:rsidR="00767566" w:rsidRPr="007067C1">
        <w:rPr>
          <w:rFonts w:ascii="Times New Roman" w:hAnsi="Times New Roman" w:cs="Times New Roman"/>
          <w:color w:val="000000" w:themeColor="text1"/>
        </w:rPr>
        <w:t xml:space="preserve">zation and industrialization. This changes completely the picture of the 1960s when </w:t>
      </w:r>
      <w:r w:rsidR="008650FE" w:rsidRPr="007067C1">
        <w:rPr>
          <w:rFonts w:ascii="Times New Roman" w:hAnsi="Times New Roman" w:cs="Times New Roman"/>
          <w:color w:val="000000" w:themeColor="text1"/>
        </w:rPr>
        <w:t>the US, western European countries and Ja</w:t>
      </w:r>
      <w:r w:rsidR="00C94779" w:rsidRPr="007067C1">
        <w:rPr>
          <w:rFonts w:ascii="Times New Roman" w:hAnsi="Times New Roman" w:cs="Times New Roman"/>
          <w:color w:val="000000" w:themeColor="text1"/>
        </w:rPr>
        <w:t>pan</w:t>
      </w:r>
      <w:r w:rsidR="00767566" w:rsidRPr="007067C1">
        <w:rPr>
          <w:rFonts w:ascii="Times New Roman" w:hAnsi="Times New Roman" w:cs="Times New Roman"/>
          <w:color w:val="000000" w:themeColor="text1"/>
        </w:rPr>
        <w:t xml:space="preserve"> made up</w:t>
      </w:r>
      <w:r w:rsidR="00C94779" w:rsidRPr="007067C1">
        <w:rPr>
          <w:rFonts w:ascii="Times New Roman" w:hAnsi="Times New Roman" w:cs="Times New Roman"/>
          <w:color w:val="000000" w:themeColor="text1"/>
        </w:rPr>
        <w:t xml:space="preserve"> </w:t>
      </w:r>
      <w:r w:rsidR="00767566" w:rsidRPr="007067C1">
        <w:rPr>
          <w:rFonts w:ascii="Times New Roman" w:hAnsi="Times New Roman" w:cs="Times New Roman"/>
          <w:color w:val="000000" w:themeColor="text1"/>
        </w:rPr>
        <w:t>more than haft</w:t>
      </w:r>
      <w:r w:rsidR="008650FE" w:rsidRPr="007067C1">
        <w:rPr>
          <w:rFonts w:ascii="Times New Roman" w:hAnsi="Times New Roman" w:cs="Times New Roman"/>
          <w:color w:val="000000" w:themeColor="text1"/>
        </w:rPr>
        <w:t xml:space="preserve"> of the </w:t>
      </w:r>
      <w:r w:rsidR="00767566" w:rsidRPr="007067C1">
        <w:rPr>
          <w:rFonts w:ascii="Times New Roman" w:hAnsi="Times New Roman" w:cs="Times New Roman"/>
          <w:color w:val="000000" w:themeColor="text1"/>
        </w:rPr>
        <w:t>total steel production in the world</w:t>
      </w:r>
      <w:r w:rsidR="008650FE" w:rsidRPr="007067C1">
        <w:rPr>
          <w:rFonts w:ascii="Times New Roman" w:hAnsi="Times New Roman" w:cs="Times New Roman"/>
          <w:color w:val="000000" w:themeColor="text1"/>
        </w:rPr>
        <w:t>. By 2000</w:t>
      </w:r>
      <w:r w:rsidR="00C94779" w:rsidRPr="007067C1">
        <w:rPr>
          <w:rFonts w:ascii="Times New Roman" w:hAnsi="Times New Roman" w:cs="Times New Roman"/>
          <w:color w:val="000000" w:themeColor="text1"/>
        </w:rPr>
        <w:t xml:space="preserve">, </w:t>
      </w:r>
      <w:r w:rsidR="00144E7C" w:rsidRPr="007067C1">
        <w:rPr>
          <w:rFonts w:ascii="Times New Roman" w:hAnsi="Times New Roman" w:cs="Times New Roman"/>
          <w:color w:val="000000" w:themeColor="text1"/>
        </w:rPr>
        <w:t>it went down</w:t>
      </w:r>
      <w:r w:rsidR="00C94779" w:rsidRPr="007067C1">
        <w:rPr>
          <w:rFonts w:ascii="Times New Roman" w:hAnsi="Times New Roman" w:cs="Times New Roman"/>
          <w:color w:val="000000" w:themeColor="text1"/>
        </w:rPr>
        <w:t xml:space="preserve"> to </w:t>
      </w:r>
      <w:r w:rsidR="00144E7C" w:rsidRPr="007067C1">
        <w:rPr>
          <w:rFonts w:ascii="Times New Roman" w:hAnsi="Times New Roman" w:cs="Times New Roman"/>
          <w:color w:val="000000" w:themeColor="text1"/>
        </w:rPr>
        <w:t xml:space="preserve">around </w:t>
      </w:r>
      <w:r w:rsidR="00C94779" w:rsidRPr="007067C1">
        <w:rPr>
          <w:rFonts w:ascii="Times New Roman" w:hAnsi="Times New Roman" w:cs="Times New Roman"/>
          <w:color w:val="000000" w:themeColor="text1"/>
        </w:rPr>
        <w:t>43.8 percent</w:t>
      </w:r>
      <w:r w:rsidR="008650FE" w:rsidRPr="007067C1">
        <w:rPr>
          <w:rFonts w:ascii="Times New Roman" w:hAnsi="Times New Roman" w:cs="Times New Roman"/>
          <w:color w:val="000000" w:themeColor="text1"/>
        </w:rPr>
        <w:t xml:space="preserve">. This </w:t>
      </w:r>
      <w:r w:rsidR="00144E7C" w:rsidRPr="007067C1">
        <w:rPr>
          <w:rFonts w:ascii="Times New Roman" w:hAnsi="Times New Roman" w:cs="Times New Roman"/>
          <w:color w:val="000000" w:themeColor="text1"/>
        </w:rPr>
        <w:t xml:space="preserve">trend </w:t>
      </w:r>
      <w:r w:rsidR="00767566" w:rsidRPr="007067C1">
        <w:rPr>
          <w:rFonts w:ascii="Times New Roman" w:hAnsi="Times New Roman" w:cs="Times New Roman"/>
          <w:color w:val="000000" w:themeColor="text1"/>
        </w:rPr>
        <w:t xml:space="preserve">has been vigorously furthered since </w:t>
      </w:r>
      <w:r w:rsidR="00144E7C" w:rsidRPr="007067C1">
        <w:rPr>
          <w:rFonts w:ascii="Times New Roman" w:hAnsi="Times New Roman" w:cs="Times New Roman"/>
          <w:color w:val="000000" w:themeColor="text1"/>
        </w:rPr>
        <w:t xml:space="preserve">the 2000s by </w:t>
      </w:r>
      <w:r w:rsidR="008650FE" w:rsidRPr="007067C1">
        <w:rPr>
          <w:rFonts w:ascii="Times New Roman" w:hAnsi="Times New Roman" w:cs="Times New Roman"/>
          <w:color w:val="000000" w:themeColor="text1"/>
        </w:rPr>
        <w:t xml:space="preserve">the </w:t>
      </w:r>
      <w:r w:rsidR="00767566" w:rsidRPr="007067C1">
        <w:rPr>
          <w:rFonts w:ascii="Times New Roman" w:hAnsi="Times New Roman" w:cs="Times New Roman"/>
          <w:color w:val="000000" w:themeColor="text1"/>
        </w:rPr>
        <w:t xml:space="preserve">wave </w:t>
      </w:r>
      <w:r w:rsidR="008650FE" w:rsidRPr="007067C1">
        <w:rPr>
          <w:rFonts w:ascii="Times New Roman" w:hAnsi="Times New Roman" w:cs="Times New Roman"/>
          <w:color w:val="000000" w:themeColor="text1"/>
        </w:rPr>
        <w:t xml:space="preserve">of China and from 2011 </w:t>
      </w:r>
      <w:r w:rsidR="00144E7C" w:rsidRPr="007067C1">
        <w:rPr>
          <w:rFonts w:ascii="Times New Roman" w:hAnsi="Times New Roman" w:cs="Times New Roman"/>
          <w:color w:val="000000" w:themeColor="text1"/>
        </w:rPr>
        <w:t>by</w:t>
      </w:r>
      <w:r w:rsidR="008650FE" w:rsidRPr="007067C1">
        <w:rPr>
          <w:rFonts w:ascii="Times New Roman" w:hAnsi="Times New Roman" w:cs="Times New Roman"/>
          <w:color w:val="000000" w:themeColor="text1"/>
        </w:rPr>
        <w:t xml:space="preserve"> emerging countr</w:t>
      </w:r>
      <w:r w:rsidR="00C94779" w:rsidRPr="007067C1">
        <w:rPr>
          <w:rFonts w:ascii="Times New Roman" w:hAnsi="Times New Roman" w:cs="Times New Roman"/>
          <w:color w:val="000000" w:themeColor="text1"/>
        </w:rPr>
        <w:t>ies</w:t>
      </w:r>
      <w:r w:rsidR="00144E7C" w:rsidRPr="007067C1">
        <w:rPr>
          <w:rFonts w:ascii="Times New Roman" w:hAnsi="Times New Roman" w:cs="Times New Roman"/>
          <w:color w:val="000000" w:themeColor="text1"/>
        </w:rPr>
        <w:t xml:space="preserve"> who</w:t>
      </w:r>
      <w:r w:rsidR="00C94779" w:rsidRPr="007067C1">
        <w:rPr>
          <w:rFonts w:ascii="Times New Roman" w:hAnsi="Times New Roman" w:cs="Times New Roman"/>
          <w:color w:val="000000" w:themeColor="text1"/>
        </w:rPr>
        <w:t xml:space="preserve"> </w:t>
      </w:r>
      <w:r w:rsidR="00144E7C" w:rsidRPr="007067C1">
        <w:rPr>
          <w:rFonts w:ascii="Times New Roman" w:hAnsi="Times New Roman" w:cs="Times New Roman"/>
          <w:color w:val="000000" w:themeColor="text1"/>
        </w:rPr>
        <w:t xml:space="preserve">currently </w:t>
      </w:r>
      <w:r w:rsidR="00767566" w:rsidRPr="007067C1">
        <w:rPr>
          <w:rFonts w:ascii="Times New Roman" w:hAnsi="Times New Roman" w:cs="Times New Roman"/>
          <w:color w:val="000000" w:themeColor="text1"/>
        </w:rPr>
        <w:t>take a share of</w:t>
      </w:r>
      <w:r w:rsidR="00C94779" w:rsidRPr="007067C1">
        <w:rPr>
          <w:rFonts w:ascii="Times New Roman" w:hAnsi="Times New Roman" w:cs="Times New Roman"/>
          <w:color w:val="000000" w:themeColor="text1"/>
        </w:rPr>
        <w:t xml:space="preserve"> more than 70 percent</w:t>
      </w:r>
      <w:r w:rsidR="008650FE" w:rsidRPr="007067C1">
        <w:rPr>
          <w:rFonts w:ascii="Times New Roman" w:hAnsi="Times New Roman" w:cs="Times New Roman"/>
          <w:color w:val="000000" w:themeColor="text1"/>
        </w:rPr>
        <w:t xml:space="preserve"> of steel use and production. </w:t>
      </w:r>
      <w:r w:rsidR="00A071CE" w:rsidRPr="007067C1">
        <w:rPr>
          <w:rFonts w:ascii="Times New Roman" w:hAnsi="Times New Roman" w:cs="Times New Roman"/>
          <w:color w:val="000000" w:themeColor="text1"/>
        </w:rPr>
        <w:t xml:space="preserve">The involvement of </w:t>
      </w:r>
      <w:r w:rsidR="00767566" w:rsidRPr="007067C1">
        <w:rPr>
          <w:rFonts w:ascii="Times New Roman" w:hAnsi="Times New Roman" w:cs="Times New Roman"/>
          <w:color w:val="000000" w:themeColor="text1"/>
        </w:rPr>
        <w:t xml:space="preserve">new </w:t>
      </w:r>
      <w:r w:rsidR="00767566" w:rsidRPr="007067C1">
        <w:rPr>
          <w:rFonts w:ascii="Times New Roman" w:hAnsi="Times New Roman" w:cs="Times New Roman"/>
          <w:color w:val="000000" w:themeColor="text1"/>
        </w:rPr>
        <w:lastRenderedPageBreak/>
        <w:t>players</w:t>
      </w:r>
      <w:r w:rsidR="008650FE" w:rsidRPr="007067C1">
        <w:rPr>
          <w:rFonts w:ascii="Times New Roman" w:hAnsi="Times New Roman" w:cs="Times New Roman"/>
          <w:color w:val="000000" w:themeColor="text1"/>
        </w:rPr>
        <w:t xml:space="preserve"> such as India and </w:t>
      </w:r>
      <w:bookmarkStart w:id="30" w:name="_Hlk513149957"/>
      <w:r w:rsidR="00A071CE" w:rsidRPr="007067C1">
        <w:rPr>
          <w:rFonts w:ascii="Times New Roman" w:hAnsi="Times New Roman" w:cs="Times New Roman"/>
          <w:color w:val="000000" w:themeColor="text1"/>
        </w:rPr>
        <w:t>ASEAN member countries</w:t>
      </w:r>
      <w:r w:rsidR="008650FE" w:rsidRPr="007067C1">
        <w:rPr>
          <w:rFonts w:ascii="Times New Roman" w:hAnsi="Times New Roman" w:cs="Times New Roman"/>
          <w:color w:val="000000" w:themeColor="text1"/>
        </w:rPr>
        <w:t xml:space="preserve"> and </w:t>
      </w:r>
      <w:r w:rsidR="00274057" w:rsidRPr="007067C1">
        <w:rPr>
          <w:rFonts w:ascii="Times New Roman" w:hAnsi="Times New Roman" w:cs="Times New Roman"/>
          <w:color w:val="000000" w:themeColor="text1"/>
        </w:rPr>
        <w:t xml:space="preserve">the </w:t>
      </w:r>
      <w:r w:rsidR="00A071CE" w:rsidRPr="007067C1">
        <w:rPr>
          <w:rFonts w:ascii="Times New Roman" w:hAnsi="Times New Roman" w:cs="Times New Roman"/>
          <w:color w:val="000000" w:themeColor="text1"/>
        </w:rPr>
        <w:t xml:space="preserve">Middle East and North African economies is expected to </w:t>
      </w:r>
      <w:r w:rsidR="00BB5238" w:rsidRPr="007067C1">
        <w:rPr>
          <w:rFonts w:ascii="Times New Roman" w:hAnsi="Times New Roman" w:cs="Times New Roman"/>
          <w:color w:val="000000" w:themeColor="text1"/>
        </w:rPr>
        <w:t>strengthen</w:t>
      </w:r>
      <w:r w:rsidR="00A071CE" w:rsidRPr="007067C1">
        <w:rPr>
          <w:rFonts w:ascii="Times New Roman" w:hAnsi="Times New Roman" w:cs="Times New Roman"/>
          <w:color w:val="000000" w:themeColor="text1"/>
        </w:rPr>
        <w:t xml:space="preserve"> the tendency</w:t>
      </w:r>
      <w:r w:rsidR="008650FE" w:rsidRPr="007067C1">
        <w:rPr>
          <w:rFonts w:ascii="Times New Roman" w:hAnsi="Times New Roman" w:cs="Times New Roman"/>
          <w:color w:val="000000" w:themeColor="text1"/>
        </w:rPr>
        <w:t>.</w:t>
      </w:r>
      <w:bookmarkEnd w:id="30"/>
    </w:p>
    <w:p w:rsidR="008650FE" w:rsidRPr="007067C1" w:rsidRDefault="008650F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In this part, I attempt to provide some key facts about capacity developments in the world steel industry, which are intensively studied in the recent report conducted by Secretariat of the OECD Steel Committee. Probably, the most striking fact is that during the last 15 years, the global steel industry’s capacity has increased more than doubled, from 1.05 billion metric tonnes in 2000 to 2.39 billion metric tonnes in 2016. Most of the increase is exclusively originated f</w:t>
      </w:r>
      <w:r w:rsidR="002D4752" w:rsidRPr="007067C1">
        <w:rPr>
          <w:rFonts w:ascii="Times New Roman" w:hAnsi="Times New Roman" w:cs="Times New Roman"/>
          <w:color w:val="000000" w:themeColor="text1"/>
        </w:rPr>
        <w:t>rom non-OECD countries (figure 2.1</w:t>
      </w:r>
      <w:r w:rsidRPr="007067C1">
        <w:rPr>
          <w:rFonts w:ascii="Times New Roman" w:hAnsi="Times New Roman" w:cs="Times New Roman"/>
          <w:color w:val="000000" w:themeColor="text1"/>
        </w:rPr>
        <w:t xml:space="preserve">). More importantly, despite the shrinking world’s steel demand started since 2015, it is predicted that the world steel-making capacity will keep expanding in </w:t>
      </w:r>
      <w:r w:rsidR="00BB5238" w:rsidRPr="007067C1">
        <w:rPr>
          <w:rFonts w:ascii="Times New Roman" w:hAnsi="Times New Roman" w:cs="Times New Roman"/>
          <w:color w:val="000000" w:themeColor="text1"/>
        </w:rPr>
        <w:t>coming years.</w:t>
      </w:r>
      <w:r w:rsidRPr="007067C1">
        <w:rPr>
          <w:rFonts w:ascii="Times New Roman" w:hAnsi="Times New Roman" w:cs="Times New Roman"/>
          <w:color w:val="000000" w:themeColor="text1"/>
        </w:rPr>
        <w:t xml:space="preserve"> Particularly, the expected </w:t>
      </w:r>
    </w:p>
    <w:p w:rsidR="00902547" w:rsidRPr="007067C1" w:rsidRDefault="00902547" w:rsidP="00902547">
      <w:pPr>
        <w:pStyle w:val="Caption"/>
        <w:rPr>
          <w:rFonts w:ascii="Times New Roman" w:hAnsi="Times New Roman" w:cs="Times New Roman"/>
        </w:rPr>
      </w:pPr>
      <w:bookmarkStart w:id="31" w:name="_Toc513140822"/>
      <w:bookmarkStart w:id="32" w:name="_Toc513150769"/>
      <w:r w:rsidRPr="007067C1">
        <w:rPr>
          <w:rFonts w:ascii="Times New Roman" w:hAnsi="Times New Roman" w:cs="Times New Roman"/>
          <w:b/>
        </w:rPr>
        <w:t xml:space="preserve">Figure 2.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Figure_2. \* ARABIC </w:instrText>
      </w:r>
      <w:r w:rsidRPr="007067C1">
        <w:rPr>
          <w:rFonts w:ascii="Times New Roman" w:hAnsi="Times New Roman" w:cs="Times New Roman"/>
          <w:b/>
        </w:rPr>
        <w:fldChar w:fldCharType="separate"/>
      </w:r>
      <w:r w:rsidR="00BB248C">
        <w:rPr>
          <w:rFonts w:ascii="Times New Roman" w:hAnsi="Times New Roman" w:cs="Times New Roman"/>
          <w:b/>
          <w:noProof/>
        </w:rPr>
        <w:t>1</w:t>
      </w:r>
      <w:r w:rsidRPr="007067C1">
        <w:rPr>
          <w:rFonts w:ascii="Times New Roman" w:hAnsi="Times New Roman" w:cs="Times New Roman"/>
          <w:b/>
        </w:rPr>
        <w:fldChar w:fldCharType="end"/>
      </w:r>
      <w:r w:rsidRPr="007067C1">
        <w:rPr>
          <w:rFonts w:ascii="Times New Roman" w:hAnsi="Times New Roman" w:cs="Times New Roman"/>
          <w:b/>
        </w:rPr>
        <w:t xml:space="preserve"> </w:t>
      </w:r>
      <w:r w:rsidRPr="007067C1">
        <w:rPr>
          <w:rFonts w:ascii="Times New Roman" w:hAnsi="Times New Roman" w:cs="Times New Roman"/>
        </w:rPr>
        <w:t>World crude steelmaking capacity</w:t>
      </w:r>
      <w:bookmarkEnd w:id="31"/>
      <w:bookmarkEnd w:id="32"/>
    </w:p>
    <w:p w:rsidR="008650FE" w:rsidRPr="007067C1" w:rsidRDefault="008650FE" w:rsidP="00BF422D">
      <w:pPr>
        <w:pStyle w:val="ListParagraph"/>
        <w:spacing w:line="480" w:lineRule="auto"/>
        <w:ind w:left="360"/>
        <w:jc w:val="center"/>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inline distT="0" distB="0" distL="0" distR="0" wp14:anchorId="13E4314A" wp14:editId="34439436">
            <wp:extent cx="4619625" cy="2705100"/>
            <wp:effectExtent l="0" t="0" r="9525" b="0"/>
            <wp:docPr id="8" name="Chart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9E3D68-0BA5-403A-B11A-6035BDCEC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A4B27" w:rsidRPr="00392859" w:rsidRDefault="001D3053" w:rsidP="00F223F1">
      <w:pPr>
        <w:pStyle w:val="ListParagraph"/>
        <w:spacing w:line="480" w:lineRule="auto"/>
        <w:ind w:left="360" w:right="320"/>
        <w:jc w:val="right"/>
        <w:rPr>
          <w:rFonts w:ascii="Times New Roman" w:hAnsi="Times New Roman" w:cs="Times New Roman"/>
          <w:color w:val="000000" w:themeColor="text1"/>
          <w:sz w:val="18"/>
          <w:szCs w:val="18"/>
        </w:rPr>
      </w:pPr>
      <w:r w:rsidRPr="00392859">
        <w:rPr>
          <w:rFonts w:ascii="Times New Roman" w:hAnsi="Times New Roman" w:cs="Times New Roman"/>
          <w:color w:val="000000" w:themeColor="text1"/>
          <w:sz w:val="18"/>
          <w:szCs w:val="18"/>
        </w:rPr>
        <w:t>Source: Author computed from OECD database and WSA</w:t>
      </w:r>
    </w:p>
    <w:p w:rsidR="00D97953" w:rsidRDefault="00D97953"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lastRenderedPageBreak/>
        <w:t xml:space="preserve">steelmaking capacity additions will go up to reach 40 million metric tonnes during the three-year period of 2017-19. This increase is due to new investment projects in some regions such as the Middle East and some Asian economies. </w:t>
      </w:r>
    </w:p>
    <w:p w:rsidR="008650FE" w:rsidRPr="007067C1" w:rsidRDefault="008650F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In the Middle East, the steelmaking capacity of the region is forecast to surge in the next five year</w:t>
      </w:r>
      <w:r w:rsidR="001F0560"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That is mainly caused by the huge demand of the region with investments in steelworks and greenfield steelmaking facilities. On the other side, in Asia</w:t>
      </w:r>
      <w:r w:rsidR="0027405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the picture is slightly different. While the steelmaking capacity has been mostly driven by China in the past, other emerging producers will play a bigger role in expanding this region’s industry. The reason is that Chinese government has </w:t>
      </w:r>
      <w:r w:rsidR="00AB2D68" w:rsidRPr="007067C1">
        <w:rPr>
          <w:rFonts w:ascii="Times New Roman" w:hAnsi="Times New Roman" w:cs="Times New Roman"/>
          <w:color w:val="000000" w:themeColor="text1"/>
        </w:rPr>
        <w:t>imposed</w:t>
      </w:r>
      <w:r w:rsidRPr="007067C1">
        <w:rPr>
          <w:rFonts w:ascii="Times New Roman" w:hAnsi="Times New Roman" w:cs="Times New Roman"/>
          <w:color w:val="000000" w:themeColor="text1"/>
        </w:rPr>
        <w:t xml:space="preserve"> some policies aiming</w:t>
      </w:r>
      <w:r w:rsidR="002D4752" w:rsidRPr="007067C1">
        <w:rPr>
          <w:rFonts w:ascii="Times New Roman" w:hAnsi="Times New Roman" w:cs="Times New Roman"/>
          <w:color w:val="000000" w:themeColor="text1"/>
        </w:rPr>
        <w:t xml:space="preserve"> to reduce steel</w:t>
      </w:r>
      <w:r w:rsidRPr="007067C1">
        <w:rPr>
          <w:rFonts w:ascii="Times New Roman" w:hAnsi="Times New Roman" w:cs="Times New Roman"/>
          <w:color w:val="000000" w:themeColor="text1"/>
        </w:rPr>
        <w:t xml:space="preserve">making capacity </w:t>
      </w:r>
      <w:r w:rsidR="001F0560" w:rsidRPr="007067C1">
        <w:rPr>
          <w:rFonts w:ascii="Times New Roman" w:hAnsi="Times New Roman" w:cs="Times New Roman"/>
          <w:color w:val="000000" w:themeColor="text1"/>
        </w:rPr>
        <w:t>that</w:t>
      </w:r>
      <w:r w:rsidRPr="007067C1">
        <w:rPr>
          <w:rFonts w:ascii="Times New Roman" w:hAnsi="Times New Roman" w:cs="Times New Roman"/>
          <w:color w:val="000000" w:themeColor="text1"/>
        </w:rPr>
        <w:t xml:space="preserve"> result</w:t>
      </w:r>
      <w:r w:rsidR="001F0560"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in some permanent closures and a halt in future investment. By contrast, India and </w:t>
      </w:r>
      <w:r w:rsidR="00AB2D68" w:rsidRPr="007067C1">
        <w:rPr>
          <w:rFonts w:ascii="Times New Roman" w:hAnsi="Times New Roman" w:cs="Times New Roman"/>
          <w:color w:val="000000" w:themeColor="text1"/>
        </w:rPr>
        <w:t>ASEAN</w:t>
      </w:r>
      <w:r w:rsidRPr="007067C1">
        <w:rPr>
          <w:rFonts w:ascii="Times New Roman" w:hAnsi="Times New Roman" w:cs="Times New Roman"/>
          <w:color w:val="000000" w:themeColor="text1"/>
        </w:rPr>
        <w:t xml:space="preserve"> become the game changers. Steelmaking capacity in India has increased by the rate of </w:t>
      </w:r>
      <w:r w:rsidR="00094514" w:rsidRPr="007067C1">
        <w:rPr>
          <w:rFonts w:ascii="Times New Roman" w:hAnsi="Times New Roman" w:cs="Times New Roman"/>
          <w:color w:val="000000" w:themeColor="text1"/>
        </w:rPr>
        <w:t>56 million tonnes per year over</w:t>
      </w:r>
      <w:r w:rsidRPr="007067C1">
        <w:rPr>
          <w:rFonts w:ascii="Times New Roman" w:hAnsi="Times New Roman" w:cs="Times New Roman"/>
          <w:color w:val="000000" w:themeColor="text1"/>
        </w:rPr>
        <w:t xml:space="preserve"> past ten years to reach a much high</w:t>
      </w:r>
      <w:r w:rsidR="00AB2D68" w:rsidRPr="007067C1">
        <w:rPr>
          <w:rFonts w:ascii="Times New Roman" w:hAnsi="Times New Roman" w:cs="Times New Roman"/>
          <w:color w:val="000000" w:themeColor="text1"/>
        </w:rPr>
        <w:t>er</w:t>
      </w:r>
      <w:r w:rsidRPr="007067C1">
        <w:rPr>
          <w:rFonts w:ascii="Times New Roman" w:hAnsi="Times New Roman" w:cs="Times New Roman"/>
          <w:color w:val="000000" w:themeColor="text1"/>
        </w:rPr>
        <w:t xml:space="preserve"> rate in recent years, especially 125.8 million tonnes per year in 2016. Most of this addition is from brownfield projects, expanding on the existing steelmaking facilities. In comparison, ASEAN region experiences more humble growth with a space of 56.7 tonnes </w:t>
      </w:r>
      <w:r w:rsidR="00453B7D" w:rsidRPr="007067C1">
        <w:rPr>
          <w:rFonts w:ascii="Times New Roman" w:hAnsi="Times New Roman" w:cs="Times New Roman"/>
          <w:color w:val="000000" w:themeColor="text1"/>
        </w:rPr>
        <w:t xml:space="preserve">per year </w:t>
      </w:r>
      <w:r w:rsidRPr="007067C1">
        <w:rPr>
          <w:rFonts w:ascii="Times New Roman" w:hAnsi="Times New Roman" w:cs="Times New Roman"/>
          <w:color w:val="000000" w:themeColor="text1"/>
        </w:rPr>
        <w:t>in 2016. Other regions are less expansive with the rate of 35.3 million tonnes in 2016 as in Africa, or just 0.6 million tonnes per year in NAFTA</w:t>
      </w:r>
      <w:r w:rsidRPr="007067C1">
        <w:rPr>
          <w:rFonts w:ascii="Times New Roman" w:hAnsi="Times New Roman" w:cs="Times New Roman"/>
          <w:b/>
          <w:color w:val="000000" w:themeColor="text1"/>
        </w:rPr>
        <w:t xml:space="preserve"> </w:t>
      </w:r>
      <w:r w:rsidRPr="007067C1">
        <w:rPr>
          <w:rFonts w:ascii="Times New Roman" w:hAnsi="Times New Roman" w:cs="Times New Roman"/>
          <w:color w:val="000000" w:themeColor="text1"/>
        </w:rPr>
        <w:t>and no capacity addition or even showing a declining steelmaking capacity as in European Union.</w:t>
      </w:r>
    </w:p>
    <w:p w:rsidR="008650FE" w:rsidRPr="007067C1" w:rsidRDefault="008650F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In short, in terms of the regional distribution of capa</w:t>
      </w:r>
      <w:r w:rsidR="00453B7D" w:rsidRPr="007067C1">
        <w:rPr>
          <w:rFonts w:ascii="Times New Roman" w:hAnsi="Times New Roman" w:cs="Times New Roman"/>
          <w:color w:val="000000" w:themeColor="text1"/>
        </w:rPr>
        <w:t>city increase, Asia makes up</w:t>
      </w:r>
      <w:r w:rsidR="00C94779" w:rsidRPr="007067C1">
        <w:rPr>
          <w:rFonts w:ascii="Times New Roman" w:hAnsi="Times New Roman" w:cs="Times New Roman"/>
          <w:color w:val="000000" w:themeColor="text1"/>
        </w:rPr>
        <w:t xml:space="preserve"> 70 percent</w:t>
      </w:r>
      <w:r w:rsidRPr="007067C1">
        <w:rPr>
          <w:rFonts w:ascii="Times New Roman" w:hAnsi="Times New Roman" w:cs="Times New Roman"/>
          <w:color w:val="000000" w:themeColor="text1"/>
        </w:rPr>
        <w:t xml:space="preserve"> of the growth. India is currently the largest contributor, followed by China. </w:t>
      </w:r>
      <w:r w:rsidR="00A071CE" w:rsidRPr="007067C1">
        <w:rPr>
          <w:rFonts w:ascii="Times New Roman" w:hAnsi="Times New Roman" w:cs="Times New Roman"/>
          <w:color w:val="000000" w:themeColor="text1"/>
        </w:rPr>
        <w:t>Regarding</w:t>
      </w:r>
      <w:r w:rsidRPr="007067C1">
        <w:rPr>
          <w:rFonts w:ascii="Times New Roman" w:hAnsi="Times New Roman" w:cs="Times New Roman"/>
          <w:color w:val="000000" w:themeColor="text1"/>
        </w:rPr>
        <w:t xml:space="preserve"> the rate of </w:t>
      </w:r>
      <w:r w:rsidR="00453B7D"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increase, the Mi</w:t>
      </w:r>
      <w:r w:rsidR="00C94779" w:rsidRPr="007067C1">
        <w:rPr>
          <w:rFonts w:ascii="Times New Roman" w:hAnsi="Times New Roman" w:cs="Times New Roman"/>
          <w:color w:val="000000" w:themeColor="text1"/>
        </w:rPr>
        <w:t xml:space="preserve">ddle East is </w:t>
      </w:r>
      <w:r w:rsidR="00A071CE" w:rsidRPr="007067C1">
        <w:rPr>
          <w:rFonts w:ascii="Times New Roman" w:hAnsi="Times New Roman" w:cs="Times New Roman"/>
          <w:color w:val="000000" w:themeColor="text1"/>
        </w:rPr>
        <w:t>noticeable</w:t>
      </w:r>
      <w:r w:rsidR="00C94779" w:rsidRPr="007067C1">
        <w:rPr>
          <w:rFonts w:ascii="Times New Roman" w:hAnsi="Times New Roman" w:cs="Times New Roman"/>
          <w:color w:val="000000" w:themeColor="text1"/>
        </w:rPr>
        <w:t xml:space="preserve"> at 31.2 percent,</w:t>
      </w:r>
      <w:r w:rsidR="00A071CE" w:rsidRPr="007067C1">
        <w:rPr>
          <w:rFonts w:ascii="Times New Roman" w:hAnsi="Times New Roman" w:cs="Times New Roman"/>
          <w:color w:val="000000" w:themeColor="text1"/>
        </w:rPr>
        <w:t xml:space="preserve"> followed by India with</w:t>
      </w:r>
      <w:r w:rsidR="00C94779" w:rsidRPr="007067C1">
        <w:rPr>
          <w:rFonts w:ascii="Times New Roman" w:hAnsi="Times New Roman" w:cs="Times New Roman"/>
          <w:color w:val="000000" w:themeColor="text1"/>
        </w:rPr>
        <w:t xml:space="preserve"> 28.5 percent</w:t>
      </w:r>
      <w:r w:rsidRPr="007067C1">
        <w:rPr>
          <w:rFonts w:ascii="Times New Roman" w:hAnsi="Times New Roman" w:cs="Times New Roman"/>
          <w:color w:val="000000" w:themeColor="text1"/>
        </w:rPr>
        <w:t xml:space="preserve">. Moreover, India and the Middle East are rising </w:t>
      </w:r>
      <w:r w:rsidRPr="007067C1">
        <w:rPr>
          <w:rFonts w:ascii="Times New Roman" w:hAnsi="Times New Roman" w:cs="Times New Roman"/>
          <w:color w:val="000000" w:themeColor="text1"/>
        </w:rPr>
        <w:lastRenderedPageBreak/>
        <w:t xml:space="preserve">in capital investment, while large-scale construction projects in China and ASEAN are also conducted but with </w:t>
      </w:r>
      <w:r w:rsidR="00453B7D" w:rsidRPr="007067C1">
        <w:rPr>
          <w:rFonts w:ascii="Times New Roman" w:hAnsi="Times New Roman" w:cs="Times New Roman"/>
          <w:color w:val="000000" w:themeColor="text1"/>
        </w:rPr>
        <w:t xml:space="preserve">a </w:t>
      </w:r>
      <w:r w:rsidRPr="007067C1">
        <w:rPr>
          <w:rFonts w:ascii="Times New Roman" w:hAnsi="Times New Roman" w:cs="Times New Roman"/>
          <w:color w:val="000000" w:themeColor="text1"/>
        </w:rPr>
        <w:t>less intensive rate.</w:t>
      </w:r>
    </w:p>
    <w:p w:rsidR="00F223F1" w:rsidRPr="00D45CE7" w:rsidRDefault="008650FE" w:rsidP="00D45CE7">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China is a striking case worth mentioning</w:t>
      </w:r>
      <w:r w:rsidR="00810D18" w:rsidRPr="007067C1">
        <w:rPr>
          <w:rFonts w:ascii="Times New Roman" w:hAnsi="Times New Roman" w:cs="Times New Roman"/>
          <w:color w:val="000000" w:themeColor="text1"/>
        </w:rPr>
        <w:t xml:space="preserve"> </w:t>
      </w:r>
      <w:r w:rsidR="00A44C6C" w:rsidRPr="007067C1">
        <w:rPr>
          <w:rFonts w:ascii="Times New Roman" w:hAnsi="Times New Roman" w:cs="Times New Roman"/>
          <w:color w:val="000000" w:themeColor="text1"/>
        </w:rPr>
        <w:t xml:space="preserve">about the country distribution of steel production </w:t>
      </w:r>
      <w:r w:rsidR="00810D18" w:rsidRPr="007067C1">
        <w:rPr>
          <w:rFonts w:ascii="Times New Roman" w:hAnsi="Times New Roman" w:cs="Times New Roman"/>
          <w:color w:val="000000" w:themeColor="text1"/>
        </w:rPr>
        <w:t>(Figure 2.2</w:t>
      </w:r>
      <w:r w:rsidR="00A44C6C" w:rsidRPr="007067C1">
        <w:rPr>
          <w:rFonts w:ascii="Times New Roman" w:hAnsi="Times New Roman" w:cs="Times New Roman"/>
          <w:color w:val="000000" w:themeColor="text1"/>
        </w:rPr>
        <w:t xml:space="preserve">). The country’s </w:t>
      </w:r>
      <w:r w:rsidR="00BD19CF" w:rsidRPr="007067C1">
        <w:rPr>
          <w:rFonts w:ascii="Times New Roman" w:hAnsi="Times New Roman" w:cs="Times New Roman"/>
          <w:color w:val="000000" w:themeColor="text1"/>
        </w:rPr>
        <w:t xml:space="preserve">crude steel production increased dramatically during the last decade, maintaining its leadership in this sector. For example, in 2006 it counted for around 34 percent of the world total production. This number is, however, surged to almost half of the world production (49.6 percent) </w:t>
      </w:r>
      <w:r w:rsidR="00666EBF" w:rsidRPr="007067C1">
        <w:rPr>
          <w:rFonts w:ascii="Times New Roman" w:hAnsi="Times New Roman" w:cs="Times New Roman"/>
          <w:color w:val="000000" w:themeColor="text1"/>
        </w:rPr>
        <w:t>in 2016</w:t>
      </w:r>
      <w:r w:rsidR="00BD19CF" w:rsidRPr="007067C1">
        <w:rPr>
          <w:rFonts w:ascii="Times New Roman" w:hAnsi="Times New Roman" w:cs="Times New Roman"/>
          <w:color w:val="000000" w:themeColor="text1"/>
        </w:rPr>
        <w:t xml:space="preserve">. </w:t>
      </w:r>
      <w:r w:rsidR="00A44C6C" w:rsidRPr="007067C1">
        <w:rPr>
          <w:rFonts w:ascii="Times New Roman" w:hAnsi="Times New Roman" w:cs="Times New Roman"/>
          <w:color w:val="000000" w:themeColor="text1"/>
        </w:rPr>
        <w:t>The unprecedented surge</w:t>
      </w:r>
      <w:r w:rsidRPr="007067C1">
        <w:rPr>
          <w:rFonts w:ascii="Times New Roman" w:hAnsi="Times New Roman" w:cs="Times New Roman"/>
          <w:color w:val="000000" w:themeColor="text1"/>
        </w:rPr>
        <w:t xml:space="preserve"> in Chinese </w:t>
      </w:r>
      <w:r w:rsidR="00A44C6C" w:rsidRPr="007067C1">
        <w:rPr>
          <w:rFonts w:ascii="Times New Roman" w:hAnsi="Times New Roman" w:cs="Times New Roman"/>
          <w:color w:val="000000" w:themeColor="text1"/>
        </w:rPr>
        <w:t xml:space="preserve">steelmaking </w:t>
      </w:r>
      <w:r w:rsidRPr="007067C1">
        <w:rPr>
          <w:rFonts w:ascii="Times New Roman" w:hAnsi="Times New Roman" w:cs="Times New Roman"/>
          <w:color w:val="000000" w:themeColor="text1"/>
        </w:rPr>
        <w:t xml:space="preserve">capacity results from </w:t>
      </w:r>
      <w:r w:rsidR="00A44C6C" w:rsidRPr="007067C1">
        <w:rPr>
          <w:rFonts w:ascii="Times New Roman" w:hAnsi="Times New Roman" w:cs="Times New Roman"/>
          <w:color w:val="000000" w:themeColor="text1"/>
        </w:rPr>
        <w:t>gigantic</w:t>
      </w:r>
      <w:r w:rsidRPr="007067C1">
        <w:rPr>
          <w:rFonts w:ascii="Times New Roman" w:hAnsi="Times New Roman" w:cs="Times New Roman"/>
          <w:color w:val="000000" w:themeColor="text1"/>
        </w:rPr>
        <w:t xml:space="preserve"> government ownership and control over the steel industry. According to the OECD, China’s government has ownership</w:t>
      </w:r>
      <w:r w:rsidR="00A44C6C"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w:t>
      </w:r>
      <w:r w:rsidR="00A44C6C" w:rsidRPr="007067C1">
        <w:rPr>
          <w:rFonts w:ascii="Times New Roman" w:hAnsi="Times New Roman" w:cs="Times New Roman"/>
          <w:color w:val="000000" w:themeColor="text1"/>
        </w:rPr>
        <w:t xml:space="preserve">of </w:t>
      </w:r>
      <w:r w:rsidRPr="007067C1">
        <w:rPr>
          <w:rFonts w:ascii="Times New Roman" w:hAnsi="Times New Roman" w:cs="Times New Roman"/>
          <w:color w:val="000000" w:themeColor="text1"/>
        </w:rPr>
        <w:t xml:space="preserve">18 </w:t>
      </w:r>
      <w:r w:rsidR="00A44C6C" w:rsidRPr="007067C1">
        <w:rPr>
          <w:rFonts w:ascii="Times New Roman" w:hAnsi="Times New Roman" w:cs="Times New Roman"/>
          <w:color w:val="000000" w:themeColor="text1"/>
        </w:rPr>
        <w:t>out of</w:t>
      </w:r>
      <w:r w:rsidRPr="007067C1">
        <w:rPr>
          <w:rFonts w:ascii="Times New Roman" w:hAnsi="Times New Roman" w:cs="Times New Roman"/>
          <w:color w:val="000000" w:themeColor="text1"/>
        </w:rPr>
        <w:t xml:space="preserve"> 20 largest Chinese steel producers. </w:t>
      </w:r>
      <w:bookmarkStart w:id="33" w:name="_Toc513140823"/>
      <w:bookmarkStart w:id="34" w:name="_Toc513150770"/>
    </w:p>
    <w:p w:rsidR="007F0293" w:rsidRPr="007067C1" w:rsidRDefault="00303C20" w:rsidP="00D45CE7">
      <w:pPr>
        <w:pStyle w:val="Caption"/>
        <w:rPr>
          <w:rFonts w:ascii="Times New Roman" w:hAnsi="Times New Roman" w:cs="Times New Roman"/>
        </w:rPr>
      </w:pPr>
      <w:r w:rsidRPr="007067C1">
        <w:rPr>
          <w:rFonts w:ascii="Times New Roman" w:hAnsi="Times New Roman" w:cs="Times New Roman"/>
          <w:noProof/>
          <w:lang w:val="en-US" w:eastAsia="en-US"/>
        </w:rPr>
        <w:drawing>
          <wp:anchor distT="0" distB="0" distL="114300" distR="114300" simplePos="0" relativeHeight="251659264" behindDoc="0" locked="0" layoutInCell="1" allowOverlap="1" wp14:anchorId="2A4C8C13" wp14:editId="55A6854D">
            <wp:simplePos x="0" y="0"/>
            <wp:positionH relativeFrom="margin">
              <wp:align>right</wp:align>
            </wp:positionH>
            <wp:positionV relativeFrom="paragraph">
              <wp:posOffset>371475</wp:posOffset>
            </wp:positionV>
            <wp:extent cx="2314575" cy="2134870"/>
            <wp:effectExtent l="0" t="0" r="9525" b="17780"/>
            <wp:wrapTopAndBottom/>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112272-5570-4B6A-B84B-89613E74C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7067C1">
        <w:rPr>
          <w:rFonts w:ascii="Times New Roman" w:hAnsi="Times New Roman" w:cs="Times New Roman"/>
          <w:noProof/>
          <w:lang w:val="en-US" w:eastAsia="en-US"/>
        </w:rPr>
        <w:drawing>
          <wp:anchor distT="0" distB="0" distL="114300" distR="114300" simplePos="0" relativeHeight="251660288" behindDoc="0" locked="0" layoutInCell="1" allowOverlap="1" wp14:anchorId="7503D6EC" wp14:editId="2F591F89">
            <wp:simplePos x="0" y="0"/>
            <wp:positionH relativeFrom="column">
              <wp:posOffset>266700</wp:posOffset>
            </wp:positionH>
            <wp:positionV relativeFrom="paragraph">
              <wp:posOffset>361950</wp:posOffset>
            </wp:positionV>
            <wp:extent cx="2295525" cy="2143125"/>
            <wp:effectExtent l="0" t="0" r="9525" b="9525"/>
            <wp:wrapTopAndBottom/>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2C3538D-3C43-43D1-A3B8-6C2543251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902547" w:rsidRPr="007067C1">
        <w:rPr>
          <w:rFonts w:ascii="Times New Roman" w:hAnsi="Times New Roman" w:cs="Times New Roman"/>
          <w:b/>
        </w:rPr>
        <w:t xml:space="preserve">Figure 2. </w:t>
      </w:r>
      <w:r w:rsidR="00902547" w:rsidRPr="007067C1">
        <w:rPr>
          <w:rFonts w:ascii="Times New Roman" w:hAnsi="Times New Roman" w:cs="Times New Roman"/>
          <w:b/>
        </w:rPr>
        <w:fldChar w:fldCharType="begin"/>
      </w:r>
      <w:r w:rsidR="00902547" w:rsidRPr="007067C1">
        <w:rPr>
          <w:rFonts w:ascii="Times New Roman" w:hAnsi="Times New Roman" w:cs="Times New Roman"/>
          <w:b/>
        </w:rPr>
        <w:instrText xml:space="preserve"> SEQ Figure_2. \* ARABIC </w:instrText>
      </w:r>
      <w:r w:rsidR="00902547" w:rsidRPr="007067C1">
        <w:rPr>
          <w:rFonts w:ascii="Times New Roman" w:hAnsi="Times New Roman" w:cs="Times New Roman"/>
          <w:b/>
        </w:rPr>
        <w:fldChar w:fldCharType="separate"/>
      </w:r>
      <w:r w:rsidR="00BB248C">
        <w:rPr>
          <w:rFonts w:ascii="Times New Roman" w:hAnsi="Times New Roman" w:cs="Times New Roman"/>
          <w:b/>
          <w:noProof/>
        </w:rPr>
        <w:t>2</w:t>
      </w:r>
      <w:r w:rsidR="00902547" w:rsidRPr="007067C1">
        <w:rPr>
          <w:rFonts w:ascii="Times New Roman" w:hAnsi="Times New Roman" w:cs="Times New Roman"/>
          <w:b/>
        </w:rPr>
        <w:fldChar w:fldCharType="end"/>
      </w:r>
      <w:bookmarkStart w:id="35" w:name="_Hlk512858250"/>
      <w:r w:rsidR="00902547" w:rsidRPr="007067C1">
        <w:rPr>
          <w:rFonts w:ascii="Times New Roman" w:hAnsi="Times New Roman" w:cs="Times New Roman"/>
          <w:b/>
        </w:rPr>
        <w:t xml:space="preserve"> </w:t>
      </w:r>
      <w:r w:rsidR="007F0293" w:rsidRPr="007067C1">
        <w:rPr>
          <w:rFonts w:ascii="Times New Roman" w:hAnsi="Times New Roman" w:cs="Times New Roman"/>
        </w:rPr>
        <w:t>World crude steel production distribution (2006, 2016)</w:t>
      </w:r>
      <w:bookmarkEnd w:id="33"/>
      <w:bookmarkEnd w:id="34"/>
      <w:bookmarkEnd w:id="35"/>
    </w:p>
    <w:p w:rsidR="007F0293" w:rsidRPr="00392859" w:rsidRDefault="007F0293" w:rsidP="00303C20">
      <w:pPr>
        <w:pStyle w:val="ListParagraph"/>
        <w:spacing w:line="480" w:lineRule="auto"/>
        <w:ind w:left="360" w:right="80"/>
        <w:jc w:val="right"/>
        <w:rPr>
          <w:rFonts w:ascii="Times New Roman" w:hAnsi="Times New Roman" w:cs="Times New Roman"/>
          <w:noProof/>
          <w:color w:val="000000" w:themeColor="text1"/>
          <w:sz w:val="18"/>
          <w:szCs w:val="18"/>
        </w:rPr>
      </w:pPr>
      <w:r w:rsidRPr="00392859">
        <w:rPr>
          <w:rFonts w:ascii="Times New Roman" w:hAnsi="Times New Roman" w:cs="Times New Roman"/>
          <w:noProof/>
          <w:color w:val="000000" w:themeColor="text1"/>
          <w:sz w:val="18"/>
          <w:szCs w:val="18"/>
        </w:rPr>
        <w:t>Source: World Steel Association</w:t>
      </w:r>
    </w:p>
    <w:p w:rsidR="00245500" w:rsidRPr="007067C1" w:rsidRDefault="003D1B54" w:rsidP="00245500">
      <w:pPr>
        <w:pStyle w:val="ListParagraph"/>
        <w:numPr>
          <w:ilvl w:val="1"/>
          <w:numId w:val="3"/>
        </w:numPr>
        <w:spacing w:line="480" w:lineRule="auto"/>
        <w:outlineLvl w:val="1"/>
        <w:rPr>
          <w:rFonts w:ascii="Times New Roman" w:hAnsi="Times New Roman" w:cs="Times New Roman"/>
          <w:b/>
          <w:color w:val="000000" w:themeColor="text1"/>
        </w:rPr>
      </w:pPr>
      <w:bookmarkStart w:id="36" w:name="_Toc513143298"/>
      <w:r w:rsidRPr="007067C1">
        <w:rPr>
          <w:rFonts w:ascii="Times New Roman" w:hAnsi="Times New Roman" w:cs="Times New Roman"/>
          <w:b/>
          <w:color w:val="000000" w:themeColor="text1"/>
        </w:rPr>
        <w:t xml:space="preserve"> </w:t>
      </w:r>
      <w:bookmarkStart w:id="37" w:name="_Toc517677199"/>
      <w:r w:rsidR="000F7BD7" w:rsidRPr="007067C1">
        <w:rPr>
          <w:rFonts w:ascii="Times New Roman" w:hAnsi="Times New Roman" w:cs="Times New Roman"/>
          <w:b/>
          <w:color w:val="000000" w:themeColor="text1"/>
        </w:rPr>
        <w:t>Steelmaking capacity in China</w:t>
      </w:r>
      <w:bookmarkEnd w:id="36"/>
      <w:bookmarkEnd w:id="37"/>
    </w:p>
    <w:p w:rsidR="00C73286" w:rsidRPr="007067C1" w:rsidRDefault="00C73286" w:rsidP="00192CDD">
      <w:pPr>
        <w:pStyle w:val="ListParagraph"/>
        <w:spacing w:line="480" w:lineRule="auto"/>
        <w:ind w:left="360"/>
        <w:jc w:val="both"/>
        <w:rPr>
          <w:rFonts w:ascii="Times New Roman" w:hAnsi="Times New Roman" w:cs="Times New Roman"/>
          <w:color w:val="000000" w:themeColor="text1"/>
        </w:rPr>
      </w:pPr>
      <w:bookmarkStart w:id="38" w:name="_Toc513140824"/>
      <w:bookmarkStart w:id="39" w:name="_Toc513150771"/>
      <w:r w:rsidRPr="007067C1">
        <w:rPr>
          <w:rFonts w:ascii="Times New Roman" w:hAnsi="Times New Roman" w:cs="Times New Roman"/>
          <w:color w:val="000000" w:themeColor="text1"/>
        </w:rPr>
        <w:t xml:space="preserve">The steel industry symbolizes traditional industrialization. It has been acknowledged to play a crucial role in promoting the developments of major economies. Dozens of countries have tried to nurture this strategic industry to build their world-class </w:t>
      </w:r>
      <w:r w:rsidRPr="007067C1">
        <w:rPr>
          <w:rFonts w:ascii="Times New Roman" w:hAnsi="Times New Roman" w:cs="Times New Roman"/>
          <w:color w:val="000000" w:themeColor="text1"/>
        </w:rPr>
        <w:lastRenderedPageBreak/>
        <w:t>economy. It has been a backbone industry which is essential for industrialization process such as building infrastructure, making vital tools and machines. In China, the economic reform and opening-up policy started in 1978 turned its history into a new page of economic proliferation. According to Ligang Song and Haimin Liu (2009), China’s steel industry experienced three major periods of development.</w:t>
      </w:r>
    </w:p>
    <w:p w:rsidR="00C73286" w:rsidRPr="007067C1" w:rsidRDefault="00C73286" w:rsidP="00192CDD">
      <w:pPr>
        <w:pStyle w:val="ListParagraph"/>
        <w:spacing w:line="480" w:lineRule="auto"/>
        <w:ind w:left="360"/>
        <w:jc w:val="both"/>
        <w:rPr>
          <w:rFonts w:ascii="Times New Roman" w:hAnsi="Times New Roman" w:cs="Times New Roman"/>
          <w:i/>
          <w:color w:val="000000" w:themeColor="text1"/>
        </w:rPr>
      </w:pPr>
      <w:r w:rsidRPr="007067C1">
        <w:rPr>
          <w:rFonts w:ascii="Times New Roman" w:hAnsi="Times New Roman" w:cs="Times New Roman"/>
          <w:color w:val="000000" w:themeColor="text1"/>
        </w:rPr>
        <w:t>The first stage of economic reform and open- up from 1978 to 1992</w:t>
      </w:r>
      <w:r w:rsidRPr="007067C1">
        <w:rPr>
          <w:rFonts w:ascii="Times New Roman" w:hAnsi="Times New Roman" w:cs="Times New Roman"/>
          <w:i/>
          <w:color w:val="000000" w:themeColor="text1"/>
        </w:rPr>
        <w:t xml:space="preserve">. </w:t>
      </w:r>
      <w:r w:rsidRPr="007067C1">
        <w:rPr>
          <w:rFonts w:ascii="Times New Roman" w:hAnsi="Times New Roman" w:cs="Times New Roman"/>
          <w:color w:val="000000" w:themeColor="text1"/>
        </w:rPr>
        <w:t xml:space="preserve">The key feature of this early stage is the gradual shift to market economy. Before that Chinese government embraced a strong centralization economy with significant dominance of state owned enterprises (SOEs). This move paved the way for experiments on enterprise autonomy, especially in the steel industry. As a result, more efficient business practices such as responsible management and profit contracts were established. The new system enabled firms and workers to play more active roles in the sector. Consequently, the firm’s productivity was enhanced rapidly. For instance, during this time, more than 90 percent of key enterprises applied the new style of business practice. Moreover, the new market-oriented regulations with greater flexibility also allowed steel enterprises to have more autonomy over their own business such as the right to purchase raw materials in the market. They were able to earn more profit by selling excess steel production which was permitted by the new policies. Furthermore, in 1992, the proportion of compulsory planned factories reduced to just 20 percent. As a result, these radical measures further promoted steel production in the country. More importantly, steel firms were also able to finance themselves through different channels such as self-raising, bank loans and foreign capital and undertake technical innovations. At the end of this stage, despite </w:t>
      </w:r>
      <w:r w:rsidRPr="007067C1">
        <w:rPr>
          <w:rFonts w:ascii="Times New Roman" w:hAnsi="Times New Roman" w:cs="Times New Roman"/>
          <w:color w:val="000000" w:themeColor="text1"/>
        </w:rPr>
        <w:lastRenderedPageBreak/>
        <w:t>considerable accomplishments in output and greater autonomy granted to enterprises, China’s steel enterprises were still relatively dependent on the government.</w:t>
      </w:r>
    </w:p>
    <w:p w:rsidR="00C73286" w:rsidRPr="007067C1" w:rsidRDefault="00C73286" w:rsidP="00192CD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The second stage (1993-2000) was defined as the beginning period of forming a socialist market economy. The primary purpose of Chinese government in this period was to establish and foster the market system. It aimed to build a complete modern enterprises system which could dissolve government intervene as the owner of </w:t>
      </w:r>
      <w:bookmarkStart w:id="40" w:name="_Hlk513150006"/>
      <w:r w:rsidRPr="007067C1">
        <w:rPr>
          <w:rFonts w:ascii="Times New Roman" w:hAnsi="Times New Roman" w:cs="Times New Roman"/>
          <w:color w:val="000000" w:themeColor="text1"/>
        </w:rPr>
        <w:t>state-owned enterprises (SOEs)</w:t>
      </w:r>
      <w:bookmarkEnd w:id="40"/>
      <w:r w:rsidRPr="007067C1">
        <w:rPr>
          <w:rFonts w:ascii="Times New Roman" w:hAnsi="Times New Roman" w:cs="Times New Roman"/>
          <w:color w:val="000000" w:themeColor="text1"/>
        </w:rPr>
        <w:t>. The ultimate goal was to stimulate steel enterprise to drive for their own gains and losses. Hence, the government can be gradually independent from firms’ activities. The achievements in this time were stunning. In 1993, mandatory plans for production and sales and the dual-track price system were abolished. Steel enterprises made their own decision on production and sales based on market demand. At the same time, a new financial channel for Chinese steel firms was set up by the development of the securities markets, transforming into a joint-stock company and listing on the stock markets. This provided substantial investment fund for development and more subsequently enhanced companies’ economic performance and managerial capability. Besides, the Chinese government also offered supporting policies and financial aids to promote technological innovation which eventually boosted the country to become the world’s largest steel producer in 1996. In 2000, the steel production tremendously increased to 128 million tonnes, a surge of roughly 60 percent from 1992.</w:t>
      </w:r>
    </w:p>
    <w:p w:rsidR="00C73286" w:rsidRPr="007067C1" w:rsidRDefault="00C73286" w:rsidP="00192CD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The third stage began in 2001 and was characterized by the deepening of reform and rapid economic growth. The Chinese iron and steel industries entered to a new era of significant and influential external developments. One remarkable achievement was </w:t>
      </w:r>
      <w:r w:rsidRPr="007067C1">
        <w:rPr>
          <w:rFonts w:ascii="Times New Roman" w:hAnsi="Times New Roman" w:cs="Times New Roman"/>
          <w:color w:val="000000" w:themeColor="text1"/>
        </w:rPr>
        <w:lastRenderedPageBreak/>
        <w:t xml:space="preserve">the China’s participation in the World Trade Organization (WTO) in 2001 when market laws and regulations truly helped to integrate its steel industry into the international market. Since then China’s manufacturing share grew considerably from about 5 percent in a decade ago to over 17 percent of the world’s total manufacturing in 2010, creating a large-scale urbanization. These factors strongly accelerated the investment in housing and infrastructure. At the same time, huge demand from domestic market was also rapidly escalated. Moreover, trade liberalization, on the other hand, has brought the steel enterprises to the fierce international competition. Chinese steel enterprises advantageously carried out further reform of diversifying ownership structures. Private steel enterprises also increased quickly. In 2010, private enterprises acquired the share of about 45 percent of the total production of the industry. Reorganizing and </w:t>
      </w:r>
      <w:bookmarkStart w:id="41" w:name="_Hlk513150029"/>
      <w:r w:rsidRPr="007067C1">
        <w:rPr>
          <w:rFonts w:ascii="Times New Roman" w:hAnsi="Times New Roman" w:cs="Times New Roman"/>
          <w:color w:val="000000" w:themeColor="text1"/>
        </w:rPr>
        <w:t>mergers and acquisitions (M&amp;As)</w:t>
      </w:r>
      <w:bookmarkEnd w:id="41"/>
      <w:r w:rsidRPr="007067C1">
        <w:rPr>
          <w:rFonts w:ascii="Times New Roman" w:hAnsi="Times New Roman" w:cs="Times New Roman"/>
          <w:color w:val="000000" w:themeColor="text1"/>
        </w:rPr>
        <w:t xml:space="preserve"> have also been strongly impacted in the transforming process. The steel industry was further booming in the stage of globalization. Finally, one thing should be noticed in the case of China is that after the global economic recession causing the world steel demand to shrink, China keeps pouring its state capital into steel industry for the sake of preserving industry’s employment and ensuring social stability. </w:t>
      </w:r>
    </w:p>
    <w:p w:rsidR="00E52EF0" w:rsidRPr="00D97953" w:rsidRDefault="00C73286" w:rsidP="00D97953">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The present Chinese steel industry can be described with three main features, all are not very optimistic, including the decline in capacity utilization rates, the slow demand growth rate and the continuing increase in capacity (Figure 2.3). The key factor that leads to this persistent overcapacity is the political intervention of the state over the steel industry. Particularly, by the year of 2009, 80 percent of largest Chinese steel </w:t>
      </w:r>
      <w:r w:rsidRPr="007067C1">
        <w:rPr>
          <w:rFonts w:ascii="Times New Roman" w:hAnsi="Times New Roman" w:cs="Times New Roman"/>
          <w:color w:val="000000" w:themeColor="text1"/>
        </w:rPr>
        <w:lastRenderedPageBreak/>
        <w:t xml:space="preserve">groups were completely owned and controlled by the state. In the top 20 steel groups, more than 95 percent of the production subjects to </w:t>
      </w:r>
      <w:r w:rsidR="006552FB" w:rsidRPr="005D18F9">
        <w:rPr>
          <w:rFonts w:ascii="Times New Roman" w:hAnsi="Times New Roman" w:cs="Times New Roman"/>
          <w:color w:val="000000" w:themeColor="text1"/>
        </w:rPr>
        <w:t>some government ownership.</w:t>
      </w:r>
    </w:p>
    <w:p w:rsidR="001B739D" w:rsidRPr="00EE2BD6" w:rsidRDefault="00902547" w:rsidP="00EE2BD6">
      <w:pPr>
        <w:pStyle w:val="Caption"/>
        <w:ind w:left="360"/>
        <w:rPr>
          <w:rFonts w:ascii="Times New Roman" w:hAnsi="Times New Roman" w:cs="Times New Roman"/>
        </w:rPr>
      </w:pPr>
      <w:r w:rsidRPr="007067C1">
        <w:rPr>
          <w:rFonts w:ascii="Times New Roman" w:hAnsi="Times New Roman" w:cs="Times New Roman"/>
          <w:b/>
        </w:rPr>
        <w:t xml:space="preserve">Figure 2.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Figure_2. \* ARABIC </w:instrText>
      </w:r>
      <w:r w:rsidRPr="007067C1">
        <w:rPr>
          <w:rFonts w:ascii="Times New Roman" w:hAnsi="Times New Roman" w:cs="Times New Roman"/>
          <w:b/>
        </w:rPr>
        <w:fldChar w:fldCharType="separate"/>
      </w:r>
      <w:r w:rsidR="00BB248C">
        <w:rPr>
          <w:rFonts w:ascii="Times New Roman" w:hAnsi="Times New Roman" w:cs="Times New Roman"/>
          <w:b/>
          <w:noProof/>
        </w:rPr>
        <w:t>3</w:t>
      </w:r>
      <w:r w:rsidRPr="007067C1">
        <w:rPr>
          <w:rFonts w:ascii="Times New Roman" w:hAnsi="Times New Roman" w:cs="Times New Roman"/>
          <w:b/>
        </w:rPr>
        <w:fldChar w:fldCharType="end"/>
      </w:r>
      <w:bookmarkStart w:id="42" w:name="_Hlk512858067"/>
      <w:r w:rsidRPr="007067C1">
        <w:rPr>
          <w:rFonts w:ascii="Times New Roman" w:hAnsi="Times New Roman" w:cs="Times New Roman"/>
          <w:b/>
        </w:rPr>
        <w:t xml:space="preserve"> </w:t>
      </w:r>
      <w:r w:rsidR="00DD6FBA" w:rsidRPr="00EE2BD6">
        <w:rPr>
          <w:rFonts w:ascii="Times New Roman" w:hAnsi="Times New Roman" w:cs="Times New Roman"/>
        </w:rPr>
        <w:t>China</w:t>
      </w:r>
      <w:r w:rsidR="001B739D" w:rsidRPr="00EE2BD6">
        <w:rPr>
          <w:rFonts w:ascii="Times New Roman" w:hAnsi="Times New Roman" w:cs="Times New Roman"/>
        </w:rPr>
        <w:t>’s</w:t>
      </w:r>
      <w:r w:rsidR="00DD6FBA" w:rsidRPr="00EE2BD6">
        <w:rPr>
          <w:rFonts w:ascii="Times New Roman" w:hAnsi="Times New Roman" w:cs="Times New Roman"/>
        </w:rPr>
        <w:t xml:space="preserve"> steel production and nominal capacity utilization rate (2000-2015)</w:t>
      </w:r>
      <w:bookmarkEnd w:id="38"/>
      <w:bookmarkEnd w:id="39"/>
      <w:bookmarkEnd w:id="42"/>
    </w:p>
    <w:p w:rsidR="00DD6FBA" w:rsidRPr="007067C1" w:rsidRDefault="00DD6FBA" w:rsidP="00BF422D">
      <w:pPr>
        <w:pStyle w:val="ListParagraph"/>
        <w:spacing w:line="480" w:lineRule="auto"/>
        <w:ind w:left="360"/>
        <w:jc w:val="center"/>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inline distT="0" distB="0" distL="0" distR="0" wp14:anchorId="38E9FB18" wp14:editId="03529858">
            <wp:extent cx="4581525" cy="3076575"/>
            <wp:effectExtent l="0" t="0" r="9525" b="9525"/>
            <wp:docPr id="17" name="Chart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BBD11C-1A75-4A85-955F-B09E5D1E9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5D9D" w:rsidRPr="00392859" w:rsidRDefault="00DD6FBA" w:rsidP="00285D9D">
      <w:pPr>
        <w:pStyle w:val="ListParagraph"/>
        <w:spacing w:line="480" w:lineRule="auto"/>
        <w:ind w:left="360" w:right="80"/>
        <w:jc w:val="right"/>
        <w:rPr>
          <w:rFonts w:ascii="Times New Roman" w:hAnsi="Times New Roman" w:cs="Times New Roman"/>
          <w:color w:val="000000" w:themeColor="text1"/>
          <w:sz w:val="18"/>
          <w:szCs w:val="18"/>
        </w:rPr>
      </w:pPr>
      <w:r w:rsidRPr="00392859">
        <w:rPr>
          <w:rFonts w:ascii="Times New Roman" w:hAnsi="Times New Roman" w:cs="Times New Roman"/>
          <w:color w:val="000000" w:themeColor="text1"/>
          <w:sz w:val="18"/>
          <w:szCs w:val="18"/>
        </w:rPr>
        <w:t>Source: Author deriv</w:t>
      </w:r>
      <w:r w:rsidR="00132EA7" w:rsidRPr="00392859">
        <w:rPr>
          <w:rFonts w:ascii="Times New Roman" w:hAnsi="Times New Roman" w:cs="Times New Roman"/>
          <w:color w:val="000000" w:themeColor="text1"/>
          <w:sz w:val="18"/>
          <w:szCs w:val="18"/>
        </w:rPr>
        <w:t>ed and updated from Brun (2016)</w:t>
      </w:r>
      <w:bookmarkStart w:id="43" w:name="_Toc513143299"/>
    </w:p>
    <w:p w:rsidR="00BC2F98" w:rsidRPr="005D18F9" w:rsidRDefault="00D97953" w:rsidP="005D18F9">
      <w:pPr>
        <w:spacing w:line="480" w:lineRule="auto"/>
        <w:ind w:right="80"/>
        <w:jc w:val="both"/>
        <w:rPr>
          <w:rFonts w:ascii="Times New Roman" w:hAnsi="Times New Roman" w:cs="Times New Roman"/>
          <w:color w:val="000000" w:themeColor="text1"/>
        </w:rPr>
      </w:pPr>
      <w:r w:rsidRPr="005D18F9">
        <w:rPr>
          <w:rFonts w:ascii="Times New Roman" w:hAnsi="Times New Roman" w:cs="Times New Roman"/>
          <w:color w:val="000000" w:themeColor="text1"/>
        </w:rPr>
        <w:t xml:space="preserve">Besides, the Chinese government also exercises extensive authority over the </w:t>
      </w:r>
      <w:r w:rsidR="006552FB">
        <w:rPr>
          <w:rFonts w:ascii="Times New Roman" w:hAnsi="Times New Roman" w:cs="Times New Roman"/>
          <w:color w:val="000000" w:themeColor="text1"/>
        </w:rPr>
        <w:t xml:space="preserve">steel industry through various </w:t>
      </w:r>
      <w:r w:rsidRPr="005D18F9">
        <w:rPr>
          <w:rFonts w:ascii="Times New Roman" w:hAnsi="Times New Roman" w:cs="Times New Roman"/>
          <w:color w:val="000000" w:themeColor="text1"/>
        </w:rPr>
        <w:t xml:space="preserve">policy instruments, which ensures the government’s influence to shape the growth and promote evolution of the industry. Recently, China has been under several conversation rounds with other countries, especially the US to bring its practice in line with the market rules as well as its commitment under the WTO. However, it is widely known that there has not been any significant achievement obtained regarding curbing its capacity expansion in the steel sector. </w:t>
      </w:r>
      <w:r w:rsidR="00BC2F98" w:rsidRPr="005D18F9">
        <w:rPr>
          <w:rFonts w:ascii="Times New Roman" w:hAnsi="Times New Roman" w:cs="Times New Roman"/>
          <w:color w:val="000000" w:themeColor="text1"/>
        </w:rPr>
        <w:t>This figure reveals that China’s steel production constantly increased from 2000 to 2013 and then gradually declined with a slow</w:t>
      </w:r>
      <w:r w:rsidR="00C5095A" w:rsidRPr="005D18F9">
        <w:rPr>
          <w:rFonts w:ascii="Times New Roman" w:hAnsi="Times New Roman" w:cs="Times New Roman"/>
          <w:color w:val="000000" w:themeColor="text1"/>
        </w:rPr>
        <w:t>er</w:t>
      </w:r>
      <w:r w:rsidR="00BC2F98" w:rsidRPr="005D18F9">
        <w:rPr>
          <w:rFonts w:ascii="Times New Roman" w:hAnsi="Times New Roman" w:cs="Times New Roman"/>
          <w:color w:val="000000" w:themeColor="text1"/>
        </w:rPr>
        <w:t xml:space="preserve"> rate compared to the previous rise. The capacity utilization remained very high at the </w:t>
      </w:r>
      <w:r w:rsidR="00BC2F98" w:rsidRPr="005D18F9">
        <w:rPr>
          <w:rFonts w:ascii="Times New Roman" w:hAnsi="Times New Roman" w:cs="Times New Roman"/>
          <w:color w:val="000000" w:themeColor="text1"/>
        </w:rPr>
        <w:lastRenderedPageBreak/>
        <w:t>beginning of the period up to 95 percent in 2001-2002, yet decreased over time and reach</w:t>
      </w:r>
      <w:r w:rsidR="00D51799" w:rsidRPr="005D18F9">
        <w:rPr>
          <w:rFonts w:ascii="Times New Roman" w:hAnsi="Times New Roman" w:cs="Times New Roman"/>
          <w:color w:val="000000" w:themeColor="text1"/>
        </w:rPr>
        <w:t>ed</w:t>
      </w:r>
      <w:r w:rsidR="00BC2F98" w:rsidRPr="005D18F9">
        <w:rPr>
          <w:rFonts w:ascii="Times New Roman" w:hAnsi="Times New Roman" w:cs="Times New Roman"/>
          <w:color w:val="000000" w:themeColor="text1"/>
        </w:rPr>
        <w:t xml:space="preserve"> a well-below the world average in recent years, especially after 2011 with a steady decline to just around 70 percent in 2015-2016.</w:t>
      </w:r>
      <w:r w:rsidR="00C5095A" w:rsidRPr="005D18F9">
        <w:rPr>
          <w:rFonts w:ascii="Times New Roman" w:hAnsi="Times New Roman" w:cs="Times New Roman"/>
          <w:color w:val="000000" w:themeColor="text1"/>
        </w:rPr>
        <w:t xml:space="preserve"> This implies that China finally experienced the negative impact of it</w:t>
      </w:r>
      <w:r w:rsidR="00C94779" w:rsidRPr="005D18F9">
        <w:rPr>
          <w:rFonts w:ascii="Times New Roman" w:hAnsi="Times New Roman" w:cs="Times New Roman"/>
          <w:color w:val="000000" w:themeColor="text1"/>
        </w:rPr>
        <w:t>s capacity expansion through a noticeable</w:t>
      </w:r>
      <w:r w:rsidR="00C5095A" w:rsidRPr="005D18F9">
        <w:rPr>
          <w:rFonts w:ascii="Times New Roman" w:hAnsi="Times New Roman" w:cs="Times New Roman"/>
          <w:color w:val="000000" w:themeColor="text1"/>
        </w:rPr>
        <w:t xml:space="preserve"> fall in capacity u</w:t>
      </w:r>
      <w:r w:rsidR="00943D51" w:rsidRPr="005D18F9">
        <w:rPr>
          <w:rFonts w:ascii="Times New Roman" w:hAnsi="Times New Roman" w:cs="Times New Roman"/>
          <w:color w:val="000000" w:themeColor="text1"/>
        </w:rPr>
        <w:t>tilization and production decrease</w:t>
      </w:r>
      <w:r w:rsidR="00C5095A" w:rsidRPr="005D18F9">
        <w:rPr>
          <w:rFonts w:ascii="Times New Roman" w:hAnsi="Times New Roman" w:cs="Times New Roman"/>
          <w:color w:val="000000" w:themeColor="text1"/>
        </w:rPr>
        <w:t>.</w:t>
      </w:r>
    </w:p>
    <w:p w:rsidR="00D97953" w:rsidRDefault="00D97953">
      <w:pPr>
        <w:rPr>
          <w:rFonts w:ascii="Times New Roman" w:hAnsi="Times New Roman" w:cs="Times New Roman"/>
          <w:color w:val="000000" w:themeColor="text1"/>
        </w:rPr>
      </w:pPr>
      <w:r>
        <w:rPr>
          <w:rFonts w:ascii="Times New Roman" w:hAnsi="Times New Roman" w:cs="Times New Roman"/>
          <w:color w:val="000000" w:themeColor="text1"/>
        </w:rPr>
        <w:br w:type="page"/>
      </w:r>
    </w:p>
    <w:p w:rsidR="00850D07" w:rsidRDefault="00850D07" w:rsidP="003D1B54">
      <w:pPr>
        <w:pStyle w:val="Heading1"/>
        <w:jc w:val="center"/>
        <w:rPr>
          <w:sz w:val="28"/>
          <w:szCs w:val="28"/>
        </w:rPr>
      </w:pPr>
      <w:bookmarkStart w:id="44" w:name="_Toc517677200"/>
    </w:p>
    <w:p w:rsidR="003D1B54" w:rsidRPr="007067C1" w:rsidRDefault="00972F8E" w:rsidP="003D1B54">
      <w:pPr>
        <w:pStyle w:val="Heading1"/>
        <w:jc w:val="center"/>
        <w:rPr>
          <w:sz w:val="28"/>
          <w:szCs w:val="28"/>
        </w:rPr>
      </w:pPr>
      <w:r w:rsidRPr="007067C1">
        <w:rPr>
          <w:sz w:val="28"/>
          <w:szCs w:val="28"/>
        </w:rPr>
        <w:t xml:space="preserve">Chapter 3. An overview of AD actions </w:t>
      </w:r>
      <w:r w:rsidR="00AA4E7D" w:rsidRPr="007067C1">
        <w:rPr>
          <w:sz w:val="28"/>
          <w:szCs w:val="28"/>
        </w:rPr>
        <w:t>under the</w:t>
      </w:r>
      <w:r w:rsidRPr="007067C1">
        <w:rPr>
          <w:sz w:val="28"/>
          <w:szCs w:val="28"/>
        </w:rPr>
        <w:t xml:space="preserve"> </w:t>
      </w:r>
      <w:bookmarkEnd w:id="43"/>
      <w:r w:rsidRPr="007067C1">
        <w:rPr>
          <w:sz w:val="28"/>
          <w:szCs w:val="28"/>
        </w:rPr>
        <w:t>WTO</w:t>
      </w:r>
      <w:bookmarkEnd w:id="44"/>
    </w:p>
    <w:p w:rsidR="00245500" w:rsidRPr="007067C1" w:rsidRDefault="00245500" w:rsidP="003D1B54">
      <w:pPr>
        <w:pStyle w:val="Heading1"/>
        <w:jc w:val="center"/>
        <w:rPr>
          <w:sz w:val="22"/>
          <w:szCs w:val="22"/>
        </w:rPr>
      </w:pPr>
    </w:p>
    <w:p w:rsidR="000F7BD7" w:rsidRPr="007067C1" w:rsidRDefault="003D1B54" w:rsidP="006F2DD2">
      <w:pPr>
        <w:pStyle w:val="ListParagraph"/>
        <w:numPr>
          <w:ilvl w:val="1"/>
          <w:numId w:val="4"/>
        </w:numPr>
        <w:spacing w:line="480" w:lineRule="auto"/>
        <w:outlineLvl w:val="1"/>
        <w:rPr>
          <w:rFonts w:ascii="Times New Roman" w:hAnsi="Times New Roman" w:cs="Times New Roman"/>
          <w:b/>
          <w:color w:val="000000" w:themeColor="text1"/>
        </w:rPr>
      </w:pPr>
      <w:bookmarkStart w:id="45" w:name="_Toc513143300"/>
      <w:r w:rsidRPr="007067C1">
        <w:rPr>
          <w:rFonts w:ascii="Times New Roman" w:hAnsi="Times New Roman" w:cs="Times New Roman"/>
          <w:b/>
          <w:color w:val="000000" w:themeColor="text1"/>
        </w:rPr>
        <w:t xml:space="preserve"> </w:t>
      </w:r>
      <w:bookmarkStart w:id="46" w:name="_Toc517677201"/>
      <w:r w:rsidR="000F7BD7" w:rsidRPr="007067C1">
        <w:rPr>
          <w:rFonts w:ascii="Times New Roman" w:hAnsi="Times New Roman" w:cs="Times New Roman"/>
          <w:b/>
          <w:color w:val="000000" w:themeColor="text1"/>
        </w:rPr>
        <w:t>AD actions</w:t>
      </w:r>
      <w:bookmarkEnd w:id="45"/>
      <w:r w:rsidR="001E7C8A" w:rsidRPr="007067C1">
        <w:rPr>
          <w:rFonts w:ascii="Times New Roman" w:hAnsi="Times New Roman" w:cs="Times New Roman"/>
          <w:b/>
          <w:color w:val="000000" w:themeColor="text1"/>
        </w:rPr>
        <w:t xml:space="preserve"> and recent trends</w:t>
      </w:r>
      <w:bookmarkEnd w:id="46"/>
    </w:p>
    <w:p w:rsidR="00245500" w:rsidRDefault="001B739D" w:rsidP="007C786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Generally, </w:t>
      </w:r>
      <w:r w:rsidR="00253D81" w:rsidRPr="007067C1">
        <w:rPr>
          <w:rFonts w:ascii="Times New Roman" w:hAnsi="Times New Roman" w:cs="Times New Roman"/>
          <w:color w:val="000000" w:themeColor="text1"/>
        </w:rPr>
        <w:t>dumping action</w:t>
      </w:r>
      <w:r w:rsidR="00AD2FC0" w:rsidRPr="007067C1">
        <w:rPr>
          <w:rFonts w:ascii="Times New Roman" w:hAnsi="Times New Roman" w:cs="Times New Roman"/>
          <w:color w:val="000000" w:themeColor="text1"/>
        </w:rPr>
        <w:t xml:space="preserve"> is said to be exist when</w:t>
      </w:r>
      <w:r w:rsidR="00B90364" w:rsidRPr="007067C1">
        <w:rPr>
          <w:rFonts w:ascii="Times New Roman" w:hAnsi="Times New Roman" w:cs="Times New Roman"/>
          <w:color w:val="000000" w:themeColor="text1"/>
        </w:rPr>
        <w:t xml:space="preserve"> a company </w:t>
      </w:r>
      <w:r w:rsidR="00607525" w:rsidRPr="007067C1">
        <w:rPr>
          <w:rFonts w:ascii="Times New Roman" w:hAnsi="Times New Roman" w:cs="Times New Roman"/>
          <w:color w:val="000000" w:themeColor="text1"/>
        </w:rPr>
        <w:t>sell its</w:t>
      </w:r>
      <w:r w:rsidR="00B90364" w:rsidRPr="007067C1">
        <w:rPr>
          <w:rFonts w:ascii="Times New Roman" w:hAnsi="Times New Roman" w:cs="Times New Roman"/>
          <w:color w:val="000000" w:themeColor="text1"/>
        </w:rPr>
        <w:t xml:space="preserve"> product </w:t>
      </w:r>
      <w:r w:rsidR="00607525" w:rsidRPr="007067C1">
        <w:rPr>
          <w:rFonts w:ascii="Times New Roman" w:hAnsi="Times New Roman" w:cs="Times New Roman"/>
          <w:color w:val="000000" w:themeColor="text1"/>
        </w:rPr>
        <w:t>in a foreign market with an unjustified lower price</w:t>
      </w:r>
      <w:r w:rsidR="00B90364" w:rsidRPr="007067C1">
        <w:rPr>
          <w:rFonts w:ascii="Times New Roman" w:hAnsi="Times New Roman" w:cs="Times New Roman"/>
          <w:color w:val="000000" w:themeColor="text1"/>
        </w:rPr>
        <w:t xml:space="preserve"> than </w:t>
      </w:r>
      <w:r w:rsidR="00607525" w:rsidRPr="007067C1">
        <w:rPr>
          <w:rFonts w:ascii="Times New Roman" w:hAnsi="Times New Roman" w:cs="Times New Roman"/>
          <w:color w:val="000000" w:themeColor="text1"/>
        </w:rPr>
        <w:t>its domestic price</w:t>
      </w:r>
      <w:r w:rsidR="00B90364" w:rsidRPr="007067C1">
        <w:rPr>
          <w:rFonts w:ascii="Times New Roman" w:hAnsi="Times New Roman" w:cs="Times New Roman"/>
          <w:color w:val="000000" w:themeColor="text1"/>
        </w:rPr>
        <w:t xml:space="preserve">. The WTO antidumping </w:t>
      </w:r>
      <w:r w:rsidR="00176898" w:rsidRPr="007067C1">
        <w:rPr>
          <w:rFonts w:ascii="Times New Roman" w:hAnsi="Times New Roman" w:cs="Times New Roman"/>
          <w:color w:val="000000" w:themeColor="text1"/>
        </w:rPr>
        <w:t>a</w:t>
      </w:r>
      <w:r w:rsidR="00B90364" w:rsidRPr="007067C1">
        <w:rPr>
          <w:rFonts w:ascii="Times New Roman" w:hAnsi="Times New Roman" w:cs="Times New Roman"/>
          <w:color w:val="000000" w:themeColor="text1"/>
        </w:rPr>
        <w:t xml:space="preserve">greement stipulates </w:t>
      </w:r>
      <w:r w:rsidR="00DD4F1B" w:rsidRPr="007067C1">
        <w:rPr>
          <w:rFonts w:ascii="Times New Roman" w:hAnsi="Times New Roman" w:cs="Times New Roman"/>
          <w:color w:val="000000" w:themeColor="text1"/>
        </w:rPr>
        <w:t>AD</w:t>
      </w:r>
      <w:r w:rsidR="00B90364" w:rsidRPr="007067C1">
        <w:rPr>
          <w:rFonts w:ascii="Times New Roman" w:hAnsi="Times New Roman" w:cs="Times New Roman"/>
          <w:color w:val="000000" w:themeColor="text1"/>
        </w:rPr>
        <w:t xml:space="preserve"> actions of how contracting parties can or cannot react to dumping. Broadly speaking, AD laws help to prevent monopolies that can be obtained by engulfing enormous market share through selling products at </w:t>
      </w:r>
      <w:r w:rsidR="00D51799" w:rsidRPr="007067C1">
        <w:rPr>
          <w:rFonts w:ascii="Times New Roman" w:hAnsi="Times New Roman" w:cs="Times New Roman"/>
          <w:color w:val="000000" w:themeColor="text1"/>
        </w:rPr>
        <w:t xml:space="preserve">an </w:t>
      </w:r>
      <w:r w:rsidR="00B90364" w:rsidRPr="007067C1">
        <w:rPr>
          <w:rFonts w:ascii="Times New Roman" w:hAnsi="Times New Roman" w:cs="Times New Roman"/>
          <w:color w:val="000000" w:themeColor="text1"/>
        </w:rPr>
        <w:t>unfairly low price. It also protects vulnerable industries from being ousted by deceiving practice of foreign firms, eventually preserve</w:t>
      </w:r>
      <w:r w:rsidR="00884F7F" w:rsidRPr="007067C1">
        <w:rPr>
          <w:rFonts w:ascii="Times New Roman" w:hAnsi="Times New Roman" w:cs="Times New Roman"/>
          <w:color w:val="000000" w:themeColor="text1"/>
        </w:rPr>
        <w:t>s</w:t>
      </w:r>
      <w:r w:rsidR="00B90364" w:rsidRPr="007067C1">
        <w:rPr>
          <w:rFonts w:ascii="Times New Roman" w:hAnsi="Times New Roman" w:cs="Times New Roman"/>
          <w:color w:val="000000" w:themeColor="text1"/>
        </w:rPr>
        <w:t xml:space="preserve"> jobs and employment of a country. However, it can be a barrier against free trade concept and hindrance economic growth, preventing competition, causing distortion to the market and </w:t>
      </w:r>
      <w:r w:rsidR="00C5095A" w:rsidRPr="007067C1">
        <w:rPr>
          <w:rFonts w:ascii="Times New Roman" w:hAnsi="Times New Roman" w:cs="Times New Roman"/>
          <w:color w:val="000000" w:themeColor="text1"/>
        </w:rPr>
        <w:t xml:space="preserve">eventually </w:t>
      </w:r>
      <w:r w:rsidR="00B90364" w:rsidRPr="007067C1">
        <w:rPr>
          <w:rFonts w:ascii="Times New Roman" w:hAnsi="Times New Roman" w:cs="Times New Roman"/>
          <w:color w:val="000000" w:themeColor="text1"/>
        </w:rPr>
        <w:t xml:space="preserve">hurting consumers. Therefore, the action should be </w:t>
      </w:r>
      <w:r w:rsidR="00884F7F" w:rsidRPr="007067C1">
        <w:rPr>
          <w:rFonts w:ascii="Times New Roman" w:hAnsi="Times New Roman" w:cs="Times New Roman"/>
          <w:color w:val="000000" w:themeColor="text1"/>
        </w:rPr>
        <w:t xml:space="preserve">cautiously </w:t>
      </w:r>
      <w:r w:rsidR="00B90364" w:rsidRPr="007067C1">
        <w:rPr>
          <w:rFonts w:ascii="Times New Roman" w:hAnsi="Times New Roman" w:cs="Times New Roman"/>
          <w:color w:val="000000" w:themeColor="text1"/>
        </w:rPr>
        <w:t xml:space="preserve">taken and examined at case by case basis </w:t>
      </w:r>
      <w:r w:rsidR="00884F7F" w:rsidRPr="007067C1">
        <w:rPr>
          <w:rFonts w:ascii="Times New Roman" w:hAnsi="Times New Roman" w:cs="Times New Roman"/>
          <w:color w:val="000000" w:themeColor="text1"/>
        </w:rPr>
        <w:t>as</w:t>
      </w:r>
      <w:r w:rsidR="00B90364" w:rsidRPr="007067C1">
        <w:rPr>
          <w:rFonts w:ascii="Times New Roman" w:hAnsi="Times New Roman" w:cs="Times New Roman"/>
          <w:color w:val="000000" w:themeColor="text1"/>
        </w:rPr>
        <w:t xml:space="preserve"> its effect is ambiguous but can be tremendous</w:t>
      </w:r>
      <w:r w:rsidR="00BF422D" w:rsidRPr="007067C1">
        <w:rPr>
          <w:rFonts w:ascii="Times New Roman" w:hAnsi="Times New Roman" w:cs="Times New Roman"/>
          <w:color w:val="000000" w:themeColor="text1"/>
        </w:rPr>
        <w:t xml:space="preserve"> to an industry.</w:t>
      </w:r>
      <w:bookmarkStart w:id="47" w:name="_Toc513140841"/>
      <w:bookmarkStart w:id="48" w:name="_Toc513150776"/>
    </w:p>
    <w:p w:rsidR="00D97953" w:rsidRPr="007067C1" w:rsidRDefault="00D97953" w:rsidP="007C7864">
      <w:pPr>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This chapter reviews current trend in AD actions. Firstly, AD action or initiation is by far the most popular trade remedy employed by member countries under the WTO, far outstrips safeguard and countervailing duty. While the number of AD actions shows a strong fluctuation over time (Figure 3.1), there is a noticeable trend of more active involvement of developing countries embracing AD actions. For instance, China is currently the leading target of AD initiation in terms of export countries followed by South Korea, Taipei, US and so on (Figure 3.2). Similarly, in terms of AD initiation </w:t>
      </w:r>
      <w:r w:rsidRPr="007067C1">
        <w:rPr>
          <w:rFonts w:ascii="Times New Roman" w:hAnsi="Times New Roman" w:cs="Times New Roman"/>
          <w:color w:val="000000" w:themeColor="text1"/>
        </w:rPr>
        <w:lastRenderedPageBreak/>
        <w:t>by importing country, India surpassed US, EU, and other developed countries to become the leading user (Figure 3.3).</w:t>
      </w:r>
    </w:p>
    <w:p w:rsidR="001B2697" w:rsidRPr="001B2697" w:rsidRDefault="003F7DF4" w:rsidP="007C7864">
      <w:pPr>
        <w:pStyle w:val="Caption"/>
        <w:ind w:left="360"/>
        <w:rPr>
          <w:rFonts w:ascii="Times New Roman" w:hAnsi="Times New Roman" w:cs="Times New Roman"/>
        </w:rPr>
      </w:pPr>
      <w:r w:rsidRPr="007067C1">
        <w:rPr>
          <w:rFonts w:ascii="Times New Roman" w:hAnsi="Times New Roman" w:cs="Times New Roman"/>
          <w:noProof/>
          <w:lang w:val="en-US" w:eastAsia="en-US"/>
        </w:rPr>
        <w:drawing>
          <wp:anchor distT="0" distB="0" distL="114300" distR="114300" simplePos="0" relativeHeight="251658240" behindDoc="0" locked="0" layoutInCell="1" allowOverlap="1" wp14:anchorId="01E85538" wp14:editId="491A0209">
            <wp:simplePos x="0" y="0"/>
            <wp:positionH relativeFrom="margin">
              <wp:align>right</wp:align>
            </wp:positionH>
            <wp:positionV relativeFrom="paragraph">
              <wp:posOffset>358775</wp:posOffset>
            </wp:positionV>
            <wp:extent cx="4733925" cy="2647950"/>
            <wp:effectExtent l="0" t="0" r="9525" b="0"/>
            <wp:wrapTopAndBottom/>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8E8FA38-EDED-43C9-8E09-4B809A21B7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02547" w:rsidRPr="007067C1">
        <w:rPr>
          <w:rFonts w:ascii="Times New Roman" w:hAnsi="Times New Roman" w:cs="Times New Roman"/>
          <w:b/>
        </w:rPr>
        <w:t xml:space="preserve">Figure 3. </w:t>
      </w:r>
      <w:r w:rsidR="00902547" w:rsidRPr="007067C1">
        <w:rPr>
          <w:rFonts w:ascii="Times New Roman" w:hAnsi="Times New Roman" w:cs="Times New Roman"/>
          <w:b/>
        </w:rPr>
        <w:fldChar w:fldCharType="begin"/>
      </w:r>
      <w:r w:rsidR="00902547" w:rsidRPr="007067C1">
        <w:rPr>
          <w:rFonts w:ascii="Times New Roman" w:hAnsi="Times New Roman" w:cs="Times New Roman"/>
          <w:b/>
        </w:rPr>
        <w:instrText xml:space="preserve"> SEQ Figure_3. \* ARABIC </w:instrText>
      </w:r>
      <w:r w:rsidR="00902547" w:rsidRPr="007067C1">
        <w:rPr>
          <w:rFonts w:ascii="Times New Roman" w:hAnsi="Times New Roman" w:cs="Times New Roman"/>
          <w:b/>
        </w:rPr>
        <w:fldChar w:fldCharType="separate"/>
      </w:r>
      <w:r w:rsidR="00BB248C">
        <w:rPr>
          <w:rFonts w:ascii="Times New Roman" w:hAnsi="Times New Roman" w:cs="Times New Roman"/>
          <w:b/>
          <w:noProof/>
        </w:rPr>
        <w:t>1</w:t>
      </w:r>
      <w:r w:rsidR="00902547" w:rsidRPr="007067C1">
        <w:rPr>
          <w:rFonts w:ascii="Times New Roman" w:hAnsi="Times New Roman" w:cs="Times New Roman"/>
          <w:b/>
        </w:rPr>
        <w:fldChar w:fldCharType="end"/>
      </w:r>
      <w:bookmarkStart w:id="49" w:name="_Hlk512858094"/>
      <w:r w:rsidR="00902547" w:rsidRPr="007067C1">
        <w:rPr>
          <w:rFonts w:ascii="Times New Roman" w:hAnsi="Times New Roman" w:cs="Times New Roman"/>
        </w:rPr>
        <w:t xml:space="preserve"> </w:t>
      </w:r>
      <w:r w:rsidR="00413545" w:rsidRPr="007067C1">
        <w:rPr>
          <w:rFonts w:ascii="Times New Roman" w:hAnsi="Times New Roman" w:cs="Times New Roman"/>
        </w:rPr>
        <w:t xml:space="preserve">Anti-dumping </w:t>
      </w:r>
      <w:r w:rsidR="001E7C8A" w:rsidRPr="007067C1">
        <w:rPr>
          <w:rFonts w:ascii="Times New Roman" w:hAnsi="Times New Roman" w:cs="Times New Roman"/>
        </w:rPr>
        <w:t>Initiations by y</w:t>
      </w:r>
      <w:r w:rsidR="00413545" w:rsidRPr="007067C1">
        <w:rPr>
          <w:rFonts w:ascii="Times New Roman" w:hAnsi="Times New Roman" w:cs="Times New Roman"/>
        </w:rPr>
        <w:t>ear from 1995.1.1 - 2016.12.31</w:t>
      </w:r>
      <w:bookmarkEnd w:id="47"/>
      <w:bookmarkEnd w:id="48"/>
      <w:bookmarkEnd w:id="49"/>
      <w:r w:rsidR="00413545" w:rsidRPr="007067C1">
        <w:rPr>
          <w:rFonts w:ascii="Times New Roman" w:hAnsi="Times New Roman" w:cs="Times New Roman"/>
        </w:rPr>
        <w:br w:type="textWrapping" w:clear="all"/>
      </w:r>
    </w:p>
    <w:p w:rsidR="00413545" w:rsidRPr="00392859" w:rsidRDefault="00413545" w:rsidP="00EE2BD6">
      <w:pPr>
        <w:spacing w:before="240" w:line="480" w:lineRule="auto"/>
        <w:ind w:left="360" w:right="440"/>
        <w:jc w:val="right"/>
        <w:rPr>
          <w:rFonts w:ascii="Times New Roman" w:hAnsi="Times New Roman" w:cs="Times New Roman"/>
          <w:color w:val="000000" w:themeColor="text1"/>
          <w:sz w:val="18"/>
          <w:szCs w:val="18"/>
        </w:rPr>
      </w:pPr>
      <w:r w:rsidRPr="00392859">
        <w:rPr>
          <w:rFonts w:ascii="Times New Roman" w:hAnsi="Times New Roman" w:cs="Times New Roman"/>
          <w:color w:val="000000" w:themeColor="text1"/>
          <w:sz w:val="18"/>
          <w:szCs w:val="18"/>
        </w:rPr>
        <w:t>Source: author composed from WTO data</w:t>
      </w:r>
    </w:p>
    <w:p w:rsidR="001B739D" w:rsidRPr="007067C1" w:rsidRDefault="00902547" w:rsidP="007C7864">
      <w:pPr>
        <w:ind w:left="360"/>
        <w:jc w:val="center"/>
        <w:rPr>
          <w:rFonts w:ascii="Times New Roman" w:hAnsi="Times New Roman" w:cs="Times New Roman"/>
          <w:b/>
          <w:iCs/>
          <w:color w:val="000000" w:themeColor="text1"/>
        </w:rPr>
      </w:pPr>
      <w:bookmarkStart w:id="50" w:name="_Toc513140842"/>
      <w:bookmarkStart w:id="51" w:name="_Toc513150777"/>
      <w:r w:rsidRPr="007067C1">
        <w:rPr>
          <w:rFonts w:ascii="Times New Roman" w:hAnsi="Times New Roman" w:cs="Times New Roman"/>
          <w:b/>
        </w:rPr>
        <w:t xml:space="preserve">Figure 3.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Figure_3. \* ARABIC </w:instrText>
      </w:r>
      <w:r w:rsidRPr="007067C1">
        <w:rPr>
          <w:rFonts w:ascii="Times New Roman" w:hAnsi="Times New Roman" w:cs="Times New Roman"/>
          <w:b/>
        </w:rPr>
        <w:fldChar w:fldCharType="separate"/>
      </w:r>
      <w:r w:rsidR="00BB248C">
        <w:rPr>
          <w:rFonts w:ascii="Times New Roman" w:hAnsi="Times New Roman" w:cs="Times New Roman"/>
          <w:b/>
          <w:noProof/>
        </w:rPr>
        <w:t>2</w:t>
      </w:r>
      <w:r w:rsidRPr="007067C1">
        <w:rPr>
          <w:rFonts w:ascii="Times New Roman" w:hAnsi="Times New Roman" w:cs="Times New Roman"/>
          <w:b/>
        </w:rPr>
        <w:fldChar w:fldCharType="end"/>
      </w:r>
      <w:bookmarkStart w:id="52" w:name="_Hlk512858109"/>
      <w:r w:rsidRPr="007067C1">
        <w:rPr>
          <w:rFonts w:ascii="Times New Roman" w:hAnsi="Times New Roman" w:cs="Times New Roman"/>
          <w:b/>
        </w:rPr>
        <w:t xml:space="preserve"> </w:t>
      </w:r>
      <w:r w:rsidR="001B739D" w:rsidRPr="007067C1">
        <w:rPr>
          <w:rFonts w:ascii="Times New Roman" w:hAnsi="Times New Roman" w:cs="Times New Roman"/>
        </w:rPr>
        <w:t>AD initiations by Exporter 1995.1.1 – 2016.12.31</w:t>
      </w:r>
      <w:bookmarkEnd w:id="50"/>
      <w:bookmarkEnd w:id="51"/>
      <w:bookmarkEnd w:id="52"/>
    </w:p>
    <w:p w:rsidR="00B90364" w:rsidRPr="007067C1" w:rsidRDefault="00B90364" w:rsidP="007C7864">
      <w:pPr>
        <w:pStyle w:val="ListParagraph"/>
        <w:spacing w:line="480" w:lineRule="auto"/>
        <w:ind w:left="360"/>
        <w:jc w:val="center"/>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inline distT="0" distB="0" distL="0" distR="0" wp14:anchorId="76C38F21" wp14:editId="4756D575">
            <wp:extent cx="4783455" cy="2558956"/>
            <wp:effectExtent l="0" t="0" r="17145" b="13335"/>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3C3F7F1-4C59-4897-9952-AB72E27567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6058" w:rsidRPr="0095045C" w:rsidRDefault="00413545" w:rsidP="007C7864">
      <w:pPr>
        <w:spacing w:line="240" w:lineRule="auto"/>
        <w:ind w:left="360" w:right="320"/>
        <w:jc w:val="right"/>
        <w:rPr>
          <w:rFonts w:ascii="Times New Roman" w:hAnsi="Times New Roman" w:cs="Times New Roman"/>
          <w:color w:val="000000" w:themeColor="text1"/>
          <w:sz w:val="18"/>
          <w:szCs w:val="18"/>
        </w:rPr>
      </w:pPr>
      <w:r w:rsidRPr="0095045C">
        <w:rPr>
          <w:rFonts w:ascii="Times New Roman" w:hAnsi="Times New Roman" w:cs="Times New Roman"/>
          <w:color w:val="000000" w:themeColor="text1"/>
          <w:sz w:val="18"/>
          <w:szCs w:val="18"/>
        </w:rPr>
        <w:t>Source: Author composed from WTO data</w:t>
      </w:r>
    </w:p>
    <w:p w:rsidR="008A6058" w:rsidRPr="007067C1" w:rsidRDefault="00902547" w:rsidP="007C7864">
      <w:pPr>
        <w:pStyle w:val="Caption"/>
        <w:ind w:left="360"/>
        <w:rPr>
          <w:rFonts w:ascii="Times New Roman" w:hAnsi="Times New Roman" w:cs="Times New Roman"/>
        </w:rPr>
      </w:pPr>
      <w:bookmarkStart w:id="53" w:name="_Toc513140843"/>
      <w:bookmarkStart w:id="54" w:name="_Toc513150778"/>
      <w:r w:rsidRPr="007067C1">
        <w:rPr>
          <w:rFonts w:ascii="Times New Roman" w:hAnsi="Times New Roman" w:cs="Times New Roman"/>
          <w:b/>
        </w:rPr>
        <w:lastRenderedPageBreak/>
        <w:t xml:space="preserve">Figure 3.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Figure_3. \* ARABIC </w:instrText>
      </w:r>
      <w:r w:rsidRPr="007067C1">
        <w:rPr>
          <w:rFonts w:ascii="Times New Roman" w:hAnsi="Times New Roman" w:cs="Times New Roman"/>
          <w:b/>
        </w:rPr>
        <w:fldChar w:fldCharType="separate"/>
      </w:r>
      <w:r w:rsidR="00BB248C">
        <w:rPr>
          <w:rFonts w:ascii="Times New Roman" w:hAnsi="Times New Roman" w:cs="Times New Roman"/>
          <w:b/>
          <w:noProof/>
        </w:rPr>
        <w:t>3</w:t>
      </w:r>
      <w:r w:rsidRPr="007067C1">
        <w:rPr>
          <w:rFonts w:ascii="Times New Roman" w:hAnsi="Times New Roman" w:cs="Times New Roman"/>
          <w:b/>
        </w:rPr>
        <w:fldChar w:fldCharType="end"/>
      </w:r>
      <w:bookmarkStart w:id="55" w:name="_Hlk512858127"/>
      <w:r w:rsidRPr="007067C1">
        <w:rPr>
          <w:rFonts w:ascii="Times New Roman" w:hAnsi="Times New Roman" w:cs="Times New Roman"/>
          <w:b/>
        </w:rPr>
        <w:t xml:space="preserve"> </w:t>
      </w:r>
      <w:r w:rsidR="008A6058" w:rsidRPr="007067C1">
        <w:rPr>
          <w:rFonts w:ascii="Times New Roman" w:hAnsi="Times New Roman" w:cs="Times New Roman"/>
        </w:rPr>
        <w:t>AD initiations by reporting member 1995.1.1-2016.12.31</w:t>
      </w:r>
      <w:bookmarkEnd w:id="53"/>
      <w:bookmarkEnd w:id="54"/>
      <w:bookmarkEnd w:id="55"/>
    </w:p>
    <w:p w:rsidR="00B90364" w:rsidRPr="007067C1" w:rsidRDefault="00B90364" w:rsidP="007C7864">
      <w:pPr>
        <w:pStyle w:val="ListParagraph"/>
        <w:spacing w:line="480" w:lineRule="auto"/>
        <w:ind w:left="360"/>
        <w:jc w:val="center"/>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inline distT="0" distB="0" distL="0" distR="0" wp14:anchorId="6947B5B4" wp14:editId="7F12B02D">
            <wp:extent cx="4810807" cy="2743200"/>
            <wp:effectExtent l="0" t="0" r="8890" b="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8A75C2-CF74-4967-85A8-B05FAF421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90364" w:rsidRPr="001B2697" w:rsidRDefault="00B90364" w:rsidP="007C7864">
      <w:pPr>
        <w:pStyle w:val="ListParagraph"/>
        <w:spacing w:line="480" w:lineRule="auto"/>
        <w:ind w:left="360" w:right="350"/>
        <w:jc w:val="right"/>
        <w:rPr>
          <w:rFonts w:ascii="Times New Roman" w:hAnsi="Times New Roman" w:cs="Times New Roman"/>
          <w:color w:val="000000" w:themeColor="text1"/>
          <w:sz w:val="18"/>
          <w:szCs w:val="18"/>
        </w:rPr>
      </w:pPr>
      <w:r w:rsidRPr="001B2697">
        <w:rPr>
          <w:rFonts w:ascii="Times New Roman" w:hAnsi="Times New Roman" w:cs="Times New Roman"/>
          <w:color w:val="000000" w:themeColor="text1"/>
          <w:sz w:val="18"/>
          <w:szCs w:val="18"/>
        </w:rPr>
        <w:t>Source: Author computed from WTO data</w:t>
      </w:r>
    </w:p>
    <w:p w:rsidR="00202D5F" w:rsidRPr="007067C1" w:rsidRDefault="00202D5F" w:rsidP="007C7864">
      <w:pPr>
        <w:pStyle w:val="ListParagraph"/>
        <w:spacing w:line="480" w:lineRule="auto"/>
        <w:ind w:left="360" w:right="550"/>
        <w:jc w:val="right"/>
        <w:rPr>
          <w:rFonts w:ascii="Times New Roman" w:hAnsi="Times New Roman" w:cs="Times New Roman"/>
          <w:color w:val="000000" w:themeColor="text1"/>
        </w:rPr>
      </w:pPr>
    </w:p>
    <w:p w:rsidR="003D1B54" w:rsidRDefault="00B90364" w:rsidP="007C786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What is more, a closer look at</w:t>
      </w:r>
      <w:r w:rsidR="00960F75" w:rsidRPr="007067C1">
        <w:rPr>
          <w:rFonts w:ascii="Times New Roman" w:hAnsi="Times New Roman" w:cs="Times New Roman"/>
          <w:color w:val="000000" w:themeColor="text1"/>
        </w:rPr>
        <w:t xml:space="preserve"> products subject</w:t>
      </w:r>
      <w:r w:rsidR="001E7C8A" w:rsidRPr="007067C1">
        <w:rPr>
          <w:rFonts w:ascii="Times New Roman" w:hAnsi="Times New Roman" w:cs="Times New Roman"/>
          <w:color w:val="000000" w:themeColor="text1"/>
        </w:rPr>
        <w:t>ed</w:t>
      </w:r>
      <w:r w:rsidR="00960F75" w:rsidRPr="007067C1">
        <w:rPr>
          <w:rFonts w:ascii="Times New Roman" w:hAnsi="Times New Roman" w:cs="Times New Roman"/>
          <w:color w:val="000000" w:themeColor="text1"/>
        </w:rPr>
        <w:t xml:space="preserve"> to AD actions shows that</w:t>
      </w:r>
      <w:r w:rsidRPr="007067C1">
        <w:rPr>
          <w:rFonts w:ascii="Times New Roman" w:hAnsi="Times New Roman" w:cs="Times New Roman"/>
          <w:color w:val="000000" w:themeColor="text1"/>
        </w:rPr>
        <w:t xml:space="preserve"> base metals and articles, which include steel products, account for the largest share of</w:t>
      </w:r>
      <w:r w:rsidR="00722BD6" w:rsidRPr="007067C1">
        <w:rPr>
          <w:rFonts w:ascii="Times New Roman" w:hAnsi="Times New Roman" w:cs="Times New Roman"/>
          <w:color w:val="000000" w:themeColor="text1"/>
        </w:rPr>
        <w:t xml:space="preserve"> the</w:t>
      </w:r>
      <w:r w:rsidRPr="007067C1">
        <w:rPr>
          <w:rFonts w:ascii="Times New Roman" w:hAnsi="Times New Roman" w:cs="Times New Roman"/>
          <w:color w:val="000000" w:themeColor="text1"/>
        </w:rPr>
        <w:t xml:space="preserve"> total number of AD actions.</w:t>
      </w:r>
      <w:r w:rsidR="008A6058" w:rsidRPr="007067C1">
        <w:rPr>
          <w:rFonts w:ascii="Times New Roman" w:hAnsi="Times New Roman" w:cs="Times New Roman"/>
          <w:color w:val="000000" w:themeColor="text1"/>
        </w:rPr>
        <w:t xml:space="preserve"> On</w:t>
      </w:r>
      <w:r w:rsidR="00CD6FA1" w:rsidRPr="007067C1">
        <w:rPr>
          <w:rFonts w:ascii="Times New Roman" w:hAnsi="Times New Roman" w:cs="Times New Roman"/>
          <w:color w:val="000000" w:themeColor="text1"/>
        </w:rPr>
        <w:t>e possible explanation can be the fierce competition in this industry as well as its economic and</w:t>
      </w:r>
      <w:r w:rsidR="00722BD6" w:rsidRPr="007067C1">
        <w:rPr>
          <w:rFonts w:ascii="Times New Roman" w:hAnsi="Times New Roman" w:cs="Times New Roman"/>
          <w:color w:val="000000" w:themeColor="text1"/>
        </w:rPr>
        <w:t xml:space="preserve"> pollical importance to most the </w:t>
      </w:r>
      <w:r w:rsidR="00CD6FA1" w:rsidRPr="007067C1">
        <w:rPr>
          <w:rFonts w:ascii="Times New Roman" w:hAnsi="Times New Roman" w:cs="Times New Roman"/>
          <w:color w:val="000000" w:themeColor="text1"/>
        </w:rPr>
        <w:t>nations.</w:t>
      </w:r>
      <w:bookmarkStart w:id="56" w:name="_Toc513140844"/>
      <w:bookmarkStart w:id="57" w:name="_Toc513150779"/>
    </w:p>
    <w:p w:rsidR="00F738DC" w:rsidRDefault="00F738DC" w:rsidP="007C786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Figure 10 shows AD actions in the steel industry, focusing on China’s case. Despite a relatively fluctuated trend, the AD action in steel industry demonstrates an upward trend over the last 15 years, especially right before and after the global financial crisis. Particularly, the AD in steel accounts for roughly 18 percent of the total AD actions it has, ranging from the lowest share of 5.8 percent in 2006</w:t>
      </w:r>
      <w:r w:rsidR="00850D07">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to the highest point of 33.3 percent in 2015. Moreover, the pattern of AD in steel</w:t>
      </w:r>
      <w:r w:rsidR="00850D07">
        <w:rPr>
          <w:rFonts w:ascii="Times New Roman" w:hAnsi="Times New Roman" w:cs="Times New Roman"/>
          <w:color w:val="000000" w:themeColor="text1"/>
        </w:rPr>
        <w:t xml:space="preserve"> </w:t>
      </w:r>
      <w:r w:rsidR="00850D07" w:rsidRPr="007067C1">
        <w:rPr>
          <w:rFonts w:ascii="Times New Roman" w:hAnsi="Times New Roman" w:cs="Times New Roman"/>
          <w:color w:val="000000" w:themeColor="text1"/>
        </w:rPr>
        <w:t>sector does not closely follow the pattern of total AD actions of the country. For example, while the total AD actions experienced a strong decline in 2006 and in 2013, AD actions in steel kept going up.</w:t>
      </w:r>
    </w:p>
    <w:p w:rsidR="004B7ACD" w:rsidRPr="007067C1" w:rsidRDefault="00902547" w:rsidP="007C7864">
      <w:pPr>
        <w:ind w:left="360"/>
        <w:jc w:val="center"/>
        <w:rPr>
          <w:rFonts w:ascii="Times New Roman" w:hAnsi="Times New Roman" w:cs="Times New Roman"/>
          <w:color w:val="000000" w:themeColor="text1"/>
        </w:rPr>
      </w:pPr>
      <w:r w:rsidRPr="007067C1">
        <w:rPr>
          <w:rFonts w:ascii="Times New Roman" w:hAnsi="Times New Roman" w:cs="Times New Roman"/>
          <w:b/>
        </w:rPr>
        <w:lastRenderedPageBreak/>
        <w:t xml:space="preserve">Figure 3.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Figure_3. \* ARABIC </w:instrText>
      </w:r>
      <w:r w:rsidRPr="007067C1">
        <w:rPr>
          <w:rFonts w:ascii="Times New Roman" w:hAnsi="Times New Roman" w:cs="Times New Roman"/>
          <w:b/>
        </w:rPr>
        <w:fldChar w:fldCharType="separate"/>
      </w:r>
      <w:r w:rsidR="00BB248C">
        <w:rPr>
          <w:rFonts w:ascii="Times New Roman" w:hAnsi="Times New Roman" w:cs="Times New Roman"/>
          <w:b/>
          <w:noProof/>
        </w:rPr>
        <w:t>4</w:t>
      </w:r>
      <w:r w:rsidRPr="007067C1">
        <w:rPr>
          <w:rFonts w:ascii="Times New Roman" w:hAnsi="Times New Roman" w:cs="Times New Roman"/>
          <w:b/>
        </w:rPr>
        <w:fldChar w:fldCharType="end"/>
      </w:r>
      <w:bookmarkStart w:id="58" w:name="_Hlk512858144"/>
      <w:r w:rsidRPr="007067C1">
        <w:rPr>
          <w:rFonts w:ascii="Times New Roman" w:hAnsi="Times New Roman" w:cs="Times New Roman"/>
        </w:rPr>
        <w:t xml:space="preserve"> </w:t>
      </w:r>
      <w:r w:rsidR="00CD6FA1" w:rsidRPr="007067C1">
        <w:rPr>
          <w:rFonts w:ascii="Times New Roman" w:hAnsi="Times New Roman" w:cs="Times New Roman"/>
        </w:rPr>
        <w:t>AD initiations by sector 1995.1.1 – 2016.12.31</w:t>
      </w:r>
      <w:bookmarkEnd w:id="56"/>
      <w:bookmarkEnd w:id="57"/>
      <w:bookmarkEnd w:id="58"/>
    </w:p>
    <w:p w:rsidR="00B90364" w:rsidRPr="007067C1" w:rsidRDefault="00B90364" w:rsidP="007C7864">
      <w:pPr>
        <w:pStyle w:val="ListParagraph"/>
        <w:spacing w:line="480" w:lineRule="auto"/>
        <w:ind w:left="360"/>
        <w:jc w:val="center"/>
        <w:rPr>
          <w:rFonts w:ascii="Times New Roman" w:hAnsi="Times New Roman" w:cs="Times New Roman"/>
          <w:color w:val="000000" w:themeColor="text1"/>
        </w:rPr>
      </w:pPr>
    </w:p>
    <w:p w:rsidR="00202D5F" w:rsidRPr="007067C1" w:rsidRDefault="009D0DF1" w:rsidP="007C7864">
      <w:pPr>
        <w:pStyle w:val="ListParagraph"/>
        <w:spacing w:line="480" w:lineRule="auto"/>
        <w:ind w:left="360" w:right="80"/>
        <w:jc w:val="right"/>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inline distT="0" distB="0" distL="0" distR="0" wp14:anchorId="29D97A6C" wp14:editId="173A47BF">
            <wp:extent cx="4476750" cy="4629150"/>
            <wp:effectExtent l="0" t="0" r="0" b="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7B074B-76C0-4EED-93E7-010ED8D92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90364" w:rsidRPr="001B2697">
        <w:rPr>
          <w:rFonts w:ascii="Times New Roman" w:hAnsi="Times New Roman" w:cs="Times New Roman"/>
          <w:color w:val="000000" w:themeColor="text1"/>
          <w:sz w:val="18"/>
          <w:szCs w:val="18"/>
        </w:rPr>
        <w:t>Author computed from WTO data</w:t>
      </w:r>
    </w:p>
    <w:p w:rsidR="00616C36" w:rsidRPr="007067C1" w:rsidRDefault="00616C36" w:rsidP="007C786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In addition, it shows a less fluctuation as opposed to the total AD actions. It implies that </w:t>
      </w:r>
      <w:r w:rsidR="00722BD6"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steel industry </w:t>
      </w:r>
      <w:r w:rsidR="001E7C8A" w:rsidRPr="007067C1">
        <w:rPr>
          <w:rFonts w:ascii="Times New Roman" w:hAnsi="Times New Roman" w:cs="Times New Roman"/>
          <w:color w:val="000000" w:themeColor="text1"/>
        </w:rPr>
        <w:t>can possess</w:t>
      </w:r>
      <w:r w:rsidRPr="007067C1">
        <w:rPr>
          <w:rFonts w:ascii="Times New Roman" w:hAnsi="Times New Roman" w:cs="Times New Roman"/>
          <w:color w:val="000000" w:themeColor="text1"/>
        </w:rPr>
        <w:t xml:space="preserve"> some distinct feature</w:t>
      </w:r>
      <w:r w:rsidR="001E7C8A"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from the general trend.</w:t>
      </w:r>
    </w:p>
    <w:p w:rsidR="004B7ACD" w:rsidRPr="007067C1" w:rsidRDefault="00B90364" w:rsidP="007C786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Beside these numerically-reflected trends in </w:t>
      </w:r>
      <w:r w:rsidR="00722BD6"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AD, some scholars point out another important ten</w:t>
      </w:r>
      <w:r w:rsidR="00722BD6" w:rsidRPr="007067C1">
        <w:rPr>
          <w:rFonts w:ascii="Times New Roman" w:hAnsi="Times New Roman" w:cs="Times New Roman"/>
          <w:color w:val="000000" w:themeColor="text1"/>
        </w:rPr>
        <w:t>dency of the current AD actions</w:t>
      </w:r>
      <w:r w:rsidRPr="007067C1">
        <w:rPr>
          <w:rFonts w:ascii="Times New Roman" w:hAnsi="Times New Roman" w:cs="Times New Roman"/>
          <w:color w:val="000000" w:themeColor="text1"/>
        </w:rPr>
        <w:t xml:space="preserve"> which is directly linked to the protectionism in international trade. For example</w:t>
      </w:r>
      <w:bookmarkStart w:id="59" w:name="_Hlk512674322"/>
      <w:r w:rsidRPr="007067C1">
        <w:rPr>
          <w:rFonts w:ascii="Times New Roman" w:hAnsi="Times New Roman" w:cs="Times New Roman"/>
          <w:color w:val="000000" w:themeColor="text1"/>
        </w:rPr>
        <w:t xml:space="preserve">, Prusa (2005) </w:t>
      </w:r>
      <w:bookmarkEnd w:id="59"/>
      <w:r w:rsidRPr="007067C1">
        <w:rPr>
          <w:rFonts w:ascii="Times New Roman" w:hAnsi="Times New Roman" w:cs="Times New Roman"/>
          <w:color w:val="000000" w:themeColor="text1"/>
        </w:rPr>
        <w:t xml:space="preserve">stated that current AD </w:t>
      </w:r>
      <w:r w:rsidR="00D55F5F" w:rsidRPr="007067C1">
        <w:rPr>
          <w:rFonts w:ascii="Times New Roman" w:hAnsi="Times New Roman" w:cs="Times New Roman"/>
          <w:color w:val="000000" w:themeColor="text1"/>
        </w:rPr>
        <w:t>actions have nothing to do with</w:t>
      </w:r>
      <w:r w:rsidRPr="007067C1">
        <w:rPr>
          <w:rFonts w:ascii="Times New Roman" w:hAnsi="Times New Roman" w:cs="Times New Roman"/>
          <w:color w:val="000000" w:themeColor="text1"/>
        </w:rPr>
        <w:t xml:space="preserve"> ensuring fair trade or condemning unfair practice, it is </w:t>
      </w:r>
      <w:r w:rsidRPr="007067C1">
        <w:rPr>
          <w:rFonts w:ascii="Times New Roman" w:hAnsi="Times New Roman" w:cs="Times New Roman"/>
          <w:color w:val="000000" w:themeColor="text1"/>
        </w:rPr>
        <w:lastRenderedPageBreak/>
        <w:t xml:space="preserve">a clever form of protection. It means, many countries, especially developed countries are at the fear of huge waves of importation as well as technological catch-up ability from developing countries, so they have deployed AD actions </w:t>
      </w:r>
      <w:r w:rsidR="00D55F5F" w:rsidRPr="007067C1">
        <w:rPr>
          <w:rFonts w:ascii="Times New Roman" w:hAnsi="Times New Roman" w:cs="Times New Roman"/>
          <w:color w:val="000000" w:themeColor="text1"/>
        </w:rPr>
        <w:t>to</w:t>
      </w:r>
      <w:r w:rsidRPr="007067C1">
        <w:rPr>
          <w:rFonts w:ascii="Times New Roman" w:hAnsi="Times New Roman" w:cs="Times New Roman"/>
          <w:color w:val="000000" w:themeColor="text1"/>
        </w:rPr>
        <w:t xml:space="preserve"> protect their domestic industries. This case is applicable to the case of</w:t>
      </w:r>
      <w:r w:rsidR="00722BD6" w:rsidRPr="007067C1">
        <w:rPr>
          <w:rFonts w:ascii="Times New Roman" w:hAnsi="Times New Roman" w:cs="Times New Roman"/>
          <w:color w:val="000000" w:themeColor="text1"/>
        </w:rPr>
        <w:t xml:space="preserve"> the</w:t>
      </w:r>
      <w:r w:rsidRPr="007067C1">
        <w:rPr>
          <w:rFonts w:ascii="Times New Roman" w:hAnsi="Times New Roman" w:cs="Times New Roman"/>
          <w:color w:val="000000" w:themeColor="text1"/>
        </w:rPr>
        <w:t xml:space="preserve"> steel industry, which</w:t>
      </w:r>
      <w:r w:rsidR="009D0DF1" w:rsidRPr="007067C1">
        <w:rPr>
          <w:rFonts w:ascii="Times New Roman" w:hAnsi="Times New Roman" w:cs="Times New Roman"/>
          <w:color w:val="000000" w:themeColor="text1"/>
        </w:rPr>
        <w:t xml:space="preserve"> can be further explained in</w:t>
      </w:r>
      <w:r w:rsidRPr="007067C1">
        <w:rPr>
          <w:rFonts w:ascii="Times New Roman" w:hAnsi="Times New Roman" w:cs="Times New Roman"/>
          <w:color w:val="000000" w:themeColor="text1"/>
        </w:rPr>
        <w:t xml:space="preserve"> later parts. Similarly, </w:t>
      </w:r>
      <w:bookmarkStart w:id="60" w:name="_Hlk512674337"/>
      <w:r w:rsidRPr="007067C1">
        <w:rPr>
          <w:rFonts w:ascii="Times New Roman" w:hAnsi="Times New Roman" w:cs="Times New Roman"/>
          <w:color w:val="000000" w:themeColor="text1"/>
        </w:rPr>
        <w:t xml:space="preserve">Mustphata (2008) </w:t>
      </w:r>
      <w:bookmarkEnd w:id="60"/>
      <w:r w:rsidRPr="007067C1">
        <w:rPr>
          <w:rFonts w:ascii="Times New Roman" w:hAnsi="Times New Roman" w:cs="Times New Roman"/>
          <w:color w:val="000000" w:themeColor="text1"/>
        </w:rPr>
        <w:t xml:space="preserve">provided that </w:t>
      </w:r>
      <w:r w:rsidR="006F2C53" w:rsidRPr="007067C1">
        <w:rPr>
          <w:rFonts w:ascii="Times New Roman" w:hAnsi="Times New Roman" w:cs="Times New Roman"/>
          <w:color w:val="000000" w:themeColor="text1"/>
        </w:rPr>
        <w:t xml:space="preserve">the abuse of </w:t>
      </w:r>
      <w:r w:rsidR="005473A8" w:rsidRPr="007067C1">
        <w:rPr>
          <w:rFonts w:ascii="Times New Roman" w:hAnsi="Times New Roman" w:cs="Times New Roman"/>
          <w:color w:val="000000" w:themeColor="text1"/>
        </w:rPr>
        <w:t>AD actions is more</w:t>
      </w:r>
      <w:r w:rsidR="006F2C53" w:rsidRPr="007067C1">
        <w:rPr>
          <w:rFonts w:ascii="Times New Roman" w:hAnsi="Times New Roman" w:cs="Times New Roman"/>
          <w:color w:val="000000" w:themeColor="text1"/>
        </w:rPr>
        <w:t xml:space="preserve"> </w:t>
      </w:r>
      <w:r w:rsidR="005473A8" w:rsidRPr="007067C1">
        <w:rPr>
          <w:rFonts w:ascii="Times New Roman" w:hAnsi="Times New Roman" w:cs="Times New Roman"/>
          <w:color w:val="000000" w:themeColor="text1"/>
        </w:rPr>
        <w:t xml:space="preserve">for protecting domestic industry rather than ensure fair competition, which is not an </w:t>
      </w:r>
      <w:r w:rsidR="00AA1262" w:rsidRPr="007067C1">
        <w:rPr>
          <w:rFonts w:ascii="Times New Roman" w:hAnsi="Times New Roman" w:cs="Times New Roman"/>
          <w:color w:val="000000" w:themeColor="text1"/>
        </w:rPr>
        <w:t xml:space="preserve">intended </w:t>
      </w:r>
      <w:r w:rsidR="005473A8" w:rsidRPr="007067C1">
        <w:rPr>
          <w:rFonts w:ascii="Times New Roman" w:hAnsi="Times New Roman" w:cs="Times New Roman"/>
          <w:color w:val="000000" w:themeColor="text1"/>
        </w:rPr>
        <w:t>objective of WTO rules.</w:t>
      </w:r>
    </w:p>
    <w:p w:rsidR="00B90364" w:rsidRPr="007067C1" w:rsidRDefault="00902547" w:rsidP="007C7864">
      <w:pPr>
        <w:pStyle w:val="Caption"/>
        <w:ind w:left="360"/>
        <w:rPr>
          <w:rFonts w:ascii="Times New Roman" w:hAnsi="Times New Roman" w:cs="Times New Roman"/>
          <w:lang w:val="en-US"/>
        </w:rPr>
      </w:pPr>
      <w:bookmarkStart w:id="61" w:name="_Toc513140845"/>
      <w:bookmarkStart w:id="62" w:name="_Toc513150780"/>
      <w:r w:rsidRPr="007067C1">
        <w:rPr>
          <w:rFonts w:ascii="Times New Roman" w:hAnsi="Times New Roman" w:cs="Times New Roman"/>
          <w:b/>
        </w:rPr>
        <w:t xml:space="preserve">Figure 3.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Figure_3. \* ARABIC </w:instrText>
      </w:r>
      <w:r w:rsidRPr="007067C1">
        <w:rPr>
          <w:rFonts w:ascii="Times New Roman" w:hAnsi="Times New Roman" w:cs="Times New Roman"/>
          <w:b/>
        </w:rPr>
        <w:fldChar w:fldCharType="separate"/>
      </w:r>
      <w:r w:rsidR="00BB248C">
        <w:rPr>
          <w:rFonts w:ascii="Times New Roman" w:hAnsi="Times New Roman" w:cs="Times New Roman"/>
          <w:b/>
          <w:noProof/>
        </w:rPr>
        <w:t>5</w:t>
      </w:r>
      <w:r w:rsidRPr="007067C1">
        <w:rPr>
          <w:rFonts w:ascii="Times New Roman" w:hAnsi="Times New Roman" w:cs="Times New Roman"/>
          <w:b/>
        </w:rPr>
        <w:fldChar w:fldCharType="end"/>
      </w:r>
      <w:r w:rsidR="00B90364" w:rsidRPr="007067C1">
        <w:rPr>
          <w:rFonts w:ascii="Times New Roman" w:hAnsi="Times New Roman" w:cs="Times New Roman"/>
        </w:rPr>
        <w:t xml:space="preserve"> </w:t>
      </w:r>
      <w:bookmarkStart w:id="63" w:name="_Hlk512858160"/>
      <w:r w:rsidR="00B90364" w:rsidRPr="007067C1">
        <w:rPr>
          <w:rFonts w:ascii="Times New Roman" w:hAnsi="Times New Roman" w:cs="Times New Roman"/>
          <w:lang w:val="en-US"/>
        </w:rPr>
        <w:t>AD actions in steel over total AD, China case</w:t>
      </w:r>
      <w:bookmarkEnd w:id="61"/>
      <w:bookmarkEnd w:id="62"/>
      <w:bookmarkEnd w:id="63"/>
    </w:p>
    <w:p w:rsidR="00B90364" w:rsidRPr="007067C1" w:rsidRDefault="00B90364" w:rsidP="007C7864">
      <w:pPr>
        <w:spacing w:line="480" w:lineRule="auto"/>
        <w:ind w:left="360"/>
        <w:jc w:val="center"/>
        <w:rPr>
          <w:rFonts w:ascii="Times New Roman" w:hAnsi="Times New Roman" w:cs="Times New Roman"/>
          <w:color w:val="000000" w:themeColor="text1"/>
          <w:lang w:val="en-US"/>
        </w:rPr>
      </w:pPr>
      <w:r w:rsidRPr="007067C1">
        <w:rPr>
          <w:rFonts w:ascii="Times New Roman" w:hAnsi="Times New Roman" w:cs="Times New Roman"/>
          <w:noProof/>
          <w:color w:val="000000" w:themeColor="text1"/>
          <w:lang w:val="en-US" w:eastAsia="en-US"/>
        </w:rPr>
        <w:drawing>
          <wp:inline distT="0" distB="0" distL="0" distR="0" wp14:anchorId="5EEF7BFA" wp14:editId="24741876">
            <wp:extent cx="4733925" cy="2828925"/>
            <wp:effectExtent l="0" t="0" r="9525" b="9525"/>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F422D" w:rsidRPr="001B2697" w:rsidRDefault="00202D5F" w:rsidP="007C7864">
      <w:pPr>
        <w:spacing w:line="480" w:lineRule="auto"/>
        <w:ind w:left="360"/>
        <w:jc w:val="right"/>
        <w:rPr>
          <w:rFonts w:ascii="Times New Roman" w:hAnsi="Times New Roman" w:cs="Times New Roman"/>
          <w:color w:val="000000" w:themeColor="text1"/>
          <w:sz w:val="18"/>
          <w:szCs w:val="18"/>
          <w:lang w:val="en-US"/>
        </w:rPr>
      </w:pPr>
      <w:r w:rsidRPr="001B2697">
        <w:rPr>
          <w:rFonts w:ascii="Times New Roman" w:hAnsi="Times New Roman" w:cs="Times New Roman"/>
          <w:color w:val="000000" w:themeColor="text1"/>
          <w:sz w:val="18"/>
          <w:szCs w:val="18"/>
          <w:lang w:val="en-US"/>
        </w:rPr>
        <w:t xml:space="preserve">Source: Author composed from </w:t>
      </w:r>
      <w:r w:rsidR="00812AF9" w:rsidRPr="001B2697">
        <w:rPr>
          <w:rFonts w:ascii="Times New Roman" w:hAnsi="Times New Roman" w:cs="Times New Roman"/>
          <w:color w:val="000000" w:themeColor="text1"/>
          <w:sz w:val="18"/>
          <w:szCs w:val="18"/>
          <w:lang w:val="en-US"/>
        </w:rPr>
        <w:t xml:space="preserve">the </w:t>
      </w:r>
      <w:r w:rsidRPr="001B2697">
        <w:rPr>
          <w:rFonts w:ascii="Times New Roman" w:hAnsi="Times New Roman" w:cs="Times New Roman"/>
          <w:color w:val="000000" w:themeColor="text1"/>
          <w:sz w:val="18"/>
          <w:szCs w:val="18"/>
          <w:lang w:val="en-US"/>
        </w:rPr>
        <w:t>W</w:t>
      </w:r>
      <w:r w:rsidR="00812AF9" w:rsidRPr="001B2697">
        <w:rPr>
          <w:rFonts w:ascii="Times New Roman" w:hAnsi="Times New Roman" w:cs="Times New Roman"/>
          <w:color w:val="000000" w:themeColor="text1"/>
          <w:sz w:val="18"/>
          <w:szCs w:val="18"/>
          <w:lang w:val="en-US"/>
        </w:rPr>
        <w:t>orld B</w:t>
      </w:r>
      <w:r w:rsidR="00132EA7" w:rsidRPr="001B2697">
        <w:rPr>
          <w:rFonts w:ascii="Times New Roman" w:hAnsi="Times New Roman" w:cs="Times New Roman"/>
          <w:color w:val="000000" w:themeColor="text1"/>
          <w:sz w:val="18"/>
          <w:szCs w:val="18"/>
          <w:lang w:val="en-US"/>
        </w:rPr>
        <w:t>ank anti-dumping database</w:t>
      </w:r>
    </w:p>
    <w:p w:rsidR="000F7BD7" w:rsidRPr="007067C1" w:rsidRDefault="003D1B54" w:rsidP="007C7864">
      <w:pPr>
        <w:pStyle w:val="ListParagraph"/>
        <w:numPr>
          <w:ilvl w:val="1"/>
          <w:numId w:val="4"/>
        </w:numPr>
        <w:spacing w:line="480" w:lineRule="auto"/>
        <w:ind w:left="360" w:firstLine="0"/>
        <w:outlineLvl w:val="1"/>
        <w:rPr>
          <w:rFonts w:ascii="Times New Roman" w:hAnsi="Times New Roman" w:cs="Times New Roman"/>
          <w:b/>
          <w:color w:val="000000" w:themeColor="text1"/>
        </w:rPr>
      </w:pPr>
      <w:bookmarkStart w:id="64" w:name="_Toc513143301"/>
      <w:r w:rsidRPr="007067C1">
        <w:rPr>
          <w:rFonts w:ascii="Times New Roman" w:hAnsi="Times New Roman" w:cs="Times New Roman"/>
          <w:b/>
          <w:color w:val="000000" w:themeColor="text1"/>
        </w:rPr>
        <w:t xml:space="preserve"> </w:t>
      </w:r>
      <w:bookmarkStart w:id="65" w:name="_Toc517677202"/>
      <w:r w:rsidR="000F7BD7" w:rsidRPr="007067C1">
        <w:rPr>
          <w:rFonts w:ascii="Times New Roman" w:hAnsi="Times New Roman" w:cs="Times New Roman"/>
          <w:b/>
          <w:color w:val="000000" w:themeColor="text1"/>
        </w:rPr>
        <w:t>AD procedure</w:t>
      </w:r>
      <w:bookmarkEnd w:id="64"/>
      <w:bookmarkEnd w:id="65"/>
    </w:p>
    <w:p w:rsidR="00302563" w:rsidRPr="007067C1" w:rsidRDefault="00302563" w:rsidP="007C7864">
      <w:pPr>
        <w:pStyle w:val="ListParagraph"/>
        <w:spacing w:line="480" w:lineRule="auto"/>
        <w:ind w:left="360"/>
        <w:jc w:val="both"/>
        <w:rPr>
          <w:rFonts w:ascii="Times New Roman" w:hAnsi="Times New Roman" w:cs="Times New Roman"/>
          <w:color w:val="000000" w:themeColor="text1"/>
        </w:rPr>
      </w:pPr>
      <w:bookmarkStart w:id="66" w:name="_Hlk517172562"/>
      <w:r w:rsidRPr="007067C1">
        <w:rPr>
          <w:rFonts w:ascii="Times New Roman" w:hAnsi="Times New Roman" w:cs="Times New Roman"/>
          <w:color w:val="000000" w:themeColor="text1"/>
        </w:rPr>
        <w:t xml:space="preserve">Article VI of GATT (1947) provides regulations dealing with anti-dumping and countervailing duties in international trade. According to this article, dumping is “condemned’’ when a member country practices selling its products with lower price </w:t>
      </w:r>
      <w:r w:rsidRPr="007067C1">
        <w:rPr>
          <w:rFonts w:ascii="Times New Roman" w:hAnsi="Times New Roman" w:cs="Times New Roman"/>
          <w:color w:val="000000" w:themeColor="text1"/>
        </w:rPr>
        <w:lastRenderedPageBreak/>
        <w:t>compared to their normal values. This dumping action is perceived to threaten domestic industry due to unfair competition and lead to material injury domestic sector. Actually, dumping action is not clearly defined to be illegal under WTO but it is discouraged and should be reprimanded by other member countries who are allowed to take antidumping action to counteract that unfair practice. Hence, the suffering country should fulfil three major criteria to prove that it is dumped including dumping action, material injury or threat thereof, and causality. The interpretation of legal terms involving in the antidumping agreement is a significant issue when considering apply this agreement in real case. For instance, “Injury” represents not only the current damage existing at the time of the dumping action occurring but also the potential risk or loss that it may cause to the domestic industry in the future. Therefore, it is necessary to understand and closely follow the interpretations of legal texts provided by the ADA in order to successfully make an argument under the WTO.</w:t>
      </w:r>
    </w:p>
    <w:p w:rsidR="00202D5F" w:rsidRPr="007067C1" w:rsidRDefault="00302563" w:rsidP="00302563">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Article VI of GATT (1947) also provides that when domestic price is not available to make a comparison, the complaint</w:t>
      </w:r>
      <w:r w:rsidR="00AA1262" w:rsidRPr="007067C1">
        <w:rPr>
          <w:rFonts w:ascii="Times New Roman" w:hAnsi="Times New Roman" w:cs="Times New Roman"/>
          <w:color w:val="000000" w:themeColor="text1"/>
        </w:rPr>
        <w:t xml:space="preserve"> party</w:t>
      </w:r>
      <w:r w:rsidRPr="007067C1">
        <w:rPr>
          <w:rFonts w:ascii="Times New Roman" w:hAnsi="Times New Roman" w:cs="Times New Roman"/>
          <w:color w:val="000000" w:themeColor="text1"/>
        </w:rPr>
        <w:t xml:space="preserve"> is allowed to use the price sold in the third market or “construct price” with reasonable calculatio</w:t>
      </w:r>
      <w:r w:rsidR="00AA1262" w:rsidRPr="007067C1">
        <w:rPr>
          <w:rFonts w:ascii="Times New Roman" w:hAnsi="Times New Roman" w:cs="Times New Roman"/>
          <w:color w:val="000000" w:themeColor="text1"/>
        </w:rPr>
        <w:t>n, or they can also compare the “like product” with</w:t>
      </w:r>
      <w:r w:rsidRPr="007067C1">
        <w:rPr>
          <w:rFonts w:ascii="Times New Roman" w:hAnsi="Times New Roman" w:cs="Times New Roman"/>
          <w:color w:val="000000" w:themeColor="text1"/>
        </w:rPr>
        <w:t xml:space="preserve"> the product under disputes. Besides, due allowance can also be made to include the differences in shall be made in each case for differences in conditions and terms of sale, for differences business environment, taxing system and other factors that having impact to the price incomparability. The following parts will explain more </w:t>
      </w:r>
      <w:r w:rsidR="00AA1262" w:rsidRPr="007067C1">
        <w:rPr>
          <w:rFonts w:ascii="Times New Roman" w:hAnsi="Times New Roman" w:cs="Times New Roman"/>
          <w:color w:val="000000" w:themeColor="text1"/>
        </w:rPr>
        <w:t>a brief description of</w:t>
      </w:r>
      <w:r w:rsidRPr="007067C1">
        <w:rPr>
          <w:rFonts w:ascii="Times New Roman" w:hAnsi="Times New Roman" w:cs="Times New Roman"/>
          <w:color w:val="000000" w:themeColor="text1"/>
        </w:rPr>
        <w:t xml:space="preserve"> each requirement.</w:t>
      </w:r>
      <w:r w:rsidR="00B90364" w:rsidRPr="007067C1">
        <w:rPr>
          <w:rFonts w:ascii="Times New Roman" w:hAnsi="Times New Roman" w:cs="Times New Roman"/>
          <w:color w:val="000000" w:themeColor="text1"/>
        </w:rPr>
        <w:t xml:space="preserve"> </w:t>
      </w:r>
    </w:p>
    <w:p w:rsidR="00302563" w:rsidRPr="007067C1" w:rsidRDefault="00302563" w:rsidP="00302563">
      <w:pPr>
        <w:pStyle w:val="ListParagraph"/>
        <w:autoSpaceDE w:val="0"/>
        <w:autoSpaceDN w:val="0"/>
        <w:adjustRightInd w:val="0"/>
        <w:spacing w:after="0" w:line="480" w:lineRule="auto"/>
        <w:ind w:left="360"/>
        <w:jc w:val="both"/>
        <w:rPr>
          <w:rFonts w:ascii="Times New Roman" w:hAnsi="Times New Roman" w:cs="Times New Roman"/>
          <w:color w:val="000000" w:themeColor="text1"/>
        </w:rPr>
      </w:pPr>
      <w:bookmarkStart w:id="67" w:name="_Toc513143302"/>
      <w:bookmarkEnd w:id="66"/>
      <w:r w:rsidRPr="007067C1">
        <w:rPr>
          <w:rFonts w:ascii="Times New Roman" w:hAnsi="Times New Roman" w:cs="Times New Roman"/>
          <w:color w:val="000000" w:themeColor="text1"/>
        </w:rPr>
        <w:t xml:space="preserve">Article 2, Determination of Dumping, the most crucial part of GATT Article VI, provides several key elements need to be considered to confirm that dumping action </w:t>
      </w:r>
      <w:r w:rsidRPr="007067C1">
        <w:rPr>
          <w:rFonts w:ascii="Times New Roman" w:hAnsi="Times New Roman" w:cs="Times New Roman"/>
          <w:color w:val="000000" w:themeColor="text1"/>
        </w:rPr>
        <w:lastRenderedPageBreak/>
        <w:t xml:space="preserve">has been existed. Among them, the criteria of the “like product” should be defined. Article 2.6 stipulates that “the term "like product" shall be interpreted to mean a product which is identical, i.e. alike in all respects to the product under consideration, or in the absence of such a product, another product which has characteristics closely resembling those of the product under consideration.” Besides, </w:t>
      </w:r>
      <w:r w:rsidR="00A41996" w:rsidRPr="007067C1">
        <w:rPr>
          <w:rFonts w:ascii="Times New Roman" w:hAnsi="Times New Roman" w:cs="Times New Roman"/>
          <w:color w:val="000000" w:themeColor="text1"/>
        </w:rPr>
        <w:t>there</w:t>
      </w:r>
      <w:r w:rsidRPr="007067C1">
        <w:rPr>
          <w:rFonts w:ascii="Times New Roman" w:hAnsi="Times New Roman" w:cs="Times New Roman"/>
          <w:color w:val="000000" w:themeColor="text1"/>
        </w:rPr>
        <w:t xml:space="preserve"> are several typical ways applied to identify a product include descriptive language, technical standard or the most reliable one is probably the harmonized system (HS) code. Moreover, the concept of normal value and export price are also well-explained in this article.</w:t>
      </w:r>
    </w:p>
    <w:p w:rsidR="00302563" w:rsidRPr="007067C1" w:rsidRDefault="00302563" w:rsidP="00302563">
      <w:pPr>
        <w:pStyle w:val="ListParagraph"/>
        <w:spacing w:line="480" w:lineRule="auto"/>
        <w:ind w:left="360"/>
        <w:jc w:val="both"/>
        <w:rPr>
          <w:rFonts w:ascii="Times New Roman" w:hAnsi="Times New Roman" w:cs="Times New Roman"/>
          <w:b/>
          <w:color w:val="000000" w:themeColor="text1"/>
        </w:rPr>
      </w:pPr>
      <w:r w:rsidRPr="007067C1">
        <w:rPr>
          <w:rFonts w:ascii="Times New Roman" w:hAnsi="Times New Roman" w:cs="Times New Roman"/>
          <w:b/>
          <w:color w:val="000000" w:themeColor="text1"/>
        </w:rPr>
        <w:t>Injury</w:t>
      </w:r>
    </w:p>
    <w:p w:rsidR="00302563" w:rsidRPr="007067C1" w:rsidRDefault="00302563" w:rsidP="00302563">
      <w:pPr>
        <w:pStyle w:val="ListParagraph"/>
        <w:autoSpaceDE w:val="0"/>
        <w:autoSpaceDN w:val="0"/>
        <w:adjustRightInd w:val="0"/>
        <w:spacing w:after="0"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Required procedures to determine injury are set out in article 3 and 4 of the ADA. There are several major steps to take such as defining the like product, domestic industry, material injury and causal link between dumped products and the material injury. Regarding the material injury, </w:t>
      </w:r>
      <w:r w:rsidR="00966EC4" w:rsidRPr="007067C1">
        <w:rPr>
          <w:rFonts w:ascii="Times New Roman" w:hAnsi="Times New Roman" w:cs="Times New Roman"/>
          <w:color w:val="000000" w:themeColor="text1"/>
        </w:rPr>
        <w:t>it encompasses</w:t>
      </w:r>
      <w:r w:rsidRPr="007067C1">
        <w:rPr>
          <w:rFonts w:ascii="Times New Roman" w:hAnsi="Times New Roman" w:cs="Times New Roman"/>
          <w:color w:val="000000" w:themeColor="text1"/>
        </w:rPr>
        <w:t xml:space="preserve"> the existing and forthcoming loss or damage to domestic sector,</w:t>
      </w:r>
      <w:r w:rsidR="00F738DC">
        <w:rPr>
          <w:rFonts w:ascii="Times New Roman" w:hAnsi="Times New Roman" w:cs="Times New Roman"/>
          <w:color w:val="000000" w:themeColor="text1"/>
        </w:rPr>
        <w:t xml:space="preserve"> </w:t>
      </w:r>
      <w:r w:rsidR="00966EC4" w:rsidRPr="007067C1">
        <w:rPr>
          <w:rFonts w:ascii="Times New Roman" w:hAnsi="Times New Roman" w:cs="Times New Roman"/>
          <w:color w:val="000000" w:themeColor="text1"/>
        </w:rPr>
        <w:t>and categorizes them</w:t>
      </w:r>
      <w:r w:rsidRPr="007067C1">
        <w:rPr>
          <w:rFonts w:ascii="Times New Roman" w:hAnsi="Times New Roman" w:cs="Times New Roman"/>
          <w:color w:val="000000" w:themeColor="text1"/>
        </w:rPr>
        <w:t xml:space="preserve"> into different kinds (see article</w:t>
      </w:r>
      <w:r w:rsidR="00847081">
        <w:rPr>
          <w:rFonts w:ascii="Times New Roman" w:hAnsi="Times New Roman" w:cs="Times New Roman"/>
          <w:color w:val="000000" w:themeColor="text1"/>
        </w:rPr>
        <w:t xml:space="preserve"> 3.7 and footnote 9 of the ADA). D</w:t>
      </w:r>
      <w:r w:rsidRPr="007067C1">
        <w:rPr>
          <w:rFonts w:ascii="Times New Roman" w:hAnsi="Times New Roman" w:cs="Times New Roman"/>
          <w:color w:val="000000" w:themeColor="text1"/>
        </w:rPr>
        <w:t xml:space="preserve">efinition of domestic industry is tackled by Article 4 (Definition of Domestic Industry). Importantly, </w:t>
      </w:r>
      <w:r w:rsidR="00544571" w:rsidRPr="007067C1">
        <w:rPr>
          <w:rFonts w:ascii="Times New Roman" w:hAnsi="Times New Roman" w:cs="Times New Roman"/>
          <w:color w:val="000000" w:themeColor="text1"/>
        </w:rPr>
        <w:t>the ADA also make</w:t>
      </w:r>
      <w:r w:rsidR="00966EC4" w:rsidRPr="007067C1">
        <w:rPr>
          <w:rFonts w:ascii="Times New Roman" w:hAnsi="Times New Roman" w:cs="Times New Roman"/>
          <w:color w:val="000000" w:themeColor="text1"/>
        </w:rPr>
        <w:t>s</w:t>
      </w:r>
      <w:r w:rsidR="00544571" w:rsidRPr="007067C1">
        <w:rPr>
          <w:rFonts w:ascii="Times New Roman" w:hAnsi="Times New Roman" w:cs="Times New Roman"/>
          <w:color w:val="000000" w:themeColor="text1"/>
        </w:rPr>
        <w:t xml:space="preserve"> clear </w:t>
      </w:r>
      <w:r w:rsidR="00966EC4" w:rsidRPr="007067C1">
        <w:rPr>
          <w:rFonts w:ascii="Times New Roman" w:hAnsi="Times New Roman" w:cs="Times New Roman"/>
          <w:color w:val="000000" w:themeColor="text1"/>
        </w:rPr>
        <w:t xml:space="preserve">that </w:t>
      </w:r>
      <w:r w:rsidR="00544571" w:rsidRPr="007067C1">
        <w:rPr>
          <w:rFonts w:ascii="Times New Roman" w:hAnsi="Times New Roman" w:cs="Times New Roman"/>
          <w:color w:val="000000" w:themeColor="text1"/>
        </w:rPr>
        <w:t>the</w:t>
      </w:r>
      <w:r w:rsidRPr="007067C1">
        <w:rPr>
          <w:rFonts w:ascii="Times New Roman" w:hAnsi="Times New Roman" w:cs="Times New Roman"/>
          <w:color w:val="000000" w:themeColor="text1"/>
        </w:rPr>
        <w:t xml:space="preserve"> determination of injury under Article VI should be not only objective but also based on positive intention (see Article 3.1).</w:t>
      </w:r>
    </w:p>
    <w:p w:rsidR="00302563" w:rsidRPr="007067C1" w:rsidRDefault="00302563" w:rsidP="00302563">
      <w:pPr>
        <w:pStyle w:val="ListParagraph"/>
        <w:autoSpaceDE w:val="0"/>
        <w:autoSpaceDN w:val="0"/>
        <w:adjustRightInd w:val="0"/>
        <w:spacing w:after="0" w:line="480" w:lineRule="auto"/>
        <w:ind w:left="360"/>
        <w:jc w:val="both"/>
        <w:rPr>
          <w:rFonts w:ascii="Times New Roman" w:hAnsi="Times New Roman" w:cs="Times New Roman"/>
          <w:color w:val="000000" w:themeColor="text1"/>
        </w:rPr>
      </w:pPr>
      <w:r w:rsidRPr="007067C1">
        <w:rPr>
          <w:rFonts w:ascii="Times New Roman" w:hAnsi="Times New Roman" w:cs="Times New Roman"/>
          <w:b/>
          <w:color w:val="000000" w:themeColor="text1"/>
        </w:rPr>
        <w:t>Causality</w:t>
      </w:r>
    </w:p>
    <w:p w:rsidR="00302563" w:rsidRPr="007067C1" w:rsidRDefault="00302563" w:rsidP="00302563">
      <w:pPr>
        <w:pStyle w:val="ListParagraph"/>
        <w:autoSpaceDE w:val="0"/>
        <w:autoSpaceDN w:val="0"/>
        <w:adjustRightInd w:val="0"/>
        <w:spacing w:after="0"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Finally, Article 3.5 stipulates how to examine the causal relationship between the dumped imports and the injury suffered by the domestic industry. This session requires the evaluation of all relevant evidences. However, some factors are exemplified such as the volume and prices of imports not sold at dumping prices and so forth. Therefore, </w:t>
      </w:r>
      <w:r w:rsidRPr="007067C1">
        <w:rPr>
          <w:rFonts w:ascii="Times New Roman" w:hAnsi="Times New Roman" w:cs="Times New Roman"/>
          <w:color w:val="000000" w:themeColor="text1"/>
        </w:rPr>
        <w:lastRenderedPageBreak/>
        <w:t xml:space="preserve">it </w:t>
      </w:r>
      <w:r w:rsidR="00966EC4" w:rsidRPr="007067C1">
        <w:rPr>
          <w:rFonts w:ascii="Times New Roman" w:hAnsi="Times New Roman" w:cs="Times New Roman"/>
          <w:color w:val="000000" w:themeColor="text1"/>
        </w:rPr>
        <w:t>is crucial for the investigating</w:t>
      </w:r>
      <w:r w:rsidRPr="007067C1">
        <w:rPr>
          <w:rFonts w:ascii="Times New Roman" w:hAnsi="Times New Roman" w:cs="Times New Roman"/>
          <w:color w:val="000000" w:themeColor="text1"/>
        </w:rPr>
        <w:t xml:space="preserve"> authorities to apply appropriate analytical methods for determining what evidence might or might not be relevant in an individual case in consideration with other potential factors. </w:t>
      </w:r>
    </w:p>
    <w:p w:rsidR="00302563" w:rsidRPr="007067C1" w:rsidRDefault="00302563" w:rsidP="00302563">
      <w:pPr>
        <w:pStyle w:val="ListParagraph"/>
        <w:autoSpaceDE w:val="0"/>
        <w:autoSpaceDN w:val="0"/>
        <w:adjustRightInd w:val="0"/>
        <w:spacing w:after="0" w:line="480" w:lineRule="auto"/>
        <w:ind w:left="360"/>
        <w:jc w:val="both"/>
        <w:rPr>
          <w:rFonts w:ascii="Times New Roman" w:hAnsi="Times New Roman" w:cs="Times New Roman"/>
          <w:color w:val="000000" w:themeColor="text1"/>
        </w:rPr>
      </w:pPr>
    </w:p>
    <w:p w:rsidR="00F738DC" w:rsidRDefault="00F738DC">
      <w:pPr>
        <w:rPr>
          <w:rFonts w:ascii="Times New Roman" w:hAnsi="Times New Roman" w:cs="Times New Roman"/>
          <w:color w:val="000000" w:themeColor="text1"/>
        </w:rPr>
      </w:pPr>
      <w:r>
        <w:rPr>
          <w:rFonts w:ascii="Times New Roman" w:hAnsi="Times New Roman" w:cs="Times New Roman"/>
          <w:color w:val="000000" w:themeColor="text1"/>
        </w:rPr>
        <w:br w:type="page"/>
      </w:r>
    </w:p>
    <w:p w:rsidR="00CC33F8" w:rsidRDefault="00CC33F8" w:rsidP="007C7864">
      <w:pPr>
        <w:pStyle w:val="Heading1"/>
        <w:ind w:left="360"/>
        <w:jc w:val="center"/>
        <w:rPr>
          <w:sz w:val="28"/>
          <w:szCs w:val="28"/>
        </w:rPr>
      </w:pPr>
      <w:bookmarkStart w:id="68" w:name="_Toc517677203"/>
    </w:p>
    <w:p w:rsidR="00616C36" w:rsidRPr="007067C1" w:rsidRDefault="00BB64E8" w:rsidP="007C7864">
      <w:pPr>
        <w:pStyle w:val="Heading1"/>
        <w:ind w:left="360"/>
        <w:jc w:val="center"/>
        <w:rPr>
          <w:sz w:val="28"/>
          <w:szCs w:val="28"/>
        </w:rPr>
      </w:pPr>
      <w:r w:rsidRPr="007067C1">
        <w:rPr>
          <w:sz w:val="28"/>
          <w:szCs w:val="28"/>
        </w:rPr>
        <w:t xml:space="preserve">Chapter 4. </w:t>
      </w:r>
      <w:r w:rsidR="006A0607" w:rsidRPr="007067C1">
        <w:rPr>
          <w:sz w:val="28"/>
          <w:szCs w:val="28"/>
        </w:rPr>
        <w:t xml:space="preserve">Overcapacity and protectionism in </w:t>
      </w:r>
      <w:r w:rsidR="00FE58C4" w:rsidRPr="007067C1">
        <w:rPr>
          <w:sz w:val="28"/>
          <w:szCs w:val="28"/>
        </w:rPr>
        <w:t xml:space="preserve">the </w:t>
      </w:r>
      <w:r w:rsidR="006A0607" w:rsidRPr="007067C1">
        <w:rPr>
          <w:sz w:val="28"/>
          <w:szCs w:val="28"/>
        </w:rPr>
        <w:t>steel industry</w:t>
      </w:r>
      <w:bookmarkEnd w:id="67"/>
      <w:bookmarkEnd w:id="68"/>
    </w:p>
    <w:p w:rsidR="003D1B54" w:rsidRPr="007067C1" w:rsidRDefault="003D1B54" w:rsidP="00BB64E8">
      <w:pPr>
        <w:pStyle w:val="Heading1"/>
        <w:rPr>
          <w:sz w:val="22"/>
          <w:szCs w:val="22"/>
        </w:rPr>
      </w:pPr>
    </w:p>
    <w:p w:rsidR="000F7BD7" w:rsidRPr="007067C1" w:rsidRDefault="0027265C" w:rsidP="00BB64E8">
      <w:pPr>
        <w:pStyle w:val="ListParagraph"/>
        <w:numPr>
          <w:ilvl w:val="1"/>
          <w:numId w:val="5"/>
        </w:numPr>
        <w:spacing w:line="480" w:lineRule="auto"/>
        <w:outlineLvl w:val="1"/>
        <w:rPr>
          <w:rFonts w:ascii="Times New Roman" w:hAnsi="Times New Roman" w:cs="Times New Roman"/>
          <w:b/>
          <w:color w:val="000000" w:themeColor="text1"/>
        </w:rPr>
      </w:pPr>
      <w:bookmarkStart w:id="69" w:name="_Toc513143303"/>
      <w:r w:rsidRPr="007067C1">
        <w:rPr>
          <w:rFonts w:ascii="Times New Roman" w:hAnsi="Times New Roman" w:cs="Times New Roman"/>
          <w:b/>
          <w:color w:val="000000" w:themeColor="text1"/>
        </w:rPr>
        <w:t xml:space="preserve"> </w:t>
      </w:r>
      <w:bookmarkStart w:id="70" w:name="_Toc517677204"/>
      <w:r w:rsidR="005D36DE" w:rsidRPr="007067C1">
        <w:rPr>
          <w:rFonts w:ascii="Times New Roman" w:hAnsi="Times New Roman" w:cs="Times New Roman"/>
          <w:b/>
          <w:color w:val="000000" w:themeColor="text1"/>
        </w:rPr>
        <w:t>Excess</w:t>
      </w:r>
      <w:r w:rsidR="000F7BD7" w:rsidRPr="007067C1">
        <w:rPr>
          <w:rFonts w:ascii="Times New Roman" w:hAnsi="Times New Roman" w:cs="Times New Roman"/>
          <w:b/>
          <w:color w:val="000000" w:themeColor="text1"/>
        </w:rPr>
        <w:t xml:space="preserve"> capacity causes and consequences</w:t>
      </w:r>
      <w:bookmarkEnd w:id="69"/>
      <w:bookmarkEnd w:id="70"/>
    </w:p>
    <w:p w:rsidR="00BD19CF" w:rsidRPr="007067C1" w:rsidRDefault="0027265C" w:rsidP="00BD19CF">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According to OECD (2015), o</w:t>
      </w:r>
      <w:r w:rsidR="007F0293" w:rsidRPr="007067C1">
        <w:rPr>
          <w:rFonts w:ascii="Times New Roman" w:hAnsi="Times New Roman" w:cs="Times New Roman"/>
          <w:color w:val="000000" w:themeColor="text1"/>
        </w:rPr>
        <w:t>vercapacity or excess</w:t>
      </w:r>
      <w:r w:rsidR="00BB2149" w:rsidRPr="007067C1">
        <w:rPr>
          <w:rFonts w:ascii="Times New Roman" w:hAnsi="Times New Roman" w:cs="Times New Roman"/>
          <w:color w:val="000000" w:themeColor="text1"/>
        </w:rPr>
        <w:t xml:space="preserve"> capacity is defined as the difference between production capacity and </w:t>
      </w:r>
      <w:r w:rsidR="000923C0" w:rsidRPr="007067C1">
        <w:rPr>
          <w:rFonts w:ascii="Times New Roman" w:hAnsi="Times New Roman" w:cs="Times New Roman"/>
          <w:color w:val="000000" w:themeColor="text1"/>
        </w:rPr>
        <w:t>demand</w:t>
      </w:r>
      <w:r w:rsidR="00BB2149" w:rsidRPr="007067C1">
        <w:rPr>
          <w:rFonts w:ascii="Times New Roman" w:hAnsi="Times New Roman" w:cs="Times New Roman"/>
          <w:color w:val="000000" w:themeColor="text1"/>
        </w:rPr>
        <w:t xml:space="preserve">. Additionally, Brun (2016) stated that overcapacity is industrial capacity not utilized by production. This author calculated the </w:t>
      </w:r>
      <w:r w:rsidR="00A02ABC" w:rsidRPr="007067C1">
        <w:rPr>
          <w:rFonts w:ascii="Times New Roman" w:hAnsi="Times New Roman" w:cs="Times New Roman"/>
          <w:color w:val="000000" w:themeColor="text1"/>
        </w:rPr>
        <w:t xml:space="preserve">amount </w:t>
      </w:r>
      <w:r w:rsidR="00BB2149" w:rsidRPr="007067C1">
        <w:rPr>
          <w:rFonts w:ascii="Times New Roman" w:hAnsi="Times New Roman" w:cs="Times New Roman"/>
          <w:color w:val="000000" w:themeColor="text1"/>
        </w:rPr>
        <w:t xml:space="preserve">of </w:t>
      </w:r>
      <w:r w:rsidR="00A02ABC" w:rsidRPr="007067C1">
        <w:rPr>
          <w:rFonts w:ascii="Times New Roman" w:hAnsi="Times New Roman" w:cs="Times New Roman"/>
          <w:color w:val="000000" w:themeColor="text1"/>
        </w:rPr>
        <w:t>overcapacity</w:t>
      </w:r>
      <w:r w:rsidR="00BB2149" w:rsidRPr="007067C1">
        <w:rPr>
          <w:rFonts w:ascii="Times New Roman" w:hAnsi="Times New Roman" w:cs="Times New Roman"/>
          <w:color w:val="000000" w:themeColor="text1"/>
        </w:rPr>
        <w:t xml:space="preserve"> in the world and in each region by </w:t>
      </w:r>
      <w:r w:rsidR="00A02ABC" w:rsidRPr="007067C1">
        <w:rPr>
          <w:rFonts w:ascii="Times New Roman" w:hAnsi="Times New Roman" w:cs="Times New Roman"/>
          <w:color w:val="000000" w:themeColor="text1"/>
        </w:rPr>
        <w:t>subtracting</w:t>
      </w:r>
      <w:r w:rsidR="00BB2149" w:rsidRPr="007067C1">
        <w:rPr>
          <w:rFonts w:ascii="Times New Roman" w:hAnsi="Times New Roman" w:cs="Times New Roman"/>
          <w:color w:val="000000" w:themeColor="text1"/>
        </w:rPr>
        <w:t xml:space="preserve"> </w:t>
      </w:r>
      <w:r w:rsidR="00A02ABC" w:rsidRPr="007067C1">
        <w:rPr>
          <w:rFonts w:ascii="Times New Roman" w:hAnsi="Times New Roman" w:cs="Times New Roman"/>
          <w:color w:val="000000" w:themeColor="text1"/>
        </w:rPr>
        <w:t>existing production volume from maximum</w:t>
      </w:r>
      <w:r w:rsidR="00BB2149" w:rsidRPr="007067C1">
        <w:rPr>
          <w:rFonts w:ascii="Times New Roman" w:hAnsi="Times New Roman" w:cs="Times New Roman"/>
          <w:color w:val="000000" w:themeColor="text1"/>
        </w:rPr>
        <w:t xml:space="preserve"> production capacity. These definitions imply that excess capacity can be generated</w:t>
      </w:r>
      <w:r w:rsidR="0059148C" w:rsidRPr="007067C1">
        <w:rPr>
          <w:rFonts w:ascii="Times New Roman" w:hAnsi="Times New Roman" w:cs="Times New Roman"/>
          <w:color w:val="000000" w:themeColor="text1"/>
        </w:rPr>
        <w:t xml:space="preserve"> </w:t>
      </w:r>
      <w:r w:rsidR="00D55F5F" w:rsidRPr="007067C1">
        <w:rPr>
          <w:rFonts w:ascii="Times New Roman" w:hAnsi="Times New Roman" w:cs="Times New Roman"/>
          <w:color w:val="000000" w:themeColor="text1"/>
        </w:rPr>
        <w:t>because of</w:t>
      </w:r>
      <w:r w:rsidR="00BB2149" w:rsidRPr="007067C1">
        <w:rPr>
          <w:rFonts w:ascii="Times New Roman" w:hAnsi="Times New Roman" w:cs="Times New Roman"/>
          <w:color w:val="000000" w:themeColor="text1"/>
        </w:rPr>
        <w:t xml:space="preserve"> an increase in </w:t>
      </w:r>
      <w:r w:rsidR="00A02ABC" w:rsidRPr="007067C1">
        <w:rPr>
          <w:rFonts w:ascii="Times New Roman" w:hAnsi="Times New Roman" w:cs="Times New Roman"/>
          <w:color w:val="000000" w:themeColor="text1"/>
        </w:rPr>
        <w:t xml:space="preserve">steelmaking capacity caused by huge </w:t>
      </w:r>
      <w:r w:rsidR="00BB2149" w:rsidRPr="007067C1">
        <w:rPr>
          <w:rFonts w:ascii="Times New Roman" w:hAnsi="Times New Roman" w:cs="Times New Roman"/>
          <w:color w:val="000000" w:themeColor="text1"/>
        </w:rPr>
        <w:t xml:space="preserve">investment, or a result of </w:t>
      </w:r>
    </w:p>
    <w:p w:rsidR="005D36DE" w:rsidRPr="007067C1" w:rsidRDefault="00902547" w:rsidP="00902547">
      <w:pPr>
        <w:pStyle w:val="Caption"/>
        <w:rPr>
          <w:rFonts w:ascii="Times New Roman" w:hAnsi="Times New Roman" w:cs="Times New Roman"/>
        </w:rPr>
      </w:pPr>
      <w:bookmarkStart w:id="71" w:name="_Toc513140857"/>
      <w:bookmarkStart w:id="72" w:name="_Toc513150837"/>
      <w:r w:rsidRPr="007067C1">
        <w:rPr>
          <w:rFonts w:ascii="Times New Roman" w:hAnsi="Times New Roman" w:cs="Times New Roman"/>
          <w:b/>
        </w:rPr>
        <w:t xml:space="preserve">Figure 4.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Figure_4. \* ARABIC </w:instrText>
      </w:r>
      <w:r w:rsidRPr="007067C1">
        <w:rPr>
          <w:rFonts w:ascii="Times New Roman" w:hAnsi="Times New Roman" w:cs="Times New Roman"/>
          <w:b/>
        </w:rPr>
        <w:fldChar w:fldCharType="separate"/>
      </w:r>
      <w:r w:rsidR="00BB248C">
        <w:rPr>
          <w:rFonts w:ascii="Times New Roman" w:hAnsi="Times New Roman" w:cs="Times New Roman"/>
          <w:b/>
          <w:noProof/>
        </w:rPr>
        <w:t>1</w:t>
      </w:r>
      <w:r w:rsidRPr="007067C1">
        <w:rPr>
          <w:rFonts w:ascii="Times New Roman" w:hAnsi="Times New Roman" w:cs="Times New Roman"/>
          <w:b/>
        </w:rPr>
        <w:fldChar w:fldCharType="end"/>
      </w:r>
      <w:r w:rsidR="003D5B48" w:rsidRPr="007067C1">
        <w:rPr>
          <w:rFonts w:ascii="Times New Roman" w:hAnsi="Times New Roman" w:cs="Times New Roman"/>
        </w:rPr>
        <w:t xml:space="preserve"> </w:t>
      </w:r>
      <w:r w:rsidRPr="007067C1">
        <w:rPr>
          <w:rFonts w:ascii="Times New Roman" w:hAnsi="Times New Roman" w:cs="Times New Roman"/>
        </w:rPr>
        <w:t>Overcapacity in steel industry</w:t>
      </w:r>
      <w:bookmarkEnd w:id="71"/>
      <w:bookmarkEnd w:id="72"/>
    </w:p>
    <w:p w:rsidR="00BB2149" w:rsidRPr="007067C1" w:rsidRDefault="00BB2149" w:rsidP="00BF422D">
      <w:pPr>
        <w:pStyle w:val="ListParagraph"/>
        <w:spacing w:line="480" w:lineRule="auto"/>
        <w:ind w:left="360"/>
        <w:jc w:val="center"/>
        <w:rPr>
          <w:rFonts w:ascii="Times New Roman" w:hAnsi="Times New Roman" w:cs="Times New Roman"/>
          <w:noProof/>
          <w:color w:val="000000" w:themeColor="text1"/>
        </w:rPr>
      </w:pPr>
      <w:r w:rsidRPr="007067C1">
        <w:rPr>
          <w:rFonts w:ascii="Times New Roman" w:hAnsi="Times New Roman" w:cs="Times New Roman"/>
          <w:noProof/>
          <w:color w:val="000000" w:themeColor="text1"/>
          <w:lang w:val="en-US" w:eastAsia="en-US"/>
        </w:rPr>
        <w:drawing>
          <wp:inline distT="0" distB="0" distL="0" distR="0" wp14:anchorId="6299C652" wp14:editId="405A3512">
            <wp:extent cx="4648200" cy="2876550"/>
            <wp:effectExtent l="0" t="0" r="0" b="0"/>
            <wp:docPr id="22" name="Chart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AFF203-3038-4E0E-B7EF-63B466508E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B2149" w:rsidRPr="001B2697" w:rsidRDefault="00BB2149" w:rsidP="00BF422D">
      <w:pPr>
        <w:pStyle w:val="ListParagraph"/>
        <w:spacing w:line="480" w:lineRule="auto"/>
        <w:ind w:left="360" w:right="80"/>
        <w:jc w:val="right"/>
        <w:rPr>
          <w:rFonts w:ascii="Times New Roman" w:hAnsi="Times New Roman" w:cs="Times New Roman"/>
          <w:color w:val="000000" w:themeColor="text1"/>
          <w:sz w:val="18"/>
          <w:szCs w:val="18"/>
        </w:rPr>
      </w:pPr>
      <w:r w:rsidRPr="001B2697">
        <w:rPr>
          <w:rFonts w:ascii="Times New Roman" w:hAnsi="Times New Roman" w:cs="Times New Roman"/>
          <w:noProof/>
          <w:color w:val="000000" w:themeColor="text1"/>
          <w:sz w:val="18"/>
          <w:szCs w:val="18"/>
        </w:rPr>
        <w:t>Source: author composed from OECD steel database, World Steel Association</w:t>
      </w:r>
    </w:p>
    <w:p w:rsidR="00F738DC" w:rsidRDefault="00F738DC" w:rsidP="00132EA7">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lastRenderedPageBreak/>
        <w:t>decrease in demand. The first explanation seems to fit the current issue in the world steel industry as production capacity or nominal capacity has dramatically enlarged (Figure 4.1)</w:t>
      </w:r>
      <w:r>
        <w:rPr>
          <w:rFonts w:ascii="Times New Roman" w:hAnsi="Times New Roman" w:cs="Times New Roman"/>
          <w:color w:val="000000" w:themeColor="text1"/>
        </w:rPr>
        <w:t>.</w:t>
      </w:r>
    </w:p>
    <w:p w:rsidR="00BF422D" w:rsidRPr="007067C1" w:rsidRDefault="00D817CE" w:rsidP="00132EA7">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It is acknowledged</w:t>
      </w:r>
      <w:r w:rsidR="00BB2149" w:rsidRPr="007067C1">
        <w:rPr>
          <w:rFonts w:ascii="Times New Roman" w:hAnsi="Times New Roman" w:cs="Times New Roman"/>
          <w:color w:val="000000" w:themeColor="text1"/>
        </w:rPr>
        <w:t xml:space="preserve"> that the world nominal steelmaking capacity went up rapidly since 2000 after a long period</w:t>
      </w:r>
      <w:r w:rsidR="007F0293" w:rsidRPr="007067C1">
        <w:rPr>
          <w:rFonts w:ascii="Times New Roman" w:hAnsi="Times New Roman" w:cs="Times New Roman"/>
          <w:color w:val="000000" w:themeColor="text1"/>
        </w:rPr>
        <w:t xml:space="preserve"> of remaining stable over the previous</w:t>
      </w:r>
      <w:r w:rsidR="00BB2149" w:rsidRPr="007067C1">
        <w:rPr>
          <w:rFonts w:ascii="Times New Roman" w:hAnsi="Times New Roman" w:cs="Times New Roman"/>
          <w:color w:val="000000" w:themeColor="text1"/>
        </w:rPr>
        <w:t xml:space="preserve"> two decades. </w:t>
      </w:r>
      <w:r w:rsidR="007F0293" w:rsidRPr="007067C1">
        <w:rPr>
          <w:rFonts w:ascii="Times New Roman" w:hAnsi="Times New Roman" w:cs="Times New Roman"/>
          <w:color w:val="000000" w:themeColor="text1"/>
        </w:rPr>
        <w:t xml:space="preserve">Generally, </w:t>
      </w:r>
      <w:r w:rsidR="0027265C" w:rsidRPr="007067C1">
        <w:rPr>
          <w:rFonts w:ascii="Times New Roman" w:hAnsi="Times New Roman" w:cs="Times New Roman"/>
          <w:color w:val="000000" w:themeColor="text1"/>
        </w:rPr>
        <w:t>f</w:t>
      </w:r>
      <w:r w:rsidR="002632BC" w:rsidRPr="007067C1">
        <w:rPr>
          <w:rFonts w:ascii="Times New Roman" w:hAnsi="Times New Roman" w:cs="Times New Roman"/>
          <w:color w:val="000000" w:themeColor="text1"/>
        </w:rPr>
        <w:t>igure 4.1</w:t>
      </w:r>
      <w:r w:rsidRPr="007067C1">
        <w:rPr>
          <w:rFonts w:ascii="Times New Roman" w:hAnsi="Times New Roman" w:cs="Times New Roman"/>
          <w:color w:val="000000" w:themeColor="text1"/>
        </w:rPr>
        <w:t xml:space="preserve"> illustrates that </w:t>
      </w:r>
      <w:r w:rsidR="00A678B3" w:rsidRPr="007067C1">
        <w:rPr>
          <w:rFonts w:ascii="Times New Roman" w:hAnsi="Times New Roman" w:cs="Times New Roman"/>
          <w:color w:val="000000" w:themeColor="text1"/>
        </w:rPr>
        <w:t xml:space="preserve">the world steelmaking </w:t>
      </w:r>
      <w:r w:rsidR="00FE58C4" w:rsidRPr="007067C1">
        <w:rPr>
          <w:rFonts w:ascii="Times New Roman" w:hAnsi="Times New Roman" w:cs="Times New Roman"/>
          <w:color w:val="000000" w:themeColor="text1"/>
        </w:rPr>
        <w:t>capacity keeps</w:t>
      </w:r>
      <w:r w:rsidRPr="007067C1">
        <w:rPr>
          <w:rFonts w:ascii="Times New Roman" w:hAnsi="Times New Roman" w:cs="Times New Roman"/>
          <w:color w:val="000000" w:themeColor="text1"/>
        </w:rPr>
        <w:t xml:space="preserve"> going up constantly until 2015 whereas the world steel production could not catch up with that rate and </w:t>
      </w:r>
      <w:r w:rsidR="00381764" w:rsidRPr="007067C1">
        <w:rPr>
          <w:rFonts w:ascii="Times New Roman" w:hAnsi="Times New Roman" w:cs="Times New Roman"/>
          <w:color w:val="000000" w:themeColor="text1"/>
        </w:rPr>
        <w:t>the gap was increasingly significant after 2008</w:t>
      </w:r>
      <w:r w:rsidR="00A678B3" w:rsidRPr="007067C1">
        <w:rPr>
          <w:rFonts w:ascii="Times New Roman" w:hAnsi="Times New Roman" w:cs="Times New Roman"/>
          <w:color w:val="000000" w:themeColor="text1"/>
        </w:rPr>
        <w:t xml:space="preserve">. As a result, world overcapacity in </w:t>
      </w:r>
      <w:r w:rsidR="00FE58C4" w:rsidRPr="007067C1">
        <w:rPr>
          <w:rFonts w:ascii="Times New Roman" w:hAnsi="Times New Roman" w:cs="Times New Roman"/>
          <w:color w:val="000000" w:themeColor="text1"/>
        </w:rPr>
        <w:t xml:space="preserve">the </w:t>
      </w:r>
      <w:r w:rsidR="00A678B3" w:rsidRPr="007067C1">
        <w:rPr>
          <w:rFonts w:ascii="Times New Roman" w:hAnsi="Times New Roman" w:cs="Times New Roman"/>
          <w:color w:val="000000" w:themeColor="text1"/>
        </w:rPr>
        <w:t>steel industry has an upward trend, except the period during the global financial crisis</w:t>
      </w:r>
      <w:r w:rsidR="00381764" w:rsidRPr="007067C1">
        <w:rPr>
          <w:rFonts w:ascii="Times New Roman" w:hAnsi="Times New Roman" w:cs="Times New Roman"/>
          <w:color w:val="000000" w:themeColor="text1"/>
        </w:rPr>
        <w:t xml:space="preserve"> and a plateau appeared since 2015</w:t>
      </w:r>
      <w:r w:rsidR="00A678B3" w:rsidRPr="007067C1">
        <w:rPr>
          <w:rFonts w:ascii="Times New Roman" w:hAnsi="Times New Roman" w:cs="Times New Roman"/>
          <w:color w:val="000000" w:themeColor="text1"/>
        </w:rPr>
        <w:t xml:space="preserve">. For example, </w:t>
      </w:r>
      <w:r w:rsidR="00BB2149" w:rsidRPr="007067C1">
        <w:rPr>
          <w:rFonts w:ascii="Times New Roman" w:hAnsi="Times New Roman" w:cs="Times New Roman"/>
          <w:color w:val="000000" w:themeColor="text1"/>
        </w:rPr>
        <w:t>from 2000 to 2015 the global steelmaking</w:t>
      </w:r>
      <w:r w:rsidR="00FE58C4" w:rsidRPr="007067C1">
        <w:rPr>
          <w:rFonts w:ascii="Times New Roman" w:hAnsi="Times New Roman" w:cs="Times New Roman"/>
          <w:color w:val="000000" w:themeColor="text1"/>
        </w:rPr>
        <w:t xml:space="preserve"> capacity additions were</w:t>
      </w:r>
      <w:r w:rsidR="00BB2149" w:rsidRPr="007067C1">
        <w:rPr>
          <w:rFonts w:ascii="Times New Roman" w:hAnsi="Times New Roman" w:cs="Times New Roman"/>
          <w:color w:val="000000" w:themeColor="text1"/>
        </w:rPr>
        <w:t xml:space="preserve"> at an average of 82 metric tonnes per year. This amount is said to be approximately equivalent to total annual U.S. steel production. Noticeably, most of the addition located in China. It can also be said that the production generally caught up with the expansio</w:t>
      </w:r>
      <w:r w:rsidR="00FE58C4" w:rsidRPr="007067C1">
        <w:rPr>
          <w:rFonts w:ascii="Times New Roman" w:hAnsi="Times New Roman" w:cs="Times New Roman"/>
          <w:color w:val="000000" w:themeColor="text1"/>
        </w:rPr>
        <w:t>n of global capacity until 2009</w:t>
      </w:r>
      <w:r w:rsidR="00BB2149" w:rsidRPr="007067C1">
        <w:rPr>
          <w:rFonts w:ascii="Times New Roman" w:hAnsi="Times New Roman" w:cs="Times New Roman"/>
          <w:color w:val="000000" w:themeColor="text1"/>
        </w:rPr>
        <w:t xml:space="preserve"> when the financial crisis diminished global demand for steel, and overcapacity unprecedentedly exceeded 500 metric tonnes. Since then the world overcapacity constantly increased with the pace of 750 metric tonnes per year compared to just 242 metric tonnes in </w:t>
      </w:r>
      <w:r w:rsidR="00BD19CF" w:rsidRPr="007067C1">
        <w:rPr>
          <w:rFonts w:ascii="Times New Roman" w:hAnsi="Times New Roman" w:cs="Times New Roman"/>
          <w:color w:val="000000" w:themeColor="text1"/>
        </w:rPr>
        <w:t>2000</w:t>
      </w:r>
      <w:r w:rsidR="00BB2149" w:rsidRPr="007067C1">
        <w:rPr>
          <w:rFonts w:ascii="Times New Roman" w:hAnsi="Times New Roman" w:cs="Times New Roman"/>
          <w:color w:val="000000" w:themeColor="text1"/>
        </w:rPr>
        <w:t>-2007. This huge amount is equal to the aggregate crude steel production of the top 30 producers (exclude China) the year 2015, including the traditional powerhouse of global steel production such as the United States, European Union (EU),</w:t>
      </w:r>
      <w:r w:rsidR="00132EA7" w:rsidRPr="007067C1">
        <w:rPr>
          <w:rFonts w:ascii="Times New Roman" w:hAnsi="Times New Roman" w:cs="Times New Roman"/>
          <w:color w:val="000000" w:themeColor="text1"/>
        </w:rPr>
        <w:t xml:space="preserve"> Japan, South Korea and Russia.</w:t>
      </w:r>
    </w:p>
    <w:p w:rsidR="00BB2149" w:rsidRPr="007067C1" w:rsidRDefault="00BB2149"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As mentioned in the earlier session that the </w:t>
      </w:r>
      <w:r w:rsidR="002B6F70" w:rsidRPr="007067C1">
        <w:rPr>
          <w:rFonts w:ascii="Times New Roman" w:hAnsi="Times New Roman" w:cs="Times New Roman"/>
          <w:color w:val="000000" w:themeColor="text1"/>
        </w:rPr>
        <w:t>increase</w:t>
      </w:r>
      <w:r w:rsidRPr="007067C1">
        <w:rPr>
          <w:rFonts w:ascii="Times New Roman" w:hAnsi="Times New Roman" w:cs="Times New Roman"/>
          <w:color w:val="000000" w:themeColor="text1"/>
        </w:rPr>
        <w:t xml:space="preserve"> of excess capacity was a direct result of </w:t>
      </w:r>
      <w:r w:rsidR="00FE58C4"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greater</w:t>
      </w:r>
      <w:r w:rsidR="002B6F70" w:rsidRPr="007067C1">
        <w:rPr>
          <w:rFonts w:ascii="Times New Roman" w:hAnsi="Times New Roman" w:cs="Times New Roman"/>
          <w:color w:val="000000" w:themeColor="text1"/>
        </w:rPr>
        <w:t xml:space="preserve"> expansion in steelmaking</w:t>
      </w:r>
      <w:r w:rsidRPr="007067C1">
        <w:rPr>
          <w:rFonts w:ascii="Times New Roman" w:hAnsi="Times New Roman" w:cs="Times New Roman"/>
          <w:color w:val="000000" w:themeColor="text1"/>
        </w:rPr>
        <w:t xml:space="preserve"> capacity, mostly </w:t>
      </w:r>
      <w:r w:rsidR="00966EC4" w:rsidRPr="007067C1">
        <w:rPr>
          <w:rFonts w:ascii="Times New Roman" w:hAnsi="Times New Roman" w:cs="Times New Roman"/>
          <w:color w:val="000000" w:themeColor="text1"/>
        </w:rPr>
        <w:t>caused</w:t>
      </w:r>
      <w:r w:rsidRPr="007067C1">
        <w:rPr>
          <w:rFonts w:ascii="Times New Roman" w:hAnsi="Times New Roman" w:cs="Times New Roman"/>
          <w:color w:val="000000" w:themeColor="text1"/>
        </w:rPr>
        <w:t xml:space="preserve"> by non-OECD </w:t>
      </w:r>
      <w:r w:rsidRPr="007067C1">
        <w:rPr>
          <w:rFonts w:ascii="Times New Roman" w:hAnsi="Times New Roman" w:cs="Times New Roman"/>
          <w:color w:val="000000" w:themeColor="text1"/>
        </w:rPr>
        <w:lastRenderedPageBreak/>
        <w:t xml:space="preserve">economies. According to </w:t>
      </w:r>
      <w:r w:rsidR="002B6F70" w:rsidRPr="007067C1">
        <w:rPr>
          <w:rFonts w:ascii="Times New Roman" w:hAnsi="Times New Roman" w:cs="Times New Roman"/>
          <w:color w:val="000000" w:themeColor="text1"/>
        </w:rPr>
        <w:t>OECD’s data</w:t>
      </w:r>
      <w:r w:rsidRPr="007067C1">
        <w:rPr>
          <w:rFonts w:ascii="Times New Roman" w:hAnsi="Times New Roman" w:cs="Times New Roman"/>
          <w:color w:val="000000" w:themeColor="text1"/>
        </w:rPr>
        <w:t xml:space="preserve">, the </w:t>
      </w:r>
      <w:r w:rsidR="002B6F70" w:rsidRPr="007067C1">
        <w:rPr>
          <w:rFonts w:ascii="Times New Roman" w:hAnsi="Times New Roman" w:cs="Times New Roman"/>
          <w:color w:val="000000" w:themeColor="text1"/>
        </w:rPr>
        <w:t>capacity addition</w:t>
      </w:r>
      <w:r w:rsidRPr="007067C1">
        <w:rPr>
          <w:rFonts w:ascii="Times New Roman" w:hAnsi="Times New Roman" w:cs="Times New Roman"/>
          <w:color w:val="000000" w:themeColor="text1"/>
        </w:rPr>
        <w:t xml:space="preserve"> from 2000 to 2013 was </w:t>
      </w:r>
      <w:r w:rsidR="002B6F70" w:rsidRPr="007067C1">
        <w:rPr>
          <w:rFonts w:ascii="Times New Roman" w:hAnsi="Times New Roman" w:cs="Times New Roman"/>
          <w:color w:val="000000" w:themeColor="text1"/>
        </w:rPr>
        <w:t xml:space="preserve">roughly </w:t>
      </w:r>
      <w:r w:rsidRPr="007067C1">
        <w:rPr>
          <w:rFonts w:ascii="Times New Roman" w:hAnsi="Times New Roman" w:cs="Times New Roman"/>
          <w:color w:val="000000" w:themeColor="text1"/>
        </w:rPr>
        <w:t xml:space="preserve">1.165 billion tons in non-OECD economies, </w:t>
      </w:r>
      <w:r w:rsidR="002B6F70" w:rsidRPr="007067C1">
        <w:rPr>
          <w:rFonts w:ascii="Times New Roman" w:hAnsi="Times New Roman" w:cs="Times New Roman"/>
          <w:color w:val="000000" w:themeColor="text1"/>
        </w:rPr>
        <w:t>as opposed</w:t>
      </w:r>
      <w:r w:rsidRPr="007067C1">
        <w:rPr>
          <w:rFonts w:ascii="Times New Roman" w:hAnsi="Times New Roman" w:cs="Times New Roman"/>
          <w:color w:val="000000" w:themeColor="text1"/>
        </w:rPr>
        <w:t xml:space="preserve"> to just 62 million tons in OECD economies. The share of China alone accounts for roughly 957 million tons. The report contends that even co</w:t>
      </w:r>
      <w:r w:rsidR="0027265C" w:rsidRPr="007067C1">
        <w:rPr>
          <w:rFonts w:ascii="Times New Roman" w:hAnsi="Times New Roman" w:cs="Times New Roman"/>
          <w:color w:val="000000" w:themeColor="text1"/>
        </w:rPr>
        <w:t>nsidering possible error</w:t>
      </w:r>
      <w:r w:rsidR="00FE58C4" w:rsidRPr="007067C1">
        <w:rPr>
          <w:rFonts w:ascii="Times New Roman" w:hAnsi="Times New Roman" w:cs="Times New Roman"/>
          <w:color w:val="000000" w:themeColor="text1"/>
        </w:rPr>
        <w:t>s</w:t>
      </w:r>
      <w:r w:rsidR="0027265C" w:rsidRPr="007067C1">
        <w:rPr>
          <w:rFonts w:ascii="Times New Roman" w:hAnsi="Times New Roman" w:cs="Times New Roman"/>
          <w:color w:val="000000" w:themeColor="text1"/>
        </w:rPr>
        <w:t>, 70–80 percent</w:t>
      </w:r>
      <w:r w:rsidRPr="007067C1">
        <w:rPr>
          <w:rFonts w:ascii="Times New Roman" w:hAnsi="Times New Roman" w:cs="Times New Roman"/>
          <w:color w:val="000000" w:themeColor="text1"/>
        </w:rPr>
        <w:t xml:space="preserve"> of the increase of capacity was attributabl</w:t>
      </w:r>
      <w:r w:rsidR="00BD19CF" w:rsidRPr="007067C1">
        <w:rPr>
          <w:rFonts w:ascii="Times New Roman" w:hAnsi="Times New Roman" w:cs="Times New Roman"/>
          <w:color w:val="000000" w:themeColor="text1"/>
        </w:rPr>
        <w:t xml:space="preserve">e to China. </w:t>
      </w:r>
      <w:r w:rsidRPr="007067C1">
        <w:rPr>
          <w:rFonts w:ascii="Times New Roman" w:hAnsi="Times New Roman" w:cs="Times New Roman"/>
          <w:color w:val="000000" w:themeColor="text1"/>
        </w:rPr>
        <w:t xml:space="preserve">Therefore, it is safe to say that the </w:t>
      </w:r>
      <w:r w:rsidR="002B6F70" w:rsidRPr="007067C1">
        <w:rPr>
          <w:rFonts w:ascii="Times New Roman" w:hAnsi="Times New Roman" w:cs="Times New Roman"/>
          <w:color w:val="000000" w:themeColor="text1"/>
        </w:rPr>
        <w:t xml:space="preserve">enormous </w:t>
      </w:r>
      <w:r w:rsidRPr="007067C1">
        <w:rPr>
          <w:rFonts w:ascii="Times New Roman" w:hAnsi="Times New Roman" w:cs="Times New Roman"/>
          <w:color w:val="000000" w:themeColor="text1"/>
        </w:rPr>
        <w:t xml:space="preserve">expansion of </w:t>
      </w:r>
      <w:r w:rsidR="002B6F70" w:rsidRPr="007067C1">
        <w:rPr>
          <w:rFonts w:ascii="Times New Roman" w:hAnsi="Times New Roman" w:cs="Times New Roman"/>
          <w:color w:val="000000" w:themeColor="text1"/>
        </w:rPr>
        <w:t>China’s steel production capacity has been</w:t>
      </w:r>
      <w:r w:rsidRPr="007067C1">
        <w:rPr>
          <w:rFonts w:ascii="Times New Roman" w:hAnsi="Times New Roman" w:cs="Times New Roman"/>
          <w:color w:val="000000" w:themeColor="text1"/>
        </w:rPr>
        <w:t xml:space="preserve"> a major cause of the </w:t>
      </w:r>
      <w:r w:rsidR="002B6F70" w:rsidRPr="007067C1">
        <w:rPr>
          <w:rFonts w:ascii="Times New Roman" w:hAnsi="Times New Roman" w:cs="Times New Roman"/>
          <w:color w:val="000000" w:themeColor="text1"/>
        </w:rPr>
        <w:t>increase in the world steel overcapacity</w:t>
      </w:r>
      <w:r w:rsidRPr="007067C1">
        <w:rPr>
          <w:rFonts w:ascii="Times New Roman" w:hAnsi="Times New Roman" w:cs="Times New Roman"/>
          <w:color w:val="000000" w:themeColor="text1"/>
        </w:rPr>
        <w:t>.</w:t>
      </w:r>
    </w:p>
    <w:p w:rsidR="00F14854" w:rsidRPr="007067C1" w:rsidRDefault="00BB2149" w:rsidP="0087782A">
      <w:pPr>
        <w:pStyle w:val="ListParagraph"/>
        <w:widowControl w:val="0"/>
        <w:wordWrap w:val="0"/>
        <w:autoSpaceDE w:val="0"/>
        <w:autoSpaceDN w:val="0"/>
        <w:spacing w:line="480" w:lineRule="auto"/>
        <w:ind w:left="360"/>
        <w:contextualSpacing w:val="0"/>
        <w:jc w:val="both"/>
        <w:rPr>
          <w:rFonts w:ascii="Times New Roman" w:hAnsi="Times New Roman" w:cs="Times New Roman"/>
          <w:color w:val="000000" w:themeColor="text1"/>
        </w:rPr>
      </w:pPr>
      <w:r w:rsidRPr="007067C1">
        <w:rPr>
          <w:rFonts w:ascii="Times New Roman" w:hAnsi="Times New Roman" w:cs="Times New Roman"/>
          <w:color w:val="000000" w:themeColor="text1"/>
        </w:rPr>
        <w:t>It would be</w:t>
      </w:r>
      <w:r w:rsidR="00FE58C4" w:rsidRPr="007067C1">
        <w:rPr>
          <w:rFonts w:ascii="Times New Roman" w:hAnsi="Times New Roman" w:cs="Times New Roman"/>
          <w:color w:val="000000" w:themeColor="text1"/>
        </w:rPr>
        <w:t xml:space="preserve"> incomprehensive if just accusing</w:t>
      </w:r>
      <w:r w:rsidRPr="007067C1">
        <w:rPr>
          <w:rFonts w:ascii="Times New Roman" w:hAnsi="Times New Roman" w:cs="Times New Roman"/>
          <w:color w:val="000000" w:themeColor="text1"/>
        </w:rPr>
        <w:t xml:space="preserve"> only China of causing the world steel overcapac</w:t>
      </w:r>
      <w:r w:rsidR="00616C36" w:rsidRPr="007067C1">
        <w:rPr>
          <w:rFonts w:ascii="Times New Roman" w:hAnsi="Times New Roman" w:cs="Times New Roman"/>
          <w:color w:val="000000" w:themeColor="text1"/>
        </w:rPr>
        <w:t>ity, albeit its immense capacity production</w:t>
      </w:r>
      <w:r w:rsidRPr="007067C1">
        <w:rPr>
          <w:rFonts w:ascii="Times New Roman" w:hAnsi="Times New Roman" w:cs="Times New Roman"/>
          <w:color w:val="000000" w:themeColor="text1"/>
        </w:rPr>
        <w:t xml:space="preserve"> expansion. </w:t>
      </w:r>
      <w:r w:rsidR="002632BC" w:rsidRPr="007067C1">
        <w:rPr>
          <w:rFonts w:ascii="Times New Roman" w:hAnsi="Times New Roman" w:cs="Times New Roman"/>
          <w:color w:val="000000" w:themeColor="text1"/>
        </w:rPr>
        <w:t xml:space="preserve">Other Asian countries such as India, </w:t>
      </w:r>
      <w:r w:rsidR="00FE58C4" w:rsidRPr="007067C1">
        <w:rPr>
          <w:rFonts w:ascii="Times New Roman" w:hAnsi="Times New Roman" w:cs="Times New Roman"/>
          <w:color w:val="000000" w:themeColor="text1"/>
        </w:rPr>
        <w:t xml:space="preserve">the </w:t>
      </w:r>
      <w:r w:rsidR="002632BC" w:rsidRPr="007067C1">
        <w:rPr>
          <w:rFonts w:ascii="Times New Roman" w:hAnsi="Times New Roman" w:cs="Times New Roman"/>
          <w:color w:val="000000" w:themeColor="text1"/>
        </w:rPr>
        <w:t xml:space="preserve">Middle East and ASEAN countries are expanding their capacity at a much more vigorous rate compared to China in recent years. </w:t>
      </w:r>
      <w:r w:rsidR="00F14854" w:rsidRPr="007067C1">
        <w:rPr>
          <w:rFonts w:ascii="Times New Roman" w:hAnsi="Times New Roman" w:cs="Times New Roman"/>
          <w:color w:val="000000" w:themeColor="text1"/>
        </w:rPr>
        <w:t>It is worth acknowledging that Asia is currently a home the world largest volume of both steel steelmaking capacity and overcapacity with the share of 67.0 percent and 63.7 percent, respectively. There are two existing issues of the regions including an enormous expansion in steel production and the huge amount of excess capacity. This fact indicates an unreasonable development trajectory in t</w:t>
      </w:r>
      <w:r w:rsidR="00DD7B3A" w:rsidRPr="007067C1">
        <w:rPr>
          <w:rFonts w:ascii="Times New Roman" w:hAnsi="Times New Roman" w:cs="Times New Roman"/>
          <w:color w:val="000000" w:themeColor="text1"/>
        </w:rPr>
        <w:t>his area. At the same, excess</w:t>
      </w:r>
      <w:r w:rsidR="00F14854" w:rsidRPr="007067C1">
        <w:rPr>
          <w:rFonts w:ascii="Times New Roman" w:hAnsi="Times New Roman" w:cs="Times New Roman"/>
          <w:color w:val="000000" w:themeColor="text1"/>
        </w:rPr>
        <w:t xml:space="preserve"> capacity is also common in some other countries of the European </w:t>
      </w:r>
      <w:bookmarkStart w:id="73" w:name="_Hlk513150155"/>
      <w:r w:rsidR="00F14854" w:rsidRPr="007067C1">
        <w:rPr>
          <w:rFonts w:ascii="Times New Roman" w:hAnsi="Times New Roman" w:cs="Times New Roman"/>
          <w:color w:val="000000" w:themeColor="text1"/>
        </w:rPr>
        <w:t xml:space="preserve">OECD </w:t>
      </w:r>
      <w:bookmarkEnd w:id="73"/>
      <w:r w:rsidR="00F14854" w:rsidRPr="007067C1">
        <w:rPr>
          <w:rFonts w:ascii="Times New Roman" w:hAnsi="Times New Roman" w:cs="Times New Roman"/>
          <w:color w:val="000000" w:themeColor="text1"/>
        </w:rPr>
        <w:t>members, members of NAFTA and the Commonwea</w:t>
      </w:r>
      <w:r w:rsidR="00FE6061" w:rsidRPr="007067C1">
        <w:rPr>
          <w:rFonts w:ascii="Times New Roman" w:hAnsi="Times New Roman" w:cs="Times New Roman"/>
          <w:color w:val="000000" w:themeColor="text1"/>
        </w:rPr>
        <w:t>lth of Independent States (CIS),</w:t>
      </w:r>
      <w:r w:rsidR="00F14854" w:rsidRPr="007067C1">
        <w:rPr>
          <w:rFonts w:ascii="Times New Roman" w:hAnsi="Times New Roman" w:cs="Times New Roman"/>
          <w:color w:val="000000" w:themeColor="text1"/>
        </w:rPr>
        <w:t xml:space="preserve"> although the combination of overcapacity of all these countries are less than half of Asia. Moreover, </w:t>
      </w:r>
      <w:r w:rsidR="00FE6061" w:rsidRPr="007067C1">
        <w:rPr>
          <w:rFonts w:ascii="Times New Roman" w:hAnsi="Times New Roman" w:cs="Times New Roman"/>
          <w:color w:val="000000" w:themeColor="text1"/>
        </w:rPr>
        <w:t>one important fact is that</w:t>
      </w:r>
      <w:r w:rsidR="00F14854" w:rsidRPr="007067C1">
        <w:rPr>
          <w:rFonts w:ascii="Times New Roman" w:hAnsi="Times New Roman" w:cs="Times New Roman"/>
          <w:color w:val="000000" w:themeColor="text1"/>
        </w:rPr>
        <w:t xml:space="preserve"> it does not always mean where there is huge absolute volume of overcapacity, it should have </w:t>
      </w:r>
      <w:r w:rsidR="00FE6061" w:rsidRPr="007067C1">
        <w:rPr>
          <w:rFonts w:ascii="Times New Roman" w:hAnsi="Times New Roman" w:cs="Times New Roman"/>
          <w:color w:val="000000" w:themeColor="text1"/>
        </w:rPr>
        <w:t xml:space="preserve">high </w:t>
      </w:r>
      <w:r w:rsidR="00F14854" w:rsidRPr="007067C1">
        <w:rPr>
          <w:rFonts w:ascii="Times New Roman" w:hAnsi="Times New Roman" w:cs="Times New Roman"/>
          <w:color w:val="000000" w:themeColor="text1"/>
        </w:rPr>
        <w:t xml:space="preserve">utilized rate. For example, Asia holds a huge absolute amount of excess capacity, its utilization rate is 73.3 percent, which is well-above the world average. The world’s average rate of production facilities utilization </w:t>
      </w:r>
      <w:r w:rsidR="00F14854" w:rsidRPr="007067C1">
        <w:rPr>
          <w:rFonts w:ascii="Times New Roman" w:hAnsi="Times New Roman" w:cs="Times New Roman"/>
          <w:color w:val="000000" w:themeColor="text1"/>
        </w:rPr>
        <w:lastRenderedPageBreak/>
        <w:t>in metal sector is around 68.3 percent, the worst figure since 2000. In short, Asia is a home of the world largest steel production and utilization. Plus, the rapid expansion in steelmaking capacity resulted in a huge amount of the world unutilized production in the region.</w:t>
      </w:r>
    </w:p>
    <w:p w:rsidR="002C1507" w:rsidRPr="007067C1" w:rsidRDefault="002C1507" w:rsidP="00F14854">
      <w:pPr>
        <w:pStyle w:val="ListParagraph"/>
        <w:widowControl w:val="0"/>
        <w:wordWrap w:val="0"/>
        <w:autoSpaceDE w:val="0"/>
        <w:autoSpaceDN w:val="0"/>
        <w:spacing w:line="480" w:lineRule="auto"/>
        <w:ind w:left="360"/>
        <w:contextualSpacing w:val="0"/>
        <w:jc w:val="both"/>
        <w:rPr>
          <w:rFonts w:ascii="Times New Roman" w:hAnsi="Times New Roman" w:cs="Times New Roman"/>
          <w:color w:val="000000" w:themeColor="text1"/>
        </w:rPr>
      </w:pPr>
      <w:r w:rsidRPr="007067C1">
        <w:rPr>
          <w:rFonts w:ascii="Times New Roman" w:hAnsi="Times New Roman" w:cs="Times New Roman"/>
          <w:color w:val="000000" w:themeColor="text1"/>
        </w:rPr>
        <w:t>Besides, o</w:t>
      </w:r>
      <w:r w:rsidR="00BB2149" w:rsidRPr="007067C1">
        <w:rPr>
          <w:rFonts w:ascii="Times New Roman" w:hAnsi="Times New Roman" w:cs="Times New Roman"/>
          <w:color w:val="000000" w:themeColor="text1"/>
        </w:rPr>
        <w:t xml:space="preserve">vercapacity in </w:t>
      </w:r>
      <w:r w:rsidR="00B2184D" w:rsidRPr="007067C1">
        <w:rPr>
          <w:rFonts w:ascii="Times New Roman" w:hAnsi="Times New Roman" w:cs="Times New Roman"/>
          <w:color w:val="000000" w:themeColor="text1"/>
        </w:rPr>
        <w:t xml:space="preserve">the </w:t>
      </w:r>
      <w:r w:rsidR="00BB2149" w:rsidRPr="007067C1">
        <w:rPr>
          <w:rFonts w:ascii="Times New Roman" w:hAnsi="Times New Roman" w:cs="Times New Roman"/>
          <w:color w:val="000000" w:themeColor="text1"/>
        </w:rPr>
        <w:t>steel industry is also widely popular in other countries and regions, which can</w:t>
      </w:r>
      <w:r w:rsidR="001E219C" w:rsidRPr="007067C1">
        <w:rPr>
          <w:rFonts w:ascii="Times New Roman" w:hAnsi="Times New Roman" w:cs="Times New Roman"/>
          <w:color w:val="000000" w:themeColor="text1"/>
        </w:rPr>
        <w:t xml:space="preserve"> </w:t>
      </w:r>
      <w:r w:rsidR="00E015AB" w:rsidRPr="007067C1">
        <w:rPr>
          <w:rFonts w:ascii="Times New Roman" w:hAnsi="Times New Roman" w:cs="Times New Roman"/>
          <w:color w:val="000000" w:themeColor="text1"/>
        </w:rPr>
        <w:t>be demonstrated by the figure 4.2</w:t>
      </w:r>
      <w:r w:rsidR="00BF422D" w:rsidRPr="007067C1">
        <w:rPr>
          <w:rFonts w:ascii="Times New Roman" w:hAnsi="Times New Roman" w:cs="Times New Roman"/>
          <w:color w:val="000000" w:themeColor="text1"/>
        </w:rPr>
        <w:t>.</w:t>
      </w:r>
    </w:p>
    <w:p w:rsidR="001E219C" w:rsidRPr="007067C1" w:rsidRDefault="00902547" w:rsidP="00902547">
      <w:pPr>
        <w:pStyle w:val="Caption"/>
        <w:rPr>
          <w:rFonts w:ascii="Times New Roman" w:hAnsi="Times New Roman" w:cs="Times New Roman"/>
        </w:rPr>
      </w:pPr>
      <w:bookmarkStart w:id="74" w:name="_Toc513140858"/>
      <w:bookmarkStart w:id="75" w:name="_Toc513150838"/>
      <w:r w:rsidRPr="007067C1">
        <w:rPr>
          <w:rFonts w:ascii="Times New Roman" w:hAnsi="Times New Roman" w:cs="Times New Roman"/>
          <w:b/>
        </w:rPr>
        <w:t xml:space="preserve">Figure 4. </w:t>
      </w:r>
      <w:r w:rsidRPr="007067C1">
        <w:rPr>
          <w:rFonts w:ascii="Times New Roman" w:hAnsi="Times New Roman" w:cs="Times New Roman"/>
          <w:b/>
        </w:rPr>
        <w:fldChar w:fldCharType="begin"/>
      </w:r>
      <w:r w:rsidRPr="007067C1">
        <w:rPr>
          <w:rFonts w:ascii="Times New Roman" w:hAnsi="Times New Roman" w:cs="Times New Roman"/>
          <w:b/>
        </w:rPr>
        <w:instrText xml:space="preserve"> SEQ Figure_4. \* ARABIC </w:instrText>
      </w:r>
      <w:r w:rsidRPr="007067C1">
        <w:rPr>
          <w:rFonts w:ascii="Times New Roman" w:hAnsi="Times New Roman" w:cs="Times New Roman"/>
          <w:b/>
        </w:rPr>
        <w:fldChar w:fldCharType="separate"/>
      </w:r>
      <w:r w:rsidR="00BB248C">
        <w:rPr>
          <w:rFonts w:ascii="Times New Roman" w:hAnsi="Times New Roman" w:cs="Times New Roman"/>
          <w:b/>
          <w:noProof/>
        </w:rPr>
        <w:t>2</w:t>
      </w:r>
      <w:r w:rsidRPr="007067C1">
        <w:rPr>
          <w:rFonts w:ascii="Times New Roman" w:hAnsi="Times New Roman" w:cs="Times New Roman"/>
          <w:b/>
        </w:rPr>
        <w:fldChar w:fldCharType="end"/>
      </w:r>
      <w:bookmarkStart w:id="76" w:name="_Hlk512858294"/>
      <w:r w:rsidRPr="007067C1">
        <w:rPr>
          <w:rFonts w:ascii="Times New Roman" w:hAnsi="Times New Roman" w:cs="Times New Roman"/>
        </w:rPr>
        <w:t xml:space="preserve"> </w:t>
      </w:r>
      <w:bookmarkEnd w:id="74"/>
      <w:bookmarkEnd w:id="75"/>
      <w:bookmarkEnd w:id="76"/>
      <w:r w:rsidR="00CC645B" w:rsidRPr="007067C1">
        <w:rPr>
          <w:rFonts w:ascii="Times New Roman" w:hAnsi="Times New Roman" w:cs="Times New Roman"/>
        </w:rPr>
        <w:t xml:space="preserve">Regional distribution of </w:t>
      </w:r>
      <w:r w:rsidR="0023713B" w:rsidRPr="007067C1">
        <w:rPr>
          <w:rFonts w:ascii="Times New Roman" w:hAnsi="Times New Roman" w:cs="Times New Roman"/>
        </w:rPr>
        <w:t>world steel overcapacity</w:t>
      </w:r>
      <w:r w:rsidR="00CC645B" w:rsidRPr="007067C1">
        <w:rPr>
          <w:rFonts w:ascii="Times New Roman" w:hAnsi="Times New Roman" w:cs="Times New Roman"/>
        </w:rPr>
        <w:t xml:space="preserve"> in 2015</w:t>
      </w:r>
    </w:p>
    <w:tbl>
      <w:tblPr>
        <w:tblStyle w:val="TableGrid"/>
        <w:tblW w:w="7375" w:type="dxa"/>
        <w:tblInd w:w="360" w:type="dxa"/>
        <w:tblLayout w:type="fixed"/>
        <w:tblLook w:val="04A0" w:firstRow="1" w:lastRow="0" w:firstColumn="1" w:lastColumn="0" w:noHBand="0" w:noVBand="1"/>
      </w:tblPr>
      <w:tblGrid>
        <w:gridCol w:w="3595"/>
        <w:gridCol w:w="3780"/>
      </w:tblGrid>
      <w:tr w:rsidR="00BB2149" w:rsidRPr="007067C1" w:rsidTr="00D45CE7">
        <w:trPr>
          <w:trHeight w:val="4126"/>
        </w:trPr>
        <w:tc>
          <w:tcPr>
            <w:tcW w:w="3595" w:type="dxa"/>
          </w:tcPr>
          <w:p w:rsidR="00BB2149" w:rsidRPr="007067C1" w:rsidRDefault="00BB2149" w:rsidP="00F738DC">
            <w:pPr>
              <w:tabs>
                <w:tab w:val="left" w:pos="-294"/>
              </w:tabs>
              <w:spacing w:line="480" w:lineRule="auto"/>
              <w:ind w:hanging="294"/>
              <w:jc w:val="center"/>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anchor distT="0" distB="0" distL="114300" distR="114300" simplePos="0" relativeHeight="251662336" behindDoc="0" locked="0" layoutInCell="1" allowOverlap="1" wp14:anchorId="3B48D49E" wp14:editId="74118192">
                  <wp:simplePos x="0" y="0"/>
                  <wp:positionH relativeFrom="column">
                    <wp:posOffset>23495</wp:posOffset>
                  </wp:positionH>
                  <wp:positionV relativeFrom="paragraph">
                    <wp:posOffset>3810</wp:posOffset>
                  </wp:positionV>
                  <wp:extent cx="2057400" cy="2295525"/>
                  <wp:effectExtent l="0" t="0" r="0" b="0"/>
                  <wp:wrapSquare wrapText="bothSides"/>
                  <wp:docPr id="19" name="Chart 1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C9489FB-47D5-4C89-B82F-26B431C19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p>
        </w:tc>
        <w:tc>
          <w:tcPr>
            <w:tcW w:w="3780" w:type="dxa"/>
          </w:tcPr>
          <w:p w:rsidR="00BB2149" w:rsidRPr="007067C1" w:rsidRDefault="00BB2149" w:rsidP="00BF422D">
            <w:pPr>
              <w:spacing w:line="480" w:lineRule="auto"/>
              <w:jc w:val="center"/>
              <w:rPr>
                <w:rFonts w:ascii="Times New Roman" w:hAnsi="Times New Roman" w:cs="Times New Roman"/>
                <w:color w:val="000000" w:themeColor="text1"/>
              </w:rPr>
            </w:pPr>
            <w:r w:rsidRPr="007067C1">
              <w:rPr>
                <w:rFonts w:ascii="Times New Roman" w:hAnsi="Times New Roman" w:cs="Times New Roman"/>
                <w:noProof/>
                <w:color w:val="000000" w:themeColor="text1"/>
                <w:lang w:val="en-US" w:eastAsia="en-US"/>
              </w:rPr>
              <w:drawing>
                <wp:anchor distT="0" distB="0" distL="114300" distR="114300" simplePos="0" relativeHeight="251661312" behindDoc="0" locked="0" layoutInCell="1" allowOverlap="1" wp14:anchorId="5C1541BF" wp14:editId="368834A6">
                  <wp:simplePos x="0" y="0"/>
                  <wp:positionH relativeFrom="column">
                    <wp:posOffset>-30480</wp:posOffset>
                  </wp:positionH>
                  <wp:positionV relativeFrom="paragraph">
                    <wp:posOffset>89535</wp:posOffset>
                  </wp:positionV>
                  <wp:extent cx="2324100" cy="2200275"/>
                  <wp:effectExtent l="0" t="0" r="0" b="0"/>
                  <wp:wrapSquare wrapText="bothSides"/>
                  <wp:docPr id="20" name="Chart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8D4CE8-A1B5-4BAA-B048-304882BACA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tc>
      </w:tr>
    </w:tbl>
    <w:p w:rsidR="00D45CE7" w:rsidRPr="00F803D2" w:rsidRDefault="00BB2149" w:rsidP="00F803D2">
      <w:pPr>
        <w:pStyle w:val="ListParagraph"/>
        <w:spacing w:line="480" w:lineRule="auto"/>
        <w:ind w:left="360" w:right="80"/>
        <w:jc w:val="right"/>
        <w:rPr>
          <w:rFonts w:ascii="Times New Roman" w:hAnsi="Times New Roman" w:cs="Times New Roman"/>
          <w:color w:val="000000" w:themeColor="text1"/>
          <w:sz w:val="18"/>
          <w:szCs w:val="18"/>
        </w:rPr>
      </w:pPr>
      <w:r w:rsidRPr="001B2697">
        <w:rPr>
          <w:rFonts w:ascii="Times New Roman" w:hAnsi="Times New Roman" w:cs="Times New Roman"/>
          <w:color w:val="000000" w:themeColor="text1"/>
          <w:sz w:val="18"/>
          <w:szCs w:val="18"/>
        </w:rPr>
        <w:t>S</w:t>
      </w:r>
      <w:r w:rsidR="00F803D2">
        <w:rPr>
          <w:rFonts w:ascii="Times New Roman" w:hAnsi="Times New Roman" w:cs="Times New Roman"/>
          <w:color w:val="000000" w:themeColor="text1"/>
          <w:sz w:val="18"/>
          <w:szCs w:val="18"/>
        </w:rPr>
        <w:t>ource: Derived from Brun (2016)</w:t>
      </w:r>
    </w:p>
    <w:p w:rsidR="00551F5C" w:rsidRPr="00D45CE7" w:rsidRDefault="002343B6" w:rsidP="00F803D2">
      <w:pPr>
        <w:widowControl w:val="0"/>
        <w:wordWrap w:val="0"/>
        <w:autoSpaceDE w:val="0"/>
        <w:autoSpaceDN w:val="0"/>
        <w:spacing w:line="480" w:lineRule="auto"/>
        <w:ind w:left="360"/>
        <w:jc w:val="both"/>
        <w:rPr>
          <w:rFonts w:ascii="Times New Roman" w:hAnsi="Times New Roman" w:cs="Times New Roman"/>
          <w:color w:val="000000" w:themeColor="text1"/>
        </w:rPr>
      </w:pPr>
      <w:r w:rsidRPr="00D45CE7">
        <w:rPr>
          <w:rFonts w:ascii="Times New Roman" w:hAnsi="Times New Roman" w:cs="Times New Roman"/>
          <w:color w:val="000000" w:themeColor="text1"/>
        </w:rPr>
        <w:t>The figure shows that tradit</w:t>
      </w:r>
      <w:r w:rsidR="00B2184D" w:rsidRPr="00D45CE7">
        <w:rPr>
          <w:rFonts w:ascii="Times New Roman" w:hAnsi="Times New Roman" w:cs="Times New Roman"/>
          <w:color w:val="000000" w:themeColor="text1"/>
        </w:rPr>
        <w:t>ional power plants including the US</w:t>
      </w:r>
      <w:r w:rsidRPr="00D45CE7">
        <w:rPr>
          <w:rFonts w:ascii="Times New Roman" w:hAnsi="Times New Roman" w:cs="Times New Roman"/>
          <w:color w:val="000000" w:themeColor="text1"/>
        </w:rPr>
        <w:t>, Japan</w:t>
      </w:r>
      <w:r w:rsidR="00B2184D" w:rsidRPr="00D45CE7">
        <w:rPr>
          <w:rFonts w:ascii="Times New Roman" w:hAnsi="Times New Roman" w:cs="Times New Roman"/>
          <w:color w:val="000000" w:themeColor="text1"/>
        </w:rPr>
        <w:t>,</w:t>
      </w:r>
      <w:r w:rsidRPr="00D45CE7">
        <w:rPr>
          <w:rFonts w:ascii="Times New Roman" w:hAnsi="Times New Roman" w:cs="Times New Roman"/>
          <w:color w:val="000000" w:themeColor="text1"/>
        </w:rPr>
        <w:t xml:space="preserve"> and FSU account for a humble share of the world steel overcapacity, approximately 24 percent. By contrast, China and other regions are respectively make up 46 and 31 percent. </w:t>
      </w:r>
    </w:p>
    <w:p w:rsidR="00BB2149" w:rsidRPr="007067C1" w:rsidRDefault="00BB2149" w:rsidP="00BF422D">
      <w:pPr>
        <w:pStyle w:val="ListParagraph"/>
        <w:widowControl w:val="0"/>
        <w:wordWrap w:val="0"/>
        <w:autoSpaceDE w:val="0"/>
        <w:autoSpaceDN w:val="0"/>
        <w:spacing w:line="480" w:lineRule="auto"/>
        <w:ind w:left="360"/>
        <w:contextualSpacing w:val="0"/>
        <w:jc w:val="both"/>
        <w:rPr>
          <w:rFonts w:ascii="Times New Roman" w:hAnsi="Times New Roman" w:cs="Times New Roman"/>
          <w:color w:val="000000" w:themeColor="text1"/>
        </w:rPr>
      </w:pPr>
      <w:r w:rsidRPr="007067C1">
        <w:rPr>
          <w:rFonts w:ascii="Times New Roman" w:hAnsi="Times New Roman" w:cs="Times New Roman"/>
          <w:color w:val="000000" w:themeColor="text1"/>
        </w:rPr>
        <w:t>Then, what can be account</w:t>
      </w:r>
      <w:r w:rsidR="00551F5C" w:rsidRPr="007067C1">
        <w:rPr>
          <w:rFonts w:ascii="Times New Roman" w:hAnsi="Times New Roman" w:cs="Times New Roman"/>
          <w:color w:val="000000" w:themeColor="text1"/>
        </w:rPr>
        <w:t>able</w:t>
      </w:r>
      <w:r w:rsidRPr="007067C1">
        <w:rPr>
          <w:rFonts w:ascii="Times New Roman" w:hAnsi="Times New Roman" w:cs="Times New Roman"/>
          <w:color w:val="000000" w:themeColor="text1"/>
        </w:rPr>
        <w:t xml:space="preserve"> for such an enormous increase in excess c</w:t>
      </w:r>
      <w:r w:rsidR="00FD256E" w:rsidRPr="007067C1">
        <w:rPr>
          <w:rFonts w:ascii="Times New Roman" w:hAnsi="Times New Roman" w:cs="Times New Roman"/>
          <w:color w:val="000000" w:themeColor="text1"/>
        </w:rPr>
        <w:t xml:space="preserve">apacity in </w:t>
      </w:r>
      <w:r w:rsidR="00551F5C" w:rsidRPr="007067C1">
        <w:rPr>
          <w:rFonts w:ascii="Times New Roman" w:hAnsi="Times New Roman" w:cs="Times New Roman"/>
          <w:color w:val="000000" w:themeColor="text1"/>
        </w:rPr>
        <w:t xml:space="preserve">the </w:t>
      </w:r>
      <w:r w:rsidR="00FD256E" w:rsidRPr="007067C1">
        <w:rPr>
          <w:rFonts w:ascii="Times New Roman" w:hAnsi="Times New Roman" w:cs="Times New Roman"/>
          <w:color w:val="000000" w:themeColor="text1"/>
        </w:rPr>
        <w:t>world steel industry?</w:t>
      </w:r>
      <w:r w:rsidRPr="007067C1">
        <w:rPr>
          <w:rFonts w:ascii="Times New Roman" w:hAnsi="Times New Roman" w:cs="Times New Roman"/>
          <w:color w:val="000000" w:themeColor="text1"/>
        </w:rPr>
        <w:t xml:space="preserve"> Brun (2016) believes that this phenomenon can be explained by two dimensions, demand and supply. Firstly, it is caused by variability in demand </w:t>
      </w:r>
      <w:r w:rsidRPr="007067C1">
        <w:rPr>
          <w:rFonts w:ascii="Times New Roman" w:hAnsi="Times New Roman" w:cs="Times New Roman"/>
          <w:color w:val="000000" w:themeColor="text1"/>
        </w:rPr>
        <w:lastRenderedPageBreak/>
        <w:t>which is called cyclical overcapacity. This situation is mor</w:t>
      </w:r>
      <w:r w:rsidR="001E219C" w:rsidRPr="007067C1">
        <w:rPr>
          <w:rFonts w:ascii="Times New Roman" w:hAnsi="Times New Roman" w:cs="Times New Roman"/>
          <w:color w:val="000000" w:themeColor="text1"/>
        </w:rPr>
        <w:t>e likely to happen when there are</w:t>
      </w:r>
      <w:r w:rsidR="00551F5C" w:rsidRPr="007067C1">
        <w:rPr>
          <w:rFonts w:ascii="Times New Roman" w:hAnsi="Times New Roman" w:cs="Times New Roman"/>
          <w:color w:val="000000" w:themeColor="text1"/>
        </w:rPr>
        <w:t xml:space="preserve"> economic downturns occurring </w:t>
      </w:r>
      <w:r w:rsidRPr="007067C1">
        <w:rPr>
          <w:rFonts w:ascii="Times New Roman" w:hAnsi="Times New Roman" w:cs="Times New Roman"/>
          <w:color w:val="000000" w:themeColor="text1"/>
        </w:rPr>
        <w:t>when the existing demand fall</w:t>
      </w:r>
      <w:r w:rsidR="00551F5C"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below the factories’ productive capacit</w:t>
      </w:r>
      <w:r w:rsidR="00551F5C" w:rsidRPr="007067C1">
        <w:rPr>
          <w:rFonts w:ascii="Times New Roman" w:hAnsi="Times New Roman" w:cs="Times New Roman"/>
          <w:color w:val="000000" w:themeColor="text1"/>
        </w:rPr>
        <w:t xml:space="preserve">y. Secondly, in terms of supply- </w:t>
      </w:r>
      <w:r w:rsidRPr="007067C1">
        <w:rPr>
          <w:rFonts w:ascii="Times New Roman" w:hAnsi="Times New Roman" w:cs="Times New Roman"/>
          <w:color w:val="000000" w:themeColor="text1"/>
        </w:rPr>
        <w:t xml:space="preserve">side overinvestment in industrial steelmaking facilities is the main reason causing the so-called structural overcapacity.  What happened in China steel industry can be mostly explained by the latter cause. As mentioned in the previous part, China’s “state capitalism” model designates </w:t>
      </w:r>
      <w:r w:rsidR="00551F5C"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steel industry as the “pillar” and “strategic” industry for special growth targets and financial incentives at the country’s stage of industrialization. This overinvestment undoubtedly generated more supply than the existing demand can </w:t>
      </w:r>
      <w:r w:rsidR="00E015AB" w:rsidRPr="007067C1">
        <w:rPr>
          <w:rFonts w:ascii="Times New Roman" w:hAnsi="Times New Roman" w:cs="Times New Roman"/>
          <w:color w:val="000000" w:themeColor="text1"/>
        </w:rPr>
        <w:t>absorb</w:t>
      </w:r>
      <w:r w:rsidRPr="007067C1">
        <w:rPr>
          <w:rFonts w:ascii="Times New Roman" w:hAnsi="Times New Roman" w:cs="Times New Roman"/>
          <w:color w:val="000000" w:themeColor="text1"/>
        </w:rPr>
        <w:t xml:space="preserve">. </w:t>
      </w:r>
      <w:r w:rsidR="0027265C" w:rsidRPr="007067C1">
        <w:rPr>
          <w:rFonts w:ascii="Times New Roman" w:hAnsi="Times New Roman" w:cs="Times New Roman"/>
          <w:color w:val="000000" w:themeColor="text1"/>
        </w:rPr>
        <w:t>The</w:t>
      </w:r>
      <w:r w:rsidR="00E015AB" w:rsidRPr="007067C1">
        <w:rPr>
          <w:rFonts w:ascii="Times New Roman" w:hAnsi="Times New Roman" w:cs="Times New Roman"/>
          <w:color w:val="000000" w:themeColor="text1"/>
        </w:rPr>
        <w:t xml:space="preserve"> </w:t>
      </w:r>
      <w:r w:rsidR="00381764" w:rsidRPr="007067C1">
        <w:rPr>
          <w:rFonts w:ascii="Times New Roman" w:hAnsi="Times New Roman" w:cs="Times New Roman"/>
          <w:color w:val="000000" w:themeColor="text1"/>
        </w:rPr>
        <w:t>enormous expansion in steelmaking capacity in China</w:t>
      </w:r>
      <w:r w:rsidRPr="007067C1">
        <w:rPr>
          <w:rFonts w:ascii="Times New Roman" w:hAnsi="Times New Roman" w:cs="Times New Roman"/>
          <w:color w:val="000000" w:themeColor="text1"/>
        </w:rPr>
        <w:t xml:space="preserve"> is motivated by favourable and incentive policies from its governments such as subsidized energy and other inputs, access to cheap finance, and national versus subnational government dynamics</w:t>
      </w:r>
      <w:r w:rsidR="00DD6EFE" w:rsidRPr="007067C1">
        <w:rPr>
          <w:rFonts w:ascii="Times New Roman" w:hAnsi="Times New Roman" w:cs="Times New Roman"/>
          <w:color w:val="000000" w:themeColor="text1"/>
        </w:rPr>
        <w:t>, or</w:t>
      </w:r>
      <w:r w:rsidRPr="007067C1">
        <w:rPr>
          <w:rFonts w:ascii="Times New Roman" w:hAnsi="Times New Roman" w:cs="Times New Roman"/>
          <w:color w:val="000000" w:themeColor="text1"/>
        </w:rPr>
        <w:t xml:space="preserve"> the financial and tax incentives of provincial and local government. As a result, steelmaking capacity in China has significantly increase</w:t>
      </w:r>
      <w:r w:rsidR="00551F5C" w:rsidRPr="007067C1">
        <w:rPr>
          <w:rFonts w:ascii="Times New Roman" w:hAnsi="Times New Roman" w:cs="Times New Roman"/>
          <w:color w:val="000000" w:themeColor="text1"/>
        </w:rPr>
        <w:t>d</w:t>
      </w:r>
      <w:r w:rsidRPr="007067C1">
        <w:rPr>
          <w:rFonts w:ascii="Times New Roman" w:hAnsi="Times New Roman" w:cs="Times New Roman"/>
          <w:color w:val="000000" w:themeColor="text1"/>
        </w:rPr>
        <w:t xml:space="preserve"> since </w:t>
      </w:r>
      <w:r w:rsidR="00551F5C"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2000s.</w:t>
      </w:r>
    </w:p>
    <w:p w:rsidR="00BB2149" w:rsidRPr="007067C1" w:rsidRDefault="00FD256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Despite the tremendous scale in overcapacity, it is not the first time the world experienced steel capacity crisis</w:t>
      </w:r>
      <w:r w:rsidR="00D73839" w:rsidRPr="007067C1">
        <w:rPr>
          <w:rFonts w:ascii="Times New Roman" w:hAnsi="Times New Roman" w:cs="Times New Roman"/>
          <w:color w:val="000000" w:themeColor="text1"/>
        </w:rPr>
        <w:t>. Brun (2016) suggested that there have been six periods of steelmaking capacity fluctuation being observed since 1980. The first period was resulted from the oil crisis in 1970s, which led to the 1980s steel crisis with the dramatic fall in the world steel production. The next crisis is a direct outcome from the first crisis where the capacity utilization rates dramatically increased during the 1980s. The third period was in the 1990s when the world witness</w:t>
      </w:r>
      <w:r w:rsidR="00DD7B3A" w:rsidRPr="007067C1">
        <w:rPr>
          <w:rFonts w:ascii="Times New Roman" w:hAnsi="Times New Roman" w:cs="Times New Roman"/>
          <w:color w:val="000000" w:themeColor="text1"/>
        </w:rPr>
        <w:t>ed the</w:t>
      </w:r>
      <w:r w:rsidR="00D73839" w:rsidRPr="007067C1">
        <w:rPr>
          <w:rFonts w:ascii="Times New Roman" w:hAnsi="Times New Roman" w:cs="Times New Roman"/>
          <w:color w:val="000000" w:themeColor="text1"/>
        </w:rPr>
        <w:t xml:space="preserve"> crumble of Soviet Union that led to its member countries underwent high rate unutilized capacity. The situation in this period was worsen by the Asian financial crisis. The fourth crisis was </w:t>
      </w:r>
      <w:r w:rsidR="00D73839" w:rsidRPr="007067C1">
        <w:rPr>
          <w:rFonts w:ascii="Times New Roman" w:hAnsi="Times New Roman" w:cs="Times New Roman"/>
          <w:color w:val="000000" w:themeColor="text1"/>
        </w:rPr>
        <w:lastRenderedPageBreak/>
        <w:t xml:space="preserve">when China become the major producer of the steel production </w:t>
      </w:r>
      <w:r w:rsidR="00ED4117" w:rsidRPr="007067C1">
        <w:rPr>
          <w:rFonts w:ascii="Times New Roman" w:hAnsi="Times New Roman" w:cs="Times New Roman"/>
          <w:color w:val="000000" w:themeColor="text1"/>
        </w:rPr>
        <w:t xml:space="preserve">and </w:t>
      </w:r>
      <w:r w:rsidR="00D73839" w:rsidRPr="007067C1">
        <w:rPr>
          <w:rFonts w:ascii="Times New Roman" w:hAnsi="Times New Roman" w:cs="Times New Roman"/>
          <w:color w:val="000000" w:themeColor="text1"/>
        </w:rPr>
        <w:t xml:space="preserve">a large consumer of the steel since 2000, which made the world capacity utilized rate significantly improved. Similar to the Asian financial crisis, the 2008 global financial crisis also dampened the steel industry, but with a more severe impact that is </w:t>
      </w:r>
      <w:r w:rsidR="00DD7B3A" w:rsidRPr="007067C1">
        <w:rPr>
          <w:rFonts w:ascii="Times New Roman" w:hAnsi="Times New Roman" w:cs="Times New Roman"/>
          <w:color w:val="000000" w:themeColor="text1"/>
        </w:rPr>
        <w:t>believed to be no</w:t>
      </w:r>
      <w:r w:rsidR="00D73839" w:rsidRPr="007067C1">
        <w:rPr>
          <w:rFonts w:ascii="Times New Roman" w:hAnsi="Times New Roman" w:cs="Times New Roman"/>
          <w:color w:val="000000" w:themeColor="text1"/>
        </w:rPr>
        <w:t xml:space="preserve"> fully recovered yet. The most current crisis was when China and other emerging countries increasingly expand their steelmaking capacity that leads to the even lower utilization rate compared to the previous crisis</w:t>
      </w:r>
      <w:r w:rsidR="00BB7C85" w:rsidRPr="007067C1">
        <w:rPr>
          <w:rFonts w:ascii="Times New Roman" w:hAnsi="Times New Roman" w:cs="Times New Roman"/>
          <w:color w:val="000000" w:themeColor="text1"/>
        </w:rPr>
        <w:t>.</w:t>
      </w:r>
      <w:r w:rsidR="00D73839" w:rsidRPr="007067C1">
        <w:rPr>
          <w:rFonts w:ascii="Times New Roman" w:hAnsi="Times New Roman" w:cs="Times New Roman"/>
          <w:color w:val="000000" w:themeColor="text1"/>
        </w:rPr>
        <w:t xml:space="preserve"> </w:t>
      </w:r>
      <w:r w:rsidR="00536A27" w:rsidRPr="007067C1">
        <w:rPr>
          <w:rFonts w:ascii="Times New Roman" w:hAnsi="Times New Roman" w:cs="Times New Roman"/>
          <w:color w:val="000000" w:themeColor="text1"/>
        </w:rPr>
        <w:t>Although</w:t>
      </w:r>
      <w:r w:rsidR="00E24C74" w:rsidRPr="007067C1">
        <w:rPr>
          <w:rFonts w:ascii="Times New Roman" w:hAnsi="Times New Roman" w:cs="Times New Roman"/>
          <w:color w:val="000000" w:themeColor="text1"/>
        </w:rPr>
        <w:t xml:space="preserve"> this classification</w:t>
      </w:r>
      <w:r w:rsidR="004C5C11" w:rsidRPr="007067C1">
        <w:rPr>
          <w:rFonts w:ascii="Times New Roman" w:hAnsi="Times New Roman" w:cs="Times New Roman"/>
          <w:color w:val="000000" w:themeColor="text1"/>
        </w:rPr>
        <w:t xml:space="preserve"> might not be the solely way for categorizing,</w:t>
      </w:r>
      <w:r w:rsidR="008B3CBB" w:rsidRPr="007067C1">
        <w:rPr>
          <w:rFonts w:ascii="Times New Roman" w:hAnsi="Times New Roman" w:cs="Times New Roman"/>
          <w:color w:val="000000" w:themeColor="text1"/>
        </w:rPr>
        <w:t xml:space="preserve"> </w:t>
      </w:r>
      <w:r w:rsidR="00E24C74" w:rsidRPr="007067C1">
        <w:rPr>
          <w:rFonts w:ascii="Times New Roman" w:hAnsi="Times New Roman" w:cs="Times New Roman"/>
          <w:color w:val="000000" w:themeColor="text1"/>
        </w:rPr>
        <w:t>it provides a general picture of global steel dynamics over the past three decades.</w:t>
      </w:r>
    </w:p>
    <w:p w:rsidR="00BB2149" w:rsidRPr="007067C1" w:rsidRDefault="00BB2149"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Overcapacity affects an economy at various levels. At steel producing firms, it reduces the profitability of companies in the sector since the factories cannot fully operate its existing capacity to produce at economically sustainable levels, which is around 80 percent capacity utilization in most of the plants. This reduction in company profitability</w:t>
      </w:r>
      <w:r w:rsidR="00536A2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in turn</w:t>
      </w:r>
      <w:r w:rsidR="00536A2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w:t>
      </w:r>
      <w:r w:rsidR="00B94405" w:rsidRPr="007067C1">
        <w:rPr>
          <w:rFonts w:ascii="Times New Roman" w:hAnsi="Times New Roman" w:cs="Times New Roman"/>
          <w:color w:val="000000" w:themeColor="text1"/>
        </w:rPr>
        <w:t>discourages</w:t>
      </w:r>
      <w:r w:rsidRPr="007067C1">
        <w:rPr>
          <w:rFonts w:ascii="Times New Roman" w:hAnsi="Times New Roman" w:cs="Times New Roman"/>
          <w:color w:val="000000" w:themeColor="text1"/>
        </w:rPr>
        <w:t xml:space="preserve"> the motives of companies to invest </w:t>
      </w:r>
      <w:r w:rsidR="007A145E" w:rsidRPr="007067C1">
        <w:rPr>
          <w:rFonts w:ascii="Times New Roman" w:hAnsi="Times New Roman" w:cs="Times New Roman"/>
          <w:color w:val="000000" w:themeColor="text1"/>
        </w:rPr>
        <w:t>to improve their efficiency</w:t>
      </w:r>
      <w:r w:rsidRPr="007067C1">
        <w:rPr>
          <w:rFonts w:ascii="Times New Roman" w:hAnsi="Times New Roman" w:cs="Times New Roman"/>
          <w:color w:val="000000" w:themeColor="text1"/>
        </w:rPr>
        <w:t>, which eventually deteriorate</w:t>
      </w:r>
      <w:r w:rsidR="00BB7C85"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the competitiveness of the sector, </w:t>
      </w:r>
      <w:r w:rsidR="00BB7C85" w:rsidRPr="007067C1">
        <w:rPr>
          <w:rFonts w:ascii="Times New Roman" w:hAnsi="Times New Roman" w:cs="Times New Roman"/>
          <w:color w:val="000000" w:themeColor="text1"/>
        </w:rPr>
        <w:t>and dampens</w:t>
      </w:r>
      <w:r w:rsidRPr="007067C1">
        <w:rPr>
          <w:rFonts w:ascii="Times New Roman" w:hAnsi="Times New Roman" w:cs="Times New Roman"/>
          <w:color w:val="000000" w:themeColor="text1"/>
        </w:rPr>
        <w:t xml:space="preserve"> </w:t>
      </w:r>
      <w:r w:rsidR="007A145E"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employment rate in the sector. For example, it has been recorded that in the United States, </w:t>
      </w:r>
      <w:r w:rsidR="007A145E" w:rsidRPr="007067C1">
        <w:rPr>
          <w:rFonts w:ascii="Times New Roman" w:hAnsi="Times New Roman" w:cs="Times New Roman"/>
          <w:color w:val="000000" w:themeColor="text1"/>
        </w:rPr>
        <w:t>a considerable number of</w:t>
      </w:r>
      <w:r w:rsidRPr="007067C1">
        <w:rPr>
          <w:rFonts w:ascii="Times New Roman" w:hAnsi="Times New Roman" w:cs="Times New Roman"/>
          <w:color w:val="000000" w:themeColor="text1"/>
        </w:rPr>
        <w:t xml:space="preserve"> workers have been laid off due to the economic situation of </w:t>
      </w:r>
      <w:r w:rsidR="007A145E" w:rsidRPr="007067C1">
        <w:rPr>
          <w:rFonts w:ascii="Times New Roman" w:hAnsi="Times New Roman" w:cs="Times New Roman"/>
          <w:color w:val="000000" w:themeColor="text1"/>
        </w:rPr>
        <w:t>steel sector</w:t>
      </w:r>
      <w:r w:rsidRPr="007067C1">
        <w:rPr>
          <w:rFonts w:ascii="Times New Roman" w:hAnsi="Times New Roman" w:cs="Times New Roman"/>
          <w:color w:val="000000" w:themeColor="text1"/>
        </w:rPr>
        <w:t xml:space="preserve">. At </w:t>
      </w:r>
      <w:r w:rsidR="00536A27" w:rsidRPr="007067C1">
        <w:rPr>
          <w:rFonts w:ascii="Times New Roman" w:hAnsi="Times New Roman" w:cs="Times New Roman"/>
          <w:color w:val="000000" w:themeColor="text1"/>
        </w:rPr>
        <w:t xml:space="preserve">an </w:t>
      </w:r>
      <w:r w:rsidRPr="007067C1">
        <w:rPr>
          <w:rFonts w:ascii="Times New Roman" w:hAnsi="Times New Roman" w:cs="Times New Roman"/>
          <w:color w:val="000000" w:themeColor="text1"/>
        </w:rPr>
        <w:t xml:space="preserve">international level, overcapacity caused trade friction among countries, especially under </w:t>
      </w:r>
      <w:r w:rsidR="00536A27"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WTO where government subsidies are deemed as unfair trade. Affected countries then conduct trade remedy measure, notably is </w:t>
      </w:r>
      <w:r w:rsidR="00FA6E07"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action or imposing tariff to counteract those unfair practices. This will be considerably costly and hamper the benefits and efficiency of international free </w:t>
      </w:r>
      <w:r w:rsidRPr="007067C1">
        <w:rPr>
          <w:rFonts w:ascii="Times New Roman" w:hAnsi="Times New Roman" w:cs="Times New Roman"/>
          <w:color w:val="000000" w:themeColor="text1"/>
        </w:rPr>
        <w:lastRenderedPageBreak/>
        <w:t>trade. All in all, long-te</w:t>
      </w:r>
      <w:r w:rsidR="0030328E" w:rsidRPr="007067C1">
        <w:rPr>
          <w:rFonts w:ascii="Times New Roman" w:hAnsi="Times New Roman" w:cs="Times New Roman"/>
          <w:color w:val="000000" w:themeColor="text1"/>
        </w:rPr>
        <w:t>rm overcapacity poses threats at different levels including</w:t>
      </w:r>
      <w:r w:rsidRPr="007067C1">
        <w:rPr>
          <w:rFonts w:ascii="Times New Roman" w:hAnsi="Times New Roman" w:cs="Times New Roman"/>
          <w:color w:val="000000" w:themeColor="text1"/>
        </w:rPr>
        <w:t xml:space="preserve"> workers, </w:t>
      </w:r>
      <w:r w:rsidR="00BE1817" w:rsidRPr="007067C1">
        <w:rPr>
          <w:rFonts w:ascii="Times New Roman" w:hAnsi="Times New Roman" w:cs="Times New Roman"/>
          <w:color w:val="000000" w:themeColor="text1"/>
        </w:rPr>
        <w:t xml:space="preserve">firms, </w:t>
      </w:r>
      <w:r w:rsidR="0030328E" w:rsidRPr="007067C1">
        <w:rPr>
          <w:rFonts w:ascii="Times New Roman" w:hAnsi="Times New Roman" w:cs="Times New Roman"/>
          <w:color w:val="000000" w:themeColor="text1"/>
        </w:rPr>
        <w:t xml:space="preserve">nations </w:t>
      </w:r>
      <w:r w:rsidRPr="007067C1">
        <w:rPr>
          <w:rFonts w:ascii="Times New Roman" w:hAnsi="Times New Roman" w:cs="Times New Roman"/>
          <w:color w:val="000000" w:themeColor="text1"/>
        </w:rPr>
        <w:t xml:space="preserve">and the </w:t>
      </w:r>
      <w:r w:rsidR="007A145E" w:rsidRPr="007067C1">
        <w:rPr>
          <w:rFonts w:ascii="Times New Roman" w:hAnsi="Times New Roman" w:cs="Times New Roman"/>
          <w:color w:val="000000" w:themeColor="text1"/>
        </w:rPr>
        <w:t>sustainability</w:t>
      </w:r>
      <w:r w:rsidRPr="007067C1">
        <w:rPr>
          <w:rFonts w:ascii="Times New Roman" w:hAnsi="Times New Roman" w:cs="Times New Roman"/>
          <w:color w:val="000000" w:themeColor="text1"/>
        </w:rPr>
        <w:t xml:space="preserve"> of the </w:t>
      </w:r>
      <w:r w:rsidR="007A145E" w:rsidRPr="007067C1">
        <w:rPr>
          <w:rFonts w:ascii="Times New Roman" w:hAnsi="Times New Roman" w:cs="Times New Roman"/>
          <w:color w:val="000000" w:themeColor="text1"/>
        </w:rPr>
        <w:t>global</w:t>
      </w:r>
      <w:r w:rsidRPr="007067C1">
        <w:rPr>
          <w:rFonts w:ascii="Times New Roman" w:hAnsi="Times New Roman" w:cs="Times New Roman"/>
          <w:color w:val="000000" w:themeColor="text1"/>
        </w:rPr>
        <w:t xml:space="preserve"> trading system.</w:t>
      </w:r>
    </w:p>
    <w:p w:rsidR="003D1B54" w:rsidRPr="007067C1" w:rsidRDefault="003D1B54" w:rsidP="00BF422D">
      <w:pPr>
        <w:pStyle w:val="ListParagraph"/>
        <w:spacing w:line="480" w:lineRule="auto"/>
        <w:ind w:left="360"/>
        <w:jc w:val="both"/>
        <w:rPr>
          <w:rFonts w:ascii="Times New Roman" w:hAnsi="Times New Roman" w:cs="Times New Roman"/>
          <w:color w:val="000000" w:themeColor="text1"/>
        </w:rPr>
      </w:pPr>
    </w:p>
    <w:p w:rsidR="0091001B" w:rsidRPr="007067C1" w:rsidRDefault="003D1B54" w:rsidP="007C7864">
      <w:pPr>
        <w:pStyle w:val="ListParagraph"/>
        <w:numPr>
          <w:ilvl w:val="1"/>
          <w:numId w:val="5"/>
        </w:numPr>
        <w:spacing w:line="480" w:lineRule="auto"/>
        <w:ind w:left="360" w:firstLine="0"/>
        <w:jc w:val="both"/>
        <w:outlineLvl w:val="1"/>
        <w:rPr>
          <w:rFonts w:ascii="Times New Roman" w:hAnsi="Times New Roman" w:cs="Times New Roman"/>
          <w:b/>
          <w:color w:val="000000" w:themeColor="text1"/>
        </w:rPr>
      </w:pPr>
      <w:bookmarkStart w:id="77" w:name="_Toc513143304"/>
      <w:r w:rsidRPr="007067C1">
        <w:rPr>
          <w:rFonts w:ascii="Times New Roman" w:hAnsi="Times New Roman" w:cs="Times New Roman"/>
          <w:b/>
          <w:color w:val="000000" w:themeColor="text1"/>
        </w:rPr>
        <w:t xml:space="preserve"> </w:t>
      </w:r>
      <w:bookmarkStart w:id="78" w:name="_Toc517677205"/>
      <w:r w:rsidR="000F7BD7" w:rsidRPr="007067C1">
        <w:rPr>
          <w:rFonts w:ascii="Times New Roman" w:hAnsi="Times New Roman" w:cs="Times New Roman"/>
          <w:b/>
          <w:color w:val="000000" w:themeColor="text1"/>
        </w:rPr>
        <w:t xml:space="preserve">Protectionism in </w:t>
      </w:r>
      <w:r w:rsidR="00536A27" w:rsidRPr="007067C1">
        <w:rPr>
          <w:rFonts w:ascii="Times New Roman" w:hAnsi="Times New Roman" w:cs="Times New Roman"/>
          <w:b/>
          <w:color w:val="000000" w:themeColor="text1"/>
        </w:rPr>
        <w:t xml:space="preserve">the </w:t>
      </w:r>
      <w:r w:rsidR="000F7BD7" w:rsidRPr="007067C1">
        <w:rPr>
          <w:rFonts w:ascii="Times New Roman" w:hAnsi="Times New Roman" w:cs="Times New Roman"/>
          <w:b/>
          <w:color w:val="000000" w:themeColor="text1"/>
        </w:rPr>
        <w:t>steel industry</w:t>
      </w:r>
      <w:bookmarkEnd w:id="77"/>
      <w:bookmarkEnd w:id="78"/>
      <w:r w:rsidR="000F7BD7" w:rsidRPr="007067C1">
        <w:rPr>
          <w:rFonts w:ascii="Times New Roman" w:hAnsi="Times New Roman" w:cs="Times New Roman"/>
          <w:b/>
          <w:color w:val="000000" w:themeColor="text1"/>
        </w:rPr>
        <w:t xml:space="preserve"> </w:t>
      </w:r>
    </w:p>
    <w:p w:rsidR="00BB2149" w:rsidRPr="007067C1" w:rsidRDefault="00737FD0" w:rsidP="0001706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Regarding protectionism in the steel sector, it should be noticed that due to its economic and political importance, the steel industry has long been protected by governments in both developing and developed countries. For example, </w:t>
      </w:r>
      <w:bookmarkStart w:id="79" w:name="_Hlk512674637"/>
      <w:bookmarkStart w:id="80" w:name="_Hlk512509116"/>
      <w:r w:rsidRPr="007067C1">
        <w:rPr>
          <w:rFonts w:ascii="Times New Roman" w:hAnsi="Times New Roman" w:cs="Times New Roman"/>
          <w:color w:val="000000" w:themeColor="text1"/>
        </w:rPr>
        <w:t>Anthony P.D’ Costa (1999)</w:t>
      </w:r>
      <w:bookmarkEnd w:id="79"/>
      <w:r w:rsidRPr="007067C1">
        <w:rPr>
          <w:rFonts w:ascii="Times New Roman" w:hAnsi="Times New Roman" w:cs="Times New Roman"/>
          <w:color w:val="000000" w:themeColor="text1"/>
        </w:rPr>
        <w:t xml:space="preserve"> </w:t>
      </w:r>
      <w:bookmarkEnd w:id="80"/>
      <w:r w:rsidRPr="007067C1">
        <w:rPr>
          <w:rFonts w:ascii="Times New Roman" w:hAnsi="Times New Roman" w:cs="Times New Roman"/>
          <w:color w:val="000000" w:themeColor="text1"/>
        </w:rPr>
        <w:t xml:space="preserve">hold that surplus capacity can be strategically employed to take political and economic actions, especially against foreign competitors. Government will seek measures to protect its domestic industry. Moreover, he stated that excess capacity can also be deployed to pre-empt competition. For instance, the US sought to protect its producers against foreign firms, especially Japan who was vigorously embracing technology and innovation. As a result, US government had imposed different protectionist measure such as Voluntary Restraint Agreement (VRAs) to restrict the amount of steel importation from other countries and the Trigger Price mechanism (TPM) which aimed to prevent the dumping action by setting floor prices for imports. However, those measures had reverse effects when the restriction and protection motivated domestic consumers to find other cheap resources that were available in the international market. As a result, the steel imports during this period was unexpected to increase. The author further explained why steel industry is granted that privilege protection from </w:t>
      </w:r>
      <w:r w:rsidR="004274AB" w:rsidRPr="007067C1">
        <w:rPr>
          <w:rFonts w:ascii="Times New Roman" w:hAnsi="Times New Roman" w:cs="Times New Roman"/>
          <w:color w:val="000000" w:themeColor="text1"/>
        </w:rPr>
        <w:t xml:space="preserve">many </w:t>
      </w:r>
      <w:r w:rsidRPr="007067C1">
        <w:rPr>
          <w:rFonts w:ascii="Times New Roman" w:hAnsi="Times New Roman" w:cs="Times New Roman"/>
          <w:color w:val="000000" w:themeColor="text1"/>
        </w:rPr>
        <w:t xml:space="preserve">governments. It begins with the state-led industrialization in the case of Japan and Korea. The governments of two countries enthusiastically poured capital into the steel industry to promote economic development and transformation. </w:t>
      </w:r>
      <w:r w:rsidRPr="007067C1">
        <w:rPr>
          <w:rFonts w:ascii="Times New Roman" w:hAnsi="Times New Roman" w:cs="Times New Roman"/>
          <w:color w:val="000000" w:themeColor="text1"/>
        </w:rPr>
        <w:lastRenderedPageBreak/>
        <w:t>Japanese government was determined to give development priority to the steel sector with the strong belief that it would escalate the industrialization process. Hence, the state virtually managed the supply of steel as if it was controlling all manufacturing sectors as steel is an essential intermediate material. In the state of Meiji (1868-1912) the priority to further develop steel industry were maintained together with fostering communication and transportation sectors. One noticeable feature of Japanese steel industry during this period it was the great effort of the government to seek for best technology and efficient practices to promote further growth for the steel industry. However, in Japan, government ownership of the industry was abandoned since 1950 while the giant Korean government has remained its intervention into the sector since the establishment of it in 1968. In Korean case, the major objective was to build a modern steel industry by nurturing giant state-owned firms utilizing economic of scales to enhance efficiency and gain competi</w:t>
      </w:r>
      <w:r w:rsidR="008D0912" w:rsidRPr="007067C1">
        <w:rPr>
          <w:rFonts w:ascii="Times New Roman" w:hAnsi="Times New Roman" w:cs="Times New Roman"/>
          <w:color w:val="000000" w:themeColor="text1"/>
        </w:rPr>
        <w:t>tiveness over the global market</w:t>
      </w:r>
      <w:r w:rsidR="00BB2149" w:rsidRPr="007067C1">
        <w:rPr>
          <w:rFonts w:ascii="Times New Roman" w:hAnsi="Times New Roman" w:cs="Times New Roman"/>
          <w:color w:val="000000" w:themeColor="text1"/>
        </w:rPr>
        <w:t>, by successfully mobilized foreign aid from Japa</w:t>
      </w:r>
      <w:r w:rsidR="00536A27" w:rsidRPr="007067C1">
        <w:rPr>
          <w:rFonts w:ascii="Times New Roman" w:hAnsi="Times New Roman" w:cs="Times New Roman"/>
          <w:color w:val="000000" w:themeColor="text1"/>
        </w:rPr>
        <w:t>n, POSCO was established boosting</w:t>
      </w:r>
      <w:r w:rsidR="00BB2149" w:rsidRPr="007067C1">
        <w:rPr>
          <w:rFonts w:ascii="Times New Roman" w:hAnsi="Times New Roman" w:cs="Times New Roman"/>
          <w:color w:val="000000" w:themeColor="text1"/>
        </w:rPr>
        <w:t xml:space="preserve"> the development of the country, especially Heavy and Chemical industries. Similarly, other </w:t>
      </w:r>
      <w:r w:rsidR="00DD6EFE" w:rsidRPr="007067C1">
        <w:rPr>
          <w:rFonts w:ascii="Times New Roman" w:hAnsi="Times New Roman" w:cs="Times New Roman"/>
          <w:color w:val="000000" w:themeColor="text1"/>
        </w:rPr>
        <w:t>emerging economies</w:t>
      </w:r>
      <w:r w:rsidR="00BB2149" w:rsidRPr="007067C1">
        <w:rPr>
          <w:rFonts w:ascii="Times New Roman" w:hAnsi="Times New Roman" w:cs="Times New Roman"/>
          <w:color w:val="000000" w:themeColor="text1"/>
        </w:rPr>
        <w:t xml:space="preserve">, such as Brazil and India, attempted to </w:t>
      </w:r>
      <w:r w:rsidR="00DD6EFE" w:rsidRPr="007067C1">
        <w:rPr>
          <w:rFonts w:ascii="Times New Roman" w:hAnsi="Times New Roman" w:cs="Times New Roman"/>
          <w:color w:val="000000" w:themeColor="text1"/>
        </w:rPr>
        <w:t>nurture</w:t>
      </w:r>
      <w:r w:rsidR="00BB2149" w:rsidRPr="007067C1">
        <w:rPr>
          <w:rFonts w:ascii="Times New Roman" w:hAnsi="Times New Roman" w:cs="Times New Roman"/>
          <w:color w:val="000000" w:themeColor="text1"/>
        </w:rPr>
        <w:t xml:space="preserve"> </w:t>
      </w:r>
      <w:r w:rsidR="00DD6EFE" w:rsidRPr="007067C1">
        <w:rPr>
          <w:rFonts w:ascii="Times New Roman" w:hAnsi="Times New Roman" w:cs="Times New Roman"/>
          <w:color w:val="000000" w:themeColor="text1"/>
        </w:rPr>
        <w:t>this strategic</w:t>
      </w:r>
      <w:r w:rsidR="00BB2149" w:rsidRPr="007067C1">
        <w:rPr>
          <w:rFonts w:ascii="Times New Roman" w:hAnsi="Times New Roman" w:cs="Times New Roman"/>
          <w:color w:val="000000" w:themeColor="text1"/>
        </w:rPr>
        <w:t xml:space="preserve"> </w:t>
      </w:r>
      <w:r w:rsidR="00DD6EFE" w:rsidRPr="007067C1">
        <w:rPr>
          <w:rFonts w:ascii="Times New Roman" w:hAnsi="Times New Roman" w:cs="Times New Roman"/>
          <w:color w:val="000000" w:themeColor="text1"/>
        </w:rPr>
        <w:t>industry</w:t>
      </w:r>
      <w:r w:rsidR="00BB2149" w:rsidRPr="007067C1">
        <w:rPr>
          <w:rFonts w:ascii="Times New Roman" w:hAnsi="Times New Roman" w:cs="Times New Roman"/>
          <w:color w:val="000000" w:themeColor="text1"/>
        </w:rPr>
        <w:t xml:space="preserve"> to </w:t>
      </w:r>
      <w:r w:rsidR="00DD6EFE" w:rsidRPr="007067C1">
        <w:rPr>
          <w:rFonts w:ascii="Times New Roman" w:hAnsi="Times New Roman" w:cs="Times New Roman"/>
          <w:color w:val="000000" w:themeColor="text1"/>
        </w:rPr>
        <w:t>promote</w:t>
      </w:r>
      <w:r w:rsidR="00BB2149" w:rsidRPr="007067C1">
        <w:rPr>
          <w:rFonts w:ascii="Times New Roman" w:hAnsi="Times New Roman" w:cs="Times New Roman"/>
          <w:color w:val="000000" w:themeColor="text1"/>
        </w:rPr>
        <w:t xml:space="preserve"> national industrial development</w:t>
      </w:r>
      <w:r w:rsidR="00DD6EFE" w:rsidRPr="007067C1">
        <w:rPr>
          <w:rFonts w:ascii="Times New Roman" w:hAnsi="Times New Roman" w:cs="Times New Roman"/>
          <w:color w:val="000000" w:themeColor="text1"/>
        </w:rPr>
        <w:t>s</w:t>
      </w:r>
      <w:r w:rsidR="00BB2149" w:rsidRPr="007067C1">
        <w:rPr>
          <w:rFonts w:ascii="Times New Roman" w:hAnsi="Times New Roman" w:cs="Times New Roman"/>
          <w:color w:val="000000" w:themeColor="text1"/>
        </w:rPr>
        <w:t xml:space="preserve">. The </w:t>
      </w:r>
      <w:r w:rsidR="00DD6EFE" w:rsidRPr="007067C1">
        <w:rPr>
          <w:rFonts w:ascii="Times New Roman" w:hAnsi="Times New Roman" w:cs="Times New Roman"/>
          <w:color w:val="000000" w:themeColor="text1"/>
        </w:rPr>
        <w:t xml:space="preserve">countries aim to provide </w:t>
      </w:r>
      <w:r w:rsidR="00BB2149" w:rsidRPr="007067C1">
        <w:rPr>
          <w:rFonts w:ascii="Times New Roman" w:hAnsi="Times New Roman" w:cs="Times New Roman"/>
          <w:color w:val="000000" w:themeColor="text1"/>
        </w:rPr>
        <w:t xml:space="preserve">a critical immediate industrial input, which was to be further </w:t>
      </w:r>
      <w:r w:rsidR="00DD6EFE" w:rsidRPr="007067C1">
        <w:rPr>
          <w:rFonts w:ascii="Times New Roman" w:hAnsi="Times New Roman" w:cs="Times New Roman"/>
          <w:color w:val="000000" w:themeColor="text1"/>
        </w:rPr>
        <w:t>used in</w:t>
      </w:r>
      <w:r w:rsidR="00BB2149" w:rsidRPr="007067C1">
        <w:rPr>
          <w:rFonts w:ascii="Times New Roman" w:hAnsi="Times New Roman" w:cs="Times New Roman"/>
          <w:color w:val="000000" w:themeColor="text1"/>
        </w:rPr>
        <w:t xml:space="preserve"> </w:t>
      </w:r>
      <w:r w:rsidR="00DD6EFE" w:rsidRPr="007067C1">
        <w:rPr>
          <w:rFonts w:ascii="Times New Roman" w:hAnsi="Times New Roman" w:cs="Times New Roman"/>
          <w:color w:val="000000" w:themeColor="text1"/>
        </w:rPr>
        <w:t xml:space="preserve">different </w:t>
      </w:r>
      <w:r w:rsidR="00BB2149" w:rsidRPr="007067C1">
        <w:rPr>
          <w:rFonts w:ascii="Times New Roman" w:hAnsi="Times New Roman" w:cs="Times New Roman"/>
          <w:color w:val="000000" w:themeColor="text1"/>
        </w:rPr>
        <w:t>downstream activities, such as construction, automobiles, shipbuilding, and appliances.</w:t>
      </w:r>
    </w:p>
    <w:p w:rsidR="00BB2149" w:rsidRPr="007067C1" w:rsidRDefault="00230285"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O</w:t>
      </w:r>
      <w:r w:rsidR="00BB2149" w:rsidRPr="007067C1">
        <w:rPr>
          <w:rFonts w:ascii="Times New Roman" w:hAnsi="Times New Roman" w:cs="Times New Roman"/>
          <w:color w:val="000000" w:themeColor="text1"/>
        </w:rPr>
        <w:t>ther author</w:t>
      </w:r>
      <w:bookmarkStart w:id="81" w:name="_Hlk512674691"/>
      <w:r w:rsidRPr="007067C1">
        <w:rPr>
          <w:rFonts w:ascii="Times New Roman" w:hAnsi="Times New Roman" w:cs="Times New Roman"/>
          <w:color w:val="000000" w:themeColor="text1"/>
        </w:rPr>
        <w:t>s</w:t>
      </w:r>
      <w:r w:rsidR="00BB2149" w:rsidRPr="007067C1">
        <w:rPr>
          <w:rFonts w:ascii="Times New Roman" w:hAnsi="Times New Roman" w:cs="Times New Roman"/>
          <w:color w:val="000000" w:themeColor="text1"/>
        </w:rPr>
        <w:t xml:space="preserve">, </w:t>
      </w:r>
      <w:r w:rsidR="001E219C" w:rsidRPr="007067C1">
        <w:rPr>
          <w:rFonts w:ascii="Times New Roman" w:hAnsi="Times New Roman" w:cs="Times New Roman"/>
          <w:color w:val="000000" w:themeColor="text1"/>
        </w:rPr>
        <w:t xml:space="preserve">Thomas R. Howell </w:t>
      </w:r>
      <w:r w:rsidR="001E219C" w:rsidRPr="007067C1">
        <w:rPr>
          <w:rFonts w:ascii="Times New Roman" w:hAnsi="Times New Roman" w:cs="Times New Roman"/>
          <w:i/>
          <w:color w:val="000000" w:themeColor="text1"/>
        </w:rPr>
        <w:t>et.al</w:t>
      </w:r>
      <w:r w:rsidR="001E219C" w:rsidRPr="007067C1">
        <w:rPr>
          <w:rFonts w:ascii="Times New Roman" w:hAnsi="Times New Roman" w:cs="Times New Roman"/>
          <w:color w:val="000000" w:themeColor="text1"/>
        </w:rPr>
        <w:t xml:space="preserve"> </w:t>
      </w:r>
      <w:r w:rsidR="00D13254" w:rsidRPr="007067C1">
        <w:rPr>
          <w:rFonts w:ascii="Times New Roman" w:hAnsi="Times New Roman" w:cs="Times New Roman"/>
          <w:color w:val="000000" w:themeColor="text1"/>
        </w:rPr>
        <w:t xml:space="preserve">in </w:t>
      </w:r>
      <w:r w:rsidR="00BB2149" w:rsidRPr="007067C1">
        <w:rPr>
          <w:rFonts w:ascii="Times New Roman" w:hAnsi="Times New Roman" w:cs="Times New Roman"/>
          <w:color w:val="000000" w:themeColor="text1"/>
        </w:rPr>
        <w:t>the book Steel and the State (</w:t>
      </w:r>
      <w:r w:rsidR="001E219C" w:rsidRPr="007067C1">
        <w:rPr>
          <w:rFonts w:ascii="Times New Roman" w:hAnsi="Times New Roman" w:cs="Times New Roman"/>
          <w:color w:val="000000" w:themeColor="text1"/>
        </w:rPr>
        <w:t>1998</w:t>
      </w:r>
      <w:r w:rsidR="00BB2149" w:rsidRPr="007067C1">
        <w:rPr>
          <w:rFonts w:ascii="Times New Roman" w:hAnsi="Times New Roman" w:cs="Times New Roman"/>
          <w:color w:val="000000" w:themeColor="text1"/>
        </w:rPr>
        <w:t>)</w:t>
      </w:r>
      <w:bookmarkEnd w:id="81"/>
      <w:r w:rsidR="00BB2149" w:rsidRPr="007067C1">
        <w:rPr>
          <w:rFonts w:ascii="Times New Roman" w:hAnsi="Times New Roman" w:cs="Times New Roman"/>
          <w:color w:val="000000" w:themeColor="text1"/>
        </w:rPr>
        <w:t xml:space="preserve">, </w:t>
      </w:r>
      <w:r w:rsidR="00D13254" w:rsidRPr="007067C1">
        <w:rPr>
          <w:rFonts w:ascii="Times New Roman" w:hAnsi="Times New Roman" w:cs="Times New Roman"/>
          <w:color w:val="000000" w:themeColor="text1"/>
        </w:rPr>
        <w:t xml:space="preserve">stated that </w:t>
      </w:r>
      <w:r w:rsidR="00BB2149" w:rsidRPr="007067C1">
        <w:rPr>
          <w:rFonts w:ascii="Times New Roman" w:hAnsi="Times New Roman" w:cs="Times New Roman"/>
          <w:color w:val="000000" w:themeColor="text1"/>
        </w:rPr>
        <w:t xml:space="preserve">protectionism of </w:t>
      </w:r>
      <w:r w:rsidR="00536A27" w:rsidRPr="007067C1">
        <w:rPr>
          <w:rFonts w:ascii="Times New Roman" w:hAnsi="Times New Roman" w:cs="Times New Roman"/>
          <w:color w:val="000000" w:themeColor="text1"/>
        </w:rPr>
        <w:t xml:space="preserve">the </w:t>
      </w:r>
      <w:r w:rsidR="00BB2149" w:rsidRPr="007067C1">
        <w:rPr>
          <w:rFonts w:ascii="Times New Roman" w:hAnsi="Times New Roman" w:cs="Times New Roman"/>
          <w:color w:val="000000" w:themeColor="text1"/>
        </w:rPr>
        <w:t xml:space="preserve">home market is </w:t>
      </w:r>
      <w:r w:rsidR="00536A27" w:rsidRPr="007067C1">
        <w:rPr>
          <w:rFonts w:ascii="Times New Roman" w:hAnsi="Times New Roman" w:cs="Times New Roman"/>
          <w:color w:val="000000" w:themeColor="text1"/>
        </w:rPr>
        <w:t xml:space="preserve">a </w:t>
      </w:r>
      <w:r w:rsidR="00BB2149" w:rsidRPr="007067C1">
        <w:rPr>
          <w:rFonts w:ascii="Times New Roman" w:hAnsi="Times New Roman" w:cs="Times New Roman"/>
          <w:color w:val="000000" w:themeColor="text1"/>
        </w:rPr>
        <w:t xml:space="preserve">necessary condition for dumping to occur. The author explicates that protection can provide a sufficient market size and price level to cover fixed production costs, with export prices being required to cover only </w:t>
      </w:r>
      <w:r w:rsidR="00BB2149" w:rsidRPr="007067C1">
        <w:rPr>
          <w:rFonts w:ascii="Times New Roman" w:hAnsi="Times New Roman" w:cs="Times New Roman"/>
          <w:color w:val="000000" w:themeColor="text1"/>
        </w:rPr>
        <w:lastRenderedPageBreak/>
        <w:t>marginal costs of production. Dumping occurs as firms try to maintain high operating rates in the face of falling domestic demand by shipping the steel overseas at whatever price is necessary to move it. Under theoretically normal market conditions, low</w:t>
      </w:r>
      <w:r w:rsidR="00536A27" w:rsidRPr="007067C1">
        <w:rPr>
          <w:rFonts w:ascii="Times New Roman" w:hAnsi="Times New Roman" w:cs="Times New Roman"/>
          <w:color w:val="000000" w:themeColor="text1"/>
        </w:rPr>
        <w:t>-</w:t>
      </w:r>
      <w:r w:rsidR="00BB2149" w:rsidRPr="007067C1">
        <w:rPr>
          <w:rFonts w:ascii="Times New Roman" w:hAnsi="Times New Roman" w:cs="Times New Roman"/>
          <w:color w:val="000000" w:themeColor="text1"/>
        </w:rPr>
        <w:t xml:space="preserve"> cost producers should displace high</w:t>
      </w:r>
      <w:r w:rsidR="00536A27" w:rsidRPr="007067C1">
        <w:rPr>
          <w:rFonts w:ascii="Times New Roman" w:hAnsi="Times New Roman" w:cs="Times New Roman"/>
          <w:color w:val="000000" w:themeColor="text1"/>
        </w:rPr>
        <w:t>-</w:t>
      </w:r>
      <w:r w:rsidR="00BB2149" w:rsidRPr="007067C1">
        <w:rPr>
          <w:rFonts w:ascii="Times New Roman" w:hAnsi="Times New Roman" w:cs="Times New Roman"/>
          <w:color w:val="000000" w:themeColor="text1"/>
        </w:rPr>
        <w:t xml:space="preserve"> cost producers in the world steel market. However, because of the changing economic effects of such factors as operating rates (economic growth) or exchange rate (fiscal and monetary policy), continual swings can occur in the location of low</w:t>
      </w:r>
      <w:r w:rsidR="00536A27" w:rsidRPr="007067C1">
        <w:rPr>
          <w:rFonts w:ascii="Times New Roman" w:hAnsi="Times New Roman" w:cs="Times New Roman"/>
          <w:color w:val="000000" w:themeColor="text1"/>
        </w:rPr>
        <w:t>-</w:t>
      </w:r>
      <w:r w:rsidR="00BB2149" w:rsidRPr="007067C1">
        <w:rPr>
          <w:rFonts w:ascii="Times New Roman" w:hAnsi="Times New Roman" w:cs="Times New Roman"/>
          <w:color w:val="000000" w:themeColor="text1"/>
        </w:rPr>
        <w:t xml:space="preserve"> cost producers in the world economy. More importantly, national governments have not been </w:t>
      </w:r>
      <w:r w:rsidR="004274AB" w:rsidRPr="007067C1">
        <w:rPr>
          <w:rFonts w:ascii="Times New Roman" w:hAnsi="Times New Roman" w:cs="Times New Roman"/>
          <w:color w:val="000000" w:themeColor="text1"/>
        </w:rPr>
        <w:t>open</w:t>
      </w:r>
      <w:r w:rsidR="00BB2149" w:rsidRPr="007067C1">
        <w:rPr>
          <w:rFonts w:ascii="Times New Roman" w:hAnsi="Times New Roman" w:cs="Times New Roman"/>
          <w:color w:val="000000" w:themeColor="text1"/>
        </w:rPr>
        <w:t xml:space="preserve"> to let normal market forces operate in the world steel industry. As a result, it has not been uncommon for low</w:t>
      </w:r>
      <w:r w:rsidR="00536A27" w:rsidRPr="007067C1">
        <w:rPr>
          <w:rFonts w:ascii="Times New Roman" w:hAnsi="Times New Roman" w:cs="Times New Roman"/>
          <w:color w:val="000000" w:themeColor="text1"/>
        </w:rPr>
        <w:t>-</w:t>
      </w:r>
      <w:r w:rsidR="00BB2149" w:rsidRPr="007067C1">
        <w:rPr>
          <w:rFonts w:ascii="Times New Roman" w:hAnsi="Times New Roman" w:cs="Times New Roman"/>
          <w:color w:val="000000" w:themeColor="text1"/>
        </w:rPr>
        <w:t xml:space="preserve"> cost producers to be displaced by higher cost producers with government </w:t>
      </w:r>
      <w:r w:rsidR="004274AB" w:rsidRPr="007067C1">
        <w:rPr>
          <w:rFonts w:ascii="Times New Roman" w:hAnsi="Times New Roman" w:cs="Times New Roman"/>
          <w:color w:val="000000" w:themeColor="text1"/>
        </w:rPr>
        <w:t>supports</w:t>
      </w:r>
      <w:r w:rsidR="00BB2149" w:rsidRPr="007067C1">
        <w:rPr>
          <w:rFonts w:ascii="Times New Roman" w:hAnsi="Times New Roman" w:cs="Times New Roman"/>
          <w:color w:val="000000" w:themeColor="text1"/>
        </w:rPr>
        <w:t>, a phenome</w:t>
      </w:r>
      <w:r w:rsidR="001E219C" w:rsidRPr="007067C1">
        <w:rPr>
          <w:rFonts w:ascii="Times New Roman" w:hAnsi="Times New Roman" w:cs="Times New Roman"/>
          <w:color w:val="000000" w:themeColor="text1"/>
        </w:rPr>
        <w:t>non which is observable within</w:t>
      </w:r>
      <w:r w:rsidR="00BB2149" w:rsidRPr="007067C1">
        <w:rPr>
          <w:rFonts w:ascii="Times New Roman" w:hAnsi="Times New Roman" w:cs="Times New Roman"/>
          <w:color w:val="000000" w:themeColor="text1"/>
        </w:rPr>
        <w:t xml:space="preserve"> </w:t>
      </w:r>
      <w:r w:rsidR="00536A27" w:rsidRPr="007067C1">
        <w:rPr>
          <w:rFonts w:ascii="Times New Roman" w:hAnsi="Times New Roman" w:cs="Times New Roman"/>
          <w:color w:val="000000" w:themeColor="text1"/>
        </w:rPr>
        <w:t xml:space="preserve">a </w:t>
      </w:r>
      <w:r w:rsidR="00BB2149" w:rsidRPr="007067C1">
        <w:rPr>
          <w:rFonts w:ascii="Times New Roman" w:hAnsi="Times New Roman" w:cs="Times New Roman"/>
          <w:color w:val="000000" w:themeColor="text1"/>
        </w:rPr>
        <w:t xml:space="preserve">number of countries as well as across national </w:t>
      </w:r>
      <w:r w:rsidR="004274AB" w:rsidRPr="007067C1">
        <w:rPr>
          <w:rFonts w:ascii="Times New Roman" w:hAnsi="Times New Roman" w:cs="Times New Roman"/>
          <w:color w:val="000000" w:themeColor="text1"/>
        </w:rPr>
        <w:t>border</w:t>
      </w:r>
      <w:r w:rsidR="00BB2149" w:rsidRPr="007067C1">
        <w:rPr>
          <w:rFonts w:ascii="Times New Roman" w:hAnsi="Times New Roman" w:cs="Times New Roman"/>
          <w:color w:val="000000" w:themeColor="text1"/>
        </w:rPr>
        <w:t>s.</w:t>
      </w:r>
    </w:p>
    <w:p w:rsidR="0052415B" w:rsidRPr="007067C1" w:rsidRDefault="00BB2149" w:rsidP="00BF422D">
      <w:pPr>
        <w:pStyle w:val="ListParagraph"/>
        <w:spacing w:line="480" w:lineRule="auto"/>
        <w:ind w:left="360"/>
        <w:jc w:val="both"/>
        <w:rPr>
          <w:rFonts w:ascii="Times New Roman" w:hAnsi="Times New Roman" w:cs="Times New Roman"/>
          <w:color w:val="000000" w:themeColor="text1"/>
        </w:rPr>
      </w:pPr>
      <w:bookmarkStart w:id="82" w:name="_Hlk512674715"/>
      <w:bookmarkStart w:id="83" w:name="_Hlk512509366"/>
      <w:r w:rsidRPr="007067C1">
        <w:rPr>
          <w:rFonts w:ascii="Times New Roman" w:hAnsi="Times New Roman" w:cs="Times New Roman"/>
          <w:color w:val="000000" w:themeColor="text1"/>
        </w:rPr>
        <w:t xml:space="preserve">Jose Lima </w:t>
      </w:r>
      <w:bookmarkEnd w:id="82"/>
      <w:r w:rsidRPr="007067C1">
        <w:rPr>
          <w:rFonts w:ascii="Times New Roman" w:hAnsi="Times New Roman" w:cs="Times New Roman"/>
          <w:color w:val="000000" w:themeColor="text1"/>
        </w:rPr>
        <w:t>in his book of Restructuring the U.S. Steel industry</w:t>
      </w:r>
      <w:r w:rsidR="00FA6E07" w:rsidRPr="007067C1">
        <w:rPr>
          <w:rFonts w:ascii="Times New Roman" w:hAnsi="Times New Roman" w:cs="Times New Roman"/>
          <w:color w:val="000000" w:themeColor="text1"/>
        </w:rPr>
        <w:t xml:space="preserve"> (1998)</w:t>
      </w:r>
      <w:r w:rsidRPr="007067C1">
        <w:rPr>
          <w:rFonts w:ascii="Times New Roman" w:hAnsi="Times New Roman" w:cs="Times New Roman"/>
          <w:color w:val="000000" w:themeColor="text1"/>
        </w:rPr>
        <w:t xml:space="preserve"> </w:t>
      </w:r>
      <w:bookmarkEnd w:id="83"/>
      <w:r w:rsidRPr="007067C1">
        <w:rPr>
          <w:rFonts w:ascii="Times New Roman" w:hAnsi="Times New Roman" w:cs="Times New Roman"/>
          <w:color w:val="000000" w:themeColor="text1"/>
        </w:rPr>
        <w:t>also stated that what countries react to the current overcapacity is restricting steel imports, including the US and EEC t</w:t>
      </w:r>
      <w:r w:rsidR="00536A27" w:rsidRPr="007067C1">
        <w:rPr>
          <w:rFonts w:ascii="Times New Roman" w:hAnsi="Times New Roman" w:cs="Times New Roman"/>
          <w:color w:val="000000" w:themeColor="text1"/>
        </w:rPr>
        <w:t>o deal with the effect of world</w:t>
      </w:r>
      <w:r w:rsidRPr="007067C1">
        <w:rPr>
          <w:rFonts w:ascii="Times New Roman" w:hAnsi="Times New Roman" w:cs="Times New Roman"/>
          <w:color w:val="000000" w:themeColor="text1"/>
        </w:rPr>
        <w:t xml:space="preserve">wide excess capacity on their domestic steel industries. However, import restrictions </w:t>
      </w:r>
      <w:r w:rsidR="004274AB" w:rsidRPr="007067C1">
        <w:rPr>
          <w:rFonts w:ascii="Times New Roman" w:hAnsi="Times New Roman" w:cs="Times New Roman"/>
          <w:color w:val="000000" w:themeColor="text1"/>
        </w:rPr>
        <w:t>can</w:t>
      </w:r>
      <w:r w:rsidRPr="007067C1">
        <w:rPr>
          <w:rFonts w:ascii="Times New Roman" w:hAnsi="Times New Roman" w:cs="Times New Roman"/>
          <w:color w:val="000000" w:themeColor="text1"/>
        </w:rPr>
        <w:t xml:space="preserve"> raise domestic pric</w:t>
      </w:r>
      <w:r w:rsidR="004274AB" w:rsidRPr="007067C1">
        <w:rPr>
          <w:rFonts w:ascii="Times New Roman" w:hAnsi="Times New Roman" w:cs="Times New Roman"/>
          <w:color w:val="000000" w:themeColor="text1"/>
        </w:rPr>
        <w:t>es above free market levels and allow</w:t>
      </w:r>
      <w:r w:rsidRPr="007067C1">
        <w:rPr>
          <w:rFonts w:ascii="Times New Roman" w:hAnsi="Times New Roman" w:cs="Times New Roman"/>
          <w:color w:val="000000" w:themeColor="text1"/>
        </w:rPr>
        <w:t xml:space="preserve"> inefficient firms to produce. Protection thus harms the consumers and the exporters of final products that contain steel. As a result, the protection neither restored profitability nor produced the modernization that protection was supposed to facilitate. </w:t>
      </w:r>
    </w:p>
    <w:p w:rsidR="00DB52B5" w:rsidRPr="007067C1" w:rsidRDefault="00DB52B5" w:rsidP="00CB16F1">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Recently, people also talk about the US’ claim on national security: “steel industry is vital to national security”</w:t>
      </w:r>
      <w:r w:rsidR="00FA6E07" w:rsidRPr="007067C1">
        <w:rPr>
          <w:rFonts w:ascii="Times New Roman" w:hAnsi="Times New Roman" w:cs="Times New Roman"/>
          <w:color w:val="000000" w:themeColor="text1"/>
        </w:rPr>
        <w:t xml:space="preserve"> when</w:t>
      </w:r>
      <w:r w:rsidRPr="007067C1">
        <w:rPr>
          <w:rFonts w:ascii="Times New Roman" w:hAnsi="Times New Roman" w:cs="Times New Roman"/>
          <w:color w:val="000000" w:themeColor="text1"/>
        </w:rPr>
        <w:t xml:space="preserve"> </w:t>
      </w:r>
      <w:r w:rsidR="00FA6E07" w:rsidRPr="007067C1">
        <w:rPr>
          <w:rFonts w:ascii="Times New Roman" w:hAnsi="Times New Roman" w:cs="Times New Roman"/>
          <w:color w:val="000000" w:themeColor="text1"/>
        </w:rPr>
        <w:t>pres</w:t>
      </w:r>
      <w:r w:rsidR="00536A27" w:rsidRPr="007067C1">
        <w:rPr>
          <w:rFonts w:ascii="Times New Roman" w:hAnsi="Times New Roman" w:cs="Times New Roman"/>
          <w:color w:val="000000" w:themeColor="text1"/>
        </w:rPr>
        <w:t>id</w:t>
      </w:r>
      <w:r w:rsidR="00FA6E07" w:rsidRPr="007067C1">
        <w:rPr>
          <w:rFonts w:ascii="Times New Roman" w:hAnsi="Times New Roman" w:cs="Times New Roman"/>
          <w:color w:val="000000" w:themeColor="text1"/>
        </w:rPr>
        <w:t>ent</w:t>
      </w:r>
      <w:r w:rsidRPr="007067C1">
        <w:rPr>
          <w:rFonts w:ascii="Times New Roman" w:hAnsi="Times New Roman" w:cs="Times New Roman"/>
          <w:color w:val="000000" w:themeColor="text1"/>
        </w:rPr>
        <w:t xml:space="preserve"> Donald</w:t>
      </w:r>
      <w:r w:rsidR="00DC1D15" w:rsidRPr="007067C1">
        <w:rPr>
          <w:rFonts w:ascii="Times New Roman" w:hAnsi="Times New Roman" w:cs="Times New Roman"/>
          <w:color w:val="000000" w:themeColor="text1"/>
        </w:rPr>
        <w:t xml:space="preserve"> J.</w:t>
      </w:r>
      <w:r w:rsidRPr="007067C1">
        <w:rPr>
          <w:rFonts w:ascii="Times New Roman" w:hAnsi="Times New Roman" w:cs="Times New Roman"/>
          <w:color w:val="000000" w:themeColor="text1"/>
        </w:rPr>
        <w:t xml:space="preserve"> Trump made his justification for im</w:t>
      </w:r>
      <w:r w:rsidR="00EC12D1" w:rsidRPr="007067C1">
        <w:rPr>
          <w:rFonts w:ascii="Times New Roman" w:hAnsi="Times New Roman" w:cs="Times New Roman"/>
          <w:color w:val="000000" w:themeColor="text1"/>
        </w:rPr>
        <w:t>posing 25 percent tariff on</w:t>
      </w:r>
      <w:r w:rsidRPr="007067C1">
        <w:rPr>
          <w:rFonts w:ascii="Times New Roman" w:hAnsi="Times New Roman" w:cs="Times New Roman"/>
          <w:color w:val="000000" w:themeColor="text1"/>
        </w:rPr>
        <w:t xml:space="preserve"> imported steel. There are some interesting points to review from this occasion where the role of steel industry can be more </w:t>
      </w:r>
      <w:r w:rsidRPr="007067C1">
        <w:rPr>
          <w:rFonts w:ascii="Times New Roman" w:hAnsi="Times New Roman" w:cs="Times New Roman"/>
          <w:color w:val="000000" w:themeColor="text1"/>
        </w:rPr>
        <w:lastRenderedPageBreak/>
        <w:t>comprehens</w:t>
      </w:r>
      <w:r w:rsidR="00CB16F1" w:rsidRPr="007067C1">
        <w:rPr>
          <w:rFonts w:ascii="Times New Roman" w:hAnsi="Times New Roman" w:cs="Times New Roman"/>
          <w:color w:val="000000" w:themeColor="text1"/>
        </w:rPr>
        <w:t>ively understood. Probably, the</w:t>
      </w:r>
      <w:r w:rsidRPr="007067C1">
        <w:rPr>
          <w:rFonts w:ascii="Times New Roman" w:hAnsi="Times New Roman" w:cs="Times New Roman"/>
          <w:color w:val="000000" w:themeColor="text1"/>
        </w:rPr>
        <w:t xml:space="preserve"> most straightforward meaning of it is that steel is the bedrock material </w:t>
      </w:r>
      <w:r w:rsidR="00EC12D1" w:rsidRPr="007067C1">
        <w:rPr>
          <w:rFonts w:ascii="Times New Roman" w:hAnsi="Times New Roman" w:cs="Times New Roman"/>
          <w:color w:val="000000" w:themeColor="text1"/>
        </w:rPr>
        <w:t xml:space="preserve">for </w:t>
      </w:r>
      <w:r w:rsidRPr="007067C1">
        <w:rPr>
          <w:rFonts w:ascii="Times New Roman" w:hAnsi="Times New Roman" w:cs="Times New Roman"/>
          <w:color w:val="000000" w:themeColor="text1"/>
        </w:rPr>
        <w:t>the country</w:t>
      </w:r>
      <w:r w:rsidR="00EC12D1"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defence industrial base. To some countries, especially the US, exporting military weapons and equipment contributes significantly to their economy. Therefore, it is reasonable to protect this strategic industry and avoid relying too much on </w:t>
      </w:r>
      <w:r w:rsidR="00EC12D1"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importation</w:t>
      </w:r>
      <w:r w:rsidR="00CB16F1" w:rsidRPr="007067C1">
        <w:rPr>
          <w:rFonts w:ascii="Times New Roman" w:hAnsi="Times New Roman" w:cs="Times New Roman"/>
          <w:color w:val="000000" w:themeColor="text1"/>
        </w:rPr>
        <w:t xml:space="preserve"> of steel materials</w:t>
      </w:r>
      <w:r w:rsidRPr="007067C1">
        <w:rPr>
          <w:rFonts w:ascii="Times New Roman" w:hAnsi="Times New Roman" w:cs="Times New Roman"/>
          <w:color w:val="000000" w:themeColor="text1"/>
        </w:rPr>
        <w:t xml:space="preserve">. Furthermore, national security </w:t>
      </w:r>
      <w:r w:rsidR="00DD6EFE" w:rsidRPr="007067C1">
        <w:rPr>
          <w:rFonts w:ascii="Times New Roman" w:hAnsi="Times New Roman" w:cs="Times New Roman"/>
          <w:color w:val="000000" w:themeColor="text1"/>
        </w:rPr>
        <w:t xml:space="preserve">argument </w:t>
      </w:r>
      <w:r w:rsidRPr="007067C1">
        <w:rPr>
          <w:rFonts w:ascii="Times New Roman" w:hAnsi="Times New Roman" w:cs="Times New Roman"/>
          <w:color w:val="000000" w:themeColor="text1"/>
        </w:rPr>
        <w:t xml:space="preserve">also </w:t>
      </w:r>
      <w:r w:rsidR="00DD6EFE" w:rsidRPr="007067C1">
        <w:rPr>
          <w:rFonts w:ascii="Times New Roman" w:hAnsi="Times New Roman" w:cs="Times New Roman"/>
          <w:color w:val="000000" w:themeColor="text1"/>
        </w:rPr>
        <w:t>includes</w:t>
      </w:r>
      <w:r w:rsidRPr="007067C1">
        <w:rPr>
          <w:rFonts w:ascii="Times New Roman" w:hAnsi="Times New Roman" w:cs="Times New Roman"/>
          <w:color w:val="000000" w:themeColor="text1"/>
        </w:rPr>
        <w:t xml:space="preserve"> U.S </w:t>
      </w:r>
      <w:r w:rsidR="00DD6EFE" w:rsidRPr="007067C1">
        <w:rPr>
          <w:rFonts w:ascii="Times New Roman" w:hAnsi="Times New Roman" w:cs="Times New Roman"/>
          <w:color w:val="000000" w:themeColor="text1"/>
        </w:rPr>
        <w:t>vital</w:t>
      </w:r>
      <w:r w:rsidRPr="007067C1">
        <w:rPr>
          <w:rFonts w:ascii="Times New Roman" w:hAnsi="Times New Roman" w:cs="Times New Roman"/>
          <w:color w:val="000000" w:themeColor="text1"/>
        </w:rPr>
        <w:t xml:space="preserve"> infrastructure sectors including transportation systems, the electric power grid, water systems, and energy generation systems. These are central to the essential operations of the U.S. economy and government. Another argument is weakening internal economy can impair national security. The obvious results can include increasing unemployment, reducing </w:t>
      </w:r>
      <w:r w:rsidR="00EC12D1"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economic welfare of individual domestic industries, shrinking government revenues, etc. </w:t>
      </w:r>
      <w:r w:rsidR="006B235E" w:rsidRPr="007067C1">
        <w:rPr>
          <w:rFonts w:ascii="Times New Roman" w:hAnsi="Times New Roman" w:cs="Times New Roman"/>
          <w:color w:val="000000" w:themeColor="text1"/>
        </w:rPr>
        <w:t>It can be seen</w:t>
      </w:r>
      <w:r w:rsidR="00CB16F1" w:rsidRPr="007067C1">
        <w:rPr>
          <w:rFonts w:ascii="Times New Roman" w:hAnsi="Times New Roman" w:cs="Times New Roman"/>
          <w:color w:val="000000" w:themeColor="text1"/>
        </w:rPr>
        <w:t xml:space="preserve"> since that from past to recent, the role of </w:t>
      </w:r>
      <w:r w:rsidR="00EC12D1" w:rsidRPr="007067C1">
        <w:rPr>
          <w:rFonts w:ascii="Times New Roman" w:hAnsi="Times New Roman" w:cs="Times New Roman"/>
          <w:color w:val="000000" w:themeColor="text1"/>
        </w:rPr>
        <w:t xml:space="preserve">the </w:t>
      </w:r>
      <w:r w:rsidR="00CB16F1" w:rsidRPr="007067C1">
        <w:rPr>
          <w:rFonts w:ascii="Times New Roman" w:hAnsi="Times New Roman" w:cs="Times New Roman"/>
          <w:color w:val="000000" w:themeColor="text1"/>
        </w:rPr>
        <w:t>steel industry has never been underestimated for almost all countries ranging from developing to developed economies.</w:t>
      </w:r>
    </w:p>
    <w:p w:rsidR="00E97A17" w:rsidRPr="007067C1" w:rsidRDefault="00DD6EFE"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Moreover</w:t>
      </w:r>
      <w:r w:rsidR="00323E7B" w:rsidRPr="007067C1">
        <w:rPr>
          <w:rFonts w:ascii="Times New Roman" w:hAnsi="Times New Roman" w:cs="Times New Roman"/>
          <w:color w:val="000000" w:themeColor="text1"/>
        </w:rPr>
        <w:t>, t</w:t>
      </w:r>
      <w:r w:rsidR="00E97A17" w:rsidRPr="007067C1">
        <w:rPr>
          <w:rFonts w:ascii="Times New Roman" w:hAnsi="Times New Roman" w:cs="Times New Roman"/>
          <w:color w:val="000000" w:themeColor="text1"/>
        </w:rPr>
        <w:t xml:space="preserve">he Chinese government </w:t>
      </w:r>
      <w:r w:rsidR="00C8079A" w:rsidRPr="007067C1">
        <w:rPr>
          <w:rFonts w:ascii="Times New Roman" w:hAnsi="Times New Roman" w:cs="Times New Roman"/>
          <w:color w:val="000000" w:themeColor="text1"/>
        </w:rPr>
        <w:t>is well-known for maintaining</w:t>
      </w:r>
      <w:r w:rsidR="00E97A17" w:rsidRPr="007067C1">
        <w:rPr>
          <w:rFonts w:ascii="Times New Roman" w:hAnsi="Times New Roman" w:cs="Times New Roman"/>
          <w:color w:val="000000" w:themeColor="text1"/>
        </w:rPr>
        <w:t xml:space="preserve"> a </w:t>
      </w:r>
      <w:r w:rsidR="00C8079A" w:rsidRPr="007067C1">
        <w:rPr>
          <w:rFonts w:ascii="Times New Roman" w:hAnsi="Times New Roman" w:cs="Times New Roman"/>
          <w:color w:val="000000" w:themeColor="text1"/>
        </w:rPr>
        <w:t>strong</w:t>
      </w:r>
      <w:r w:rsidR="00E97A17" w:rsidRPr="007067C1">
        <w:rPr>
          <w:rFonts w:ascii="Times New Roman" w:hAnsi="Times New Roman" w:cs="Times New Roman"/>
          <w:color w:val="000000" w:themeColor="text1"/>
        </w:rPr>
        <w:t xml:space="preserve"> and intervenes </w:t>
      </w:r>
      <w:r w:rsidR="00C8079A" w:rsidRPr="007067C1">
        <w:rPr>
          <w:rFonts w:ascii="Times New Roman" w:hAnsi="Times New Roman" w:cs="Times New Roman"/>
          <w:color w:val="000000" w:themeColor="text1"/>
        </w:rPr>
        <w:t>deeply</w:t>
      </w:r>
      <w:r w:rsidR="00E97A17" w:rsidRPr="007067C1">
        <w:rPr>
          <w:rFonts w:ascii="Times New Roman" w:hAnsi="Times New Roman" w:cs="Times New Roman"/>
          <w:color w:val="000000" w:themeColor="text1"/>
        </w:rPr>
        <w:t xml:space="preserve"> in </w:t>
      </w:r>
      <w:r w:rsidR="00C8079A" w:rsidRPr="007067C1">
        <w:rPr>
          <w:rFonts w:ascii="Times New Roman" w:hAnsi="Times New Roman" w:cs="Times New Roman"/>
          <w:color w:val="000000" w:themeColor="text1"/>
        </w:rPr>
        <w:t>the operations of steel companies</w:t>
      </w:r>
      <w:r w:rsidR="00E97A17" w:rsidRPr="007067C1">
        <w:rPr>
          <w:rFonts w:ascii="Times New Roman" w:hAnsi="Times New Roman" w:cs="Times New Roman"/>
          <w:color w:val="000000" w:themeColor="text1"/>
        </w:rPr>
        <w:t xml:space="preserve">. </w:t>
      </w:r>
      <w:r w:rsidR="00C8079A" w:rsidRPr="007067C1">
        <w:rPr>
          <w:rFonts w:ascii="Times New Roman" w:hAnsi="Times New Roman" w:cs="Times New Roman"/>
          <w:color w:val="000000" w:themeColor="text1"/>
        </w:rPr>
        <w:t>It is said that this</w:t>
      </w:r>
      <w:r w:rsidR="00E97A17" w:rsidRPr="007067C1">
        <w:rPr>
          <w:rFonts w:ascii="Times New Roman" w:hAnsi="Times New Roman" w:cs="Times New Roman"/>
          <w:color w:val="000000" w:themeColor="text1"/>
        </w:rPr>
        <w:t xml:space="preserve"> significant involvement in has contributed to </w:t>
      </w:r>
      <w:r w:rsidR="006E7ADD" w:rsidRPr="007067C1">
        <w:rPr>
          <w:rFonts w:ascii="Times New Roman" w:hAnsi="Times New Roman" w:cs="Times New Roman"/>
          <w:color w:val="000000" w:themeColor="text1"/>
        </w:rPr>
        <w:t>enormous expansion in steelmaking capacity while discouraging</w:t>
      </w:r>
      <w:r w:rsidR="00E97A17" w:rsidRPr="007067C1">
        <w:rPr>
          <w:rFonts w:ascii="Times New Roman" w:hAnsi="Times New Roman" w:cs="Times New Roman"/>
          <w:color w:val="000000" w:themeColor="text1"/>
        </w:rPr>
        <w:t xml:space="preserve"> the closure of </w:t>
      </w:r>
      <w:r w:rsidR="006E7ADD" w:rsidRPr="007067C1">
        <w:rPr>
          <w:rFonts w:ascii="Times New Roman" w:hAnsi="Times New Roman" w:cs="Times New Roman"/>
          <w:color w:val="000000" w:themeColor="text1"/>
        </w:rPr>
        <w:t>unproductive</w:t>
      </w:r>
      <w:r w:rsidR="00E97A17" w:rsidRPr="007067C1">
        <w:rPr>
          <w:rFonts w:ascii="Times New Roman" w:hAnsi="Times New Roman" w:cs="Times New Roman"/>
          <w:color w:val="000000" w:themeColor="text1"/>
        </w:rPr>
        <w:t xml:space="preserve"> </w:t>
      </w:r>
      <w:r w:rsidR="00C8079A" w:rsidRPr="007067C1">
        <w:rPr>
          <w:rFonts w:ascii="Times New Roman" w:hAnsi="Times New Roman" w:cs="Times New Roman"/>
          <w:color w:val="000000" w:themeColor="text1"/>
        </w:rPr>
        <w:t>factories</w:t>
      </w:r>
      <w:r w:rsidR="00E97A17" w:rsidRPr="007067C1">
        <w:rPr>
          <w:rFonts w:ascii="Times New Roman" w:hAnsi="Times New Roman" w:cs="Times New Roman"/>
          <w:color w:val="000000" w:themeColor="text1"/>
        </w:rPr>
        <w:t xml:space="preserve">. </w:t>
      </w:r>
      <w:r w:rsidR="00ED6D81" w:rsidRPr="007067C1">
        <w:rPr>
          <w:rFonts w:ascii="Times New Roman" w:hAnsi="Times New Roman" w:cs="Times New Roman"/>
          <w:color w:val="000000" w:themeColor="text1"/>
        </w:rPr>
        <w:t>For decades, the state</w:t>
      </w:r>
      <w:r w:rsidR="00E97A17" w:rsidRPr="007067C1">
        <w:rPr>
          <w:rFonts w:ascii="Times New Roman" w:hAnsi="Times New Roman" w:cs="Times New Roman"/>
          <w:color w:val="000000" w:themeColor="text1"/>
        </w:rPr>
        <w:t xml:space="preserve"> </w:t>
      </w:r>
      <w:r w:rsidR="00ED6D81" w:rsidRPr="007067C1">
        <w:rPr>
          <w:rFonts w:ascii="Times New Roman" w:hAnsi="Times New Roman" w:cs="Times New Roman"/>
          <w:color w:val="000000" w:themeColor="text1"/>
        </w:rPr>
        <w:t>conducted</w:t>
      </w:r>
      <w:r w:rsidR="00C8079A" w:rsidRPr="007067C1">
        <w:rPr>
          <w:rFonts w:ascii="Times New Roman" w:hAnsi="Times New Roman" w:cs="Times New Roman"/>
          <w:color w:val="000000" w:themeColor="text1"/>
        </w:rPr>
        <w:t xml:space="preserve"> both direct and indirect supports to the industry </w:t>
      </w:r>
      <w:r w:rsidR="00E97A17" w:rsidRPr="007067C1">
        <w:rPr>
          <w:rFonts w:ascii="Times New Roman" w:hAnsi="Times New Roman" w:cs="Times New Roman"/>
          <w:color w:val="000000" w:themeColor="text1"/>
        </w:rPr>
        <w:t xml:space="preserve">through </w:t>
      </w:r>
      <w:r w:rsidR="00ED6D81" w:rsidRPr="007067C1">
        <w:rPr>
          <w:rFonts w:ascii="Times New Roman" w:hAnsi="Times New Roman" w:cs="Times New Roman"/>
          <w:color w:val="000000" w:themeColor="text1"/>
        </w:rPr>
        <w:t xml:space="preserve">different favourable policies and aids such </w:t>
      </w:r>
      <w:r w:rsidR="006E7ADD" w:rsidRPr="007067C1">
        <w:rPr>
          <w:rFonts w:ascii="Times New Roman" w:hAnsi="Times New Roman" w:cs="Times New Roman"/>
          <w:color w:val="000000" w:themeColor="text1"/>
        </w:rPr>
        <w:t xml:space="preserve">grants, preferential loans, </w:t>
      </w:r>
      <w:r w:rsidR="00C8079A" w:rsidRPr="007067C1">
        <w:rPr>
          <w:rFonts w:ascii="Times New Roman" w:hAnsi="Times New Roman" w:cs="Times New Roman"/>
          <w:color w:val="000000" w:themeColor="text1"/>
        </w:rPr>
        <w:t>and</w:t>
      </w:r>
      <w:r w:rsidR="00E97A17" w:rsidRPr="007067C1">
        <w:rPr>
          <w:rFonts w:ascii="Times New Roman" w:hAnsi="Times New Roman" w:cs="Times New Roman"/>
          <w:color w:val="000000" w:themeColor="text1"/>
        </w:rPr>
        <w:t xml:space="preserve"> restrictions on foreign investment. </w:t>
      </w:r>
      <w:r w:rsidR="00DC1D15" w:rsidRPr="007067C1">
        <w:rPr>
          <w:rFonts w:ascii="Times New Roman" w:hAnsi="Times New Roman" w:cs="Times New Roman"/>
          <w:color w:val="000000" w:themeColor="text1"/>
        </w:rPr>
        <w:t xml:space="preserve">As </w:t>
      </w:r>
      <w:r w:rsidR="00C8079A" w:rsidRPr="007067C1">
        <w:rPr>
          <w:rFonts w:ascii="Times New Roman" w:hAnsi="Times New Roman" w:cs="Times New Roman"/>
          <w:color w:val="000000" w:themeColor="text1"/>
        </w:rPr>
        <w:t>consequence</w:t>
      </w:r>
      <w:r w:rsidR="00DC1D15" w:rsidRPr="007067C1">
        <w:rPr>
          <w:rFonts w:ascii="Times New Roman" w:hAnsi="Times New Roman" w:cs="Times New Roman"/>
          <w:color w:val="000000" w:themeColor="text1"/>
        </w:rPr>
        <w:t>s</w:t>
      </w:r>
      <w:r w:rsidR="00C8079A" w:rsidRPr="007067C1">
        <w:rPr>
          <w:rFonts w:ascii="Times New Roman" w:hAnsi="Times New Roman" w:cs="Times New Roman"/>
          <w:color w:val="000000" w:themeColor="text1"/>
        </w:rPr>
        <w:t>, m</w:t>
      </w:r>
      <w:r w:rsidR="00E97A17" w:rsidRPr="007067C1">
        <w:rPr>
          <w:rFonts w:ascii="Times New Roman" w:hAnsi="Times New Roman" w:cs="Times New Roman"/>
          <w:color w:val="000000" w:themeColor="text1"/>
        </w:rPr>
        <w:t xml:space="preserve">any older, low-technology Chinese mills, which </w:t>
      </w:r>
      <w:r w:rsidR="00C8079A" w:rsidRPr="007067C1">
        <w:rPr>
          <w:rFonts w:ascii="Times New Roman" w:hAnsi="Times New Roman" w:cs="Times New Roman"/>
          <w:color w:val="000000" w:themeColor="text1"/>
        </w:rPr>
        <w:t>could have not efficiently operated</w:t>
      </w:r>
      <w:r w:rsidR="00E97A17" w:rsidRPr="007067C1">
        <w:rPr>
          <w:rFonts w:ascii="Times New Roman" w:hAnsi="Times New Roman" w:cs="Times New Roman"/>
          <w:color w:val="000000" w:themeColor="text1"/>
        </w:rPr>
        <w:t xml:space="preserve"> in a purely market-based environment, </w:t>
      </w:r>
      <w:r w:rsidR="00C8079A" w:rsidRPr="007067C1">
        <w:rPr>
          <w:rFonts w:ascii="Times New Roman" w:hAnsi="Times New Roman" w:cs="Times New Roman"/>
          <w:color w:val="000000" w:themeColor="text1"/>
        </w:rPr>
        <w:t>continue to operate and intensify the</w:t>
      </w:r>
      <w:r w:rsidR="00E97A17" w:rsidRPr="007067C1">
        <w:rPr>
          <w:rFonts w:ascii="Times New Roman" w:hAnsi="Times New Roman" w:cs="Times New Roman"/>
          <w:color w:val="000000" w:themeColor="text1"/>
        </w:rPr>
        <w:t xml:space="preserve"> global oversupply.</w:t>
      </w:r>
    </w:p>
    <w:p w:rsidR="00D71D50" w:rsidRPr="007067C1" w:rsidRDefault="00D71D50" w:rsidP="00D71D50">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lastRenderedPageBreak/>
        <w:t xml:space="preserve">Similarly, the Indian government has been the main actor fostering its steel industry for the sake of modernization. The state holds at least 80 percent of the country’s largest steel company, Steel Authority of India Ltd. Beside the ownership, Indian government has intervened the steel market by motivating and assisting low-performance enterprises with various financial aids such as loans, loan guarantees, and tax breaks. There are also other types of indirect supports which target to discourage importation from foreign exporters. </w:t>
      </w:r>
    </w:p>
    <w:p w:rsidR="00D71D50" w:rsidRPr="007067C1" w:rsidRDefault="00D71D50" w:rsidP="00D71D50">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Recently, Turkey resembles the direction of China and India when its government is enthusiastic in providing a lot of incentives to promote growth for steel industry. As a result, the country was now ranked in the 7</w:t>
      </w:r>
      <w:r w:rsidRPr="007067C1">
        <w:rPr>
          <w:rFonts w:ascii="Times New Roman" w:hAnsi="Times New Roman" w:cs="Times New Roman"/>
          <w:color w:val="000000" w:themeColor="text1"/>
          <w:vertAlign w:val="superscript"/>
        </w:rPr>
        <w:t>th</w:t>
      </w:r>
      <w:r w:rsidRPr="007067C1">
        <w:rPr>
          <w:rFonts w:ascii="Times New Roman" w:hAnsi="Times New Roman" w:cs="Times New Roman"/>
          <w:color w:val="000000" w:themeColor="text1"/>
        </w:rPr>
        <w:t xml:space="preserve"> largest exporter of iron and steel in 2012 where it stood just 17</w:t>
      </w:r>
      <w:r w:rsidRPr="007067C1">
        <w:rPr>
          <w:rFonts w:ascii="Times New Roman" w:hAnsi="Times New Roman" w:cs="Times New Roman"/>
          <w:color w:val="000000" w:themeColor="text1"/>
          <w:vertAlign w:val="superscript"/>
        </w:rPr>
        <w:t>th</w:t>
      </w:r>
      <w:r w:rsidRPr="007067C1">
        <w:rPr>
          <w:rFonts w:ascii="Times New Roman" w:hAnsi="Times New Roman" w:cs="Times New Roman"/>
          <w:color w:val="000000" w:themeColor="text1"/>
        </w:rPr>
        <w:t xml:space="preserve"> position in the 2000.</w:t>
      </w:r>
    </w:p>
    <w:p w:rsidR="00D71D50" w:rsidRPr="007067C1" w:rsidRDefault="00D71D50" w:rsidP="00D71D50">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The issue is common among government</w:t>
      </w:r>
      <w:r w:rsidR="00DC1D15" w:rsidRPr="007067C1">
        <w:rPr>
          <w:rFonts w:ascii="Times New Roman" w:hAnsi="Times New Roman" w:cs="Times New Roman"/>
          <w:color w:val="000000" w:themeColor="text1"/>
        </w:rPr>
        <w:t xml:space="preserve">s of </w:t>
      </w:r>
      <w:r w:rsidRPr="007067C1">
        <w:rPr>
          <w:rFonts w:ascii="Times New Roman" w:hAnsi="Times New Roman" w:cs="Times New Roman"/>
          <w:color w:val="000000" w:themeColor="text1"/>
        </w:rPr>
        <w:t>other countries, especially emerging economies. Steel enterprises in Vietnam, Argentina, Ecuador, Peru and Bolivia, all are, in some ways, backed by governments. The governments of Indonesia, Libya, Venezuela, Pakistan, Saudi Arabia and the United Arab Emirates also involved in nurturing such large scales firms producing steel, hence being accused for causing huge capacity expansion. Obviously, protectionism has been persistent in the steel industry. This practice has facilitated world steel capacity crises and induced such numerous AD actions in the sector.</w:t>
      </w:r>
    </w:p>
    <w:p w:rsidR="003D1B54" w:rsidRPr="007067C1" w:rsidRDefault="003D1B54" w:rsidP="00D71D50">
      <w:pPr>
        <w:spacing w:line="480" w:lineRule="auto"/>
        <w:jc w:val="both"/>
        <w:rPr>
          <w:rFonts w:ascii="Times New Roman" w:hAnsi="Times New Roman" w:cs="Times New Roman"/>
          <w:color w:val="000000" w:themeColor="text1"/>
        </w:rPr>
      </w:pPr>
    </w:p>
    <w:p w:rsidR="003D1B54" w:rsidRPr="007067C1" w:rsidRDefault="003D1B54" w:rsidP="00BF422D">
      <w:pPr>
        <w:pStyle w:val="ListParagraph"/>
        <w:spacing w:line="480" w:lineRule="auto"/>
        <w:ind w:left="360"/>
        <w:jc w:val="both"/>
        <w:rPr>
          <w:rFonts w:ascii="Times New Roman" w:hAnsi="Times New Roman" w:cs="Times New Roman"/>
          <w:color w:val="000000" w:themeColor="text1"/>
        </w:rPr>
      </w:pPr>
    </w:p>
    <w:p w:rsidR="00F738DC" w:rsidRDefault="00F738DC">
      <w:pPr>
        <w:rPr>
          <w:rFonts w:ascii="Times New Roman" w:hAnsi="Times New Roman" w:cs="Times New Roman"/>
          <w:color w:val="000000" w:themeColor="text1"/>
        </w:rPr>
      </w:pPr>
    </w:p>
    <w:p w:rsidR="00E453CE" w:rsidRPr="007067C1" w:rsidRDefault="00BB64E8" w:rsidP="003D1B54">
      <w:pPr>
        <w:pStyle w:val="Heading1"/>
        <w:jc w:val="center"/>
        <w:rPr>
          <w:sz w:val="28"/>
          <w:szCs w:val="28"/>
        </w:rPr>
      </w:pPr>
      <w:bookmarkStart w:id="84" w:name="_Toc513143305"/>
      <w:bookmarkStart w:id="85" w:name="_Toc517677206"/>
      <w:r w:rsidRPr="007067C1">
        <w:rPr>
          <w:sz w:val="28"/>
          <w:szCs w:val="28"/>
        </w:rPr>
        <w:lastRenderedPageBreak/>
        <w:t xml:space="preserve">Chapter 5. </w:t>
      </w:r>
      <w:r w:rsidR="008073A6" w:rsidRPr="007067C1">
        <w:rPr>
          <w:sz w:val="28"/>
          <w:szCs w:val="28"/>
        </w:rPr>
        <w:t>Empirical study on</w:t>
      </w:r>
      <w:r w:rsidR="00E453CE" w:rsidRPr="007067C1">
        <w:rPr>
          <w:sz w:val="28"/>
          <w:szCs w:val="28"/>
        </w:rPr>
        <w:t xml:space="preserve"> the relationship between overc</w:t>
      </w:r>
      <w:r w:rsidR="00945B9D" w:rsidRPr="007067C1">
        <w:rPr>
          <w:sz w:val="28"/>
          <w:szCs w:val="28"/>
        </w:rPr>
        <w:t>apacity and AD</w:t>
      </w:r>
      <w:r w:rsidR="00972F8E" w:rsidRPr="007067C1">
        <w:rPr>
          <w:sz w:val="28"/>
          <w:szCs w:val="28"/>
        </w:rPr>
        <w:t xml:space="preserve"> actions against C</w:t>
      </w:r>
      <w:r w:rsidR="00E453CE" w:rsidRPr="007067C1">
        <w:rPr>
          <w:sz w:val="28"/>
          <w:szCs w:val="28"/>
        </w:rPr>
        <w:t>hina</w:t>
      </w:r>
      <w:bookmarkEnd w:id="84"/>
      <w:bookmarkEnd w:id="85"/>
    </w:p>
    <w:p w:rsidR="003D1B54" w:rsidRPr="007067C1" w:rsidRDefault="003D1B54" w:rsidP="003D1B54">
      <w:pPr>
        <w:pStyle w:val="Heading1"/>
        <w:jc w:val="center"/>
        <w:rPr>
          <w:sz w:val="22"/>
          <w:szCs w:val="22"/>
        </w:rPr>
      </w:pPr>
    </w:p>
    <w:p w:rsidR="000F7BD7" w:rsidRPr="007067C1" w:rsidRDefault="003D1B54" w:rsidP="00BB64E8">
      <w:pPr>
        <w:pStyle w:val="ListParagraph"/>
        <w:numPr>
          <w:ilvl w:val="1"/>
          <w:numId w:val="6"/>
        </w:numPr>
        <w:spacing w:line="480" w:lineRule="auto"/>
        <w:outlineLvl w:val="1"/>
        <w:rPr>
          <w:rFonts w:ascii="Times New Roman" w:hAnsi="Times New Roman" w:cs="Times New Roman"/>
          <w:b/>
          <w:color w:val="000000" w:themeColor="text1"/>
        </w:rPr>
      </w:pPr>
      <w:bookmarkStart w:id="86" w:name="_Toc513143306"/>
      <w:r w:rsidRPr="007067C1">
        <w:rPr>
          <w:rFonts w:ascii="Times New Roman" w:hAnsi="Times New Roman" w:cs="Times New Roman"/>
          <w:b/>
          <w:color w:val="000000" w:themeColor="text1"/>
        </w:rPr>
        <w:t xml:space="preserve"> </w:t>
      </w:r>
      <w:bookmarkStart w:id="87" w:name="_Toc517677207"/>
      <w:r w:rsidR="000F7BD7" w:rsidRPr="007067C1">
        <w:rPr>
          <w:rFonts w:ascii="Times New Roman" w:hAnsi="Times New Roman" w:cs="Times New Roman"/>
          <w:b/>
          <w:color w:val="000000" w:themeColor="text1"/>
        </w:rPr>
        <w:t>Description of econometric model</w:t>
      </w:r>
      <w:bookmarkEnd w:id="86"/>
      <w:bookmarkEnd w:id="87"/>
    </w:p>
    <w:p w:rsidR="004749E2" w:rsidRPr="007067C1" w:rsidRDefault="004749E2"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Firstly, it is important to review some factors motivating AD actions that have been studied by previous research. In terms of macro-factors, the pioneering paper written by </w:t>
      </w:r>
      <w:bookmarkStart w:id="88" w:name="_Hlk512674766"/>
      <w:r w:rsidRPr="007067C1">
        <w:rPr>
          <w:rFonts w:ascii="Times New Roman" w:hAnsi="Times New Roman" w:cs="Times New Roman"/>
          <w:color w:val="000000" w:themeColor="text1"/>
        </w:rPr>
        <w:t xml:space="preserve">R. Feinberg (1989) </w:t>
      </w:r>
      <w:bookmarkEnd w:id="88"/>
      <w:r w:rsidRPr="007067C1">
        <w:rPr>
          <w:rFonts w:ascii="Times New Roman" w:hAnsi="Times New Roman" w:cs="Times New Roman"/>
          <w:color w:val="000000" w:themeColor="text1"/>
        </w:rPr>
        <w:t xml:space="preserve">examined the how the fluctuation of the U.S. dollar has effect on antidumping filings in the US. Hence, he applied Tobit model to study the relationship between real exchange rate and AD actions in the US over the period of 1982-1987. He found that weakness of the U.S. dollar increased AD procedures against the US. Additionally, he also pointed out that there is negative correlation between GDP growth rate and the number of AD investigations. However, his following study, </w:t>
      </w:r>
      <w:bookmarkStart w:id="89" w:name="_Hlk512674783"/>
      <w:r w:rsidRPr="007067C1">
        <w:rPr>
          <w:rFonts w:ascii="Times New Roman" w:hAnsi="Times New Roman" w:cs="Times New Roman"/>
          <w:color w:val="000000" w:themeColor="text1"/>
        </w:rPr>
        <w:t>Feinberg (2003)</w:t>
      </w:r>
      <w:bookmarkEnd w:id="89"/>
      <w:r w:rsidRPr="007067C1">
        <w:rPr>
          <w:rFonts w:ascii="Times New Roman" w:hAnsi="Times New Roman" w:cs="Times New Roman"/>
          <w:color w:val="000000" w:themeColor="text1"/>
        </w:rPr>
        <w:t>, had a different conclusion that AD filings against the US increased with the increasing value (</w:t>
      </w:r>
      <w:r w:rsidR="00DC1D15" w:rsidRPr="007067C1">
        <w:rPr>
          <w:rFonts w:ascii="Times New Roman" w:hAnsi="Times New Roman" w:cs="Times New Roman"/>
          <w:color w:val="000000" w:themeColor="text1"/>
        </w:rPr>
        <w:t>appreciation</w:t>
      </w:r>
      <w:r w:rsidRPr="007067C1">
        <w:rPr>
          <w:rFonts w:ascii="Times New Roman" w:hAnsi="Times New Roman" w:cs="Times New Roman"/>
          <w:color w:val="000000" w:themeColor="text1"/>
        </w:rPr>
        <w:t xml:space="preserve">) of the U.S. dollar. Subsequently, </w:t>
      </w:r>
      <w:bookmarkStart w:id="90" w:name="_Hlk512674797"/>
      <w:r w:rsidRPr="007067C1">
        <w:rPr>
          <w:rFonts w:ascii="Times New Roman" w:hAnsi="Times New Roman" w:cs="Times New Roman"/>
          <w:color w:val="000000" w:themeColor="text1"/>
        </w:rPr>
        <w:t xml:space="preserve">Knetter and Prusa (2003) </w:t>
      </w:r>
      <w:bookmarkEnd w:id="90"/>
      <w:r w:rsidRPr="007067C1">
        <w:rPr>
          <w:rFonts w:ascii="Times New Roman" w:hAnsi="Times New Roman" w:cs="Times New Roman"/>
          <w:color w:val="000000" w:themeColor="text1"/>
        </w:rPr>
        <w:t xml:space="preserve">conducted a similar study establishing that a poor economic growth of importing country motivated more AD actions against foreign firms. That is because of the worse performance of domestic companies makes them more responsive to the importation from other country. It is also all “a slump economy hypothesis which can be interpreted that a weak economy in importing country can stimulate exporting countries to sell their products with less expensive price to maintain the market share. This provides more chances for dumping to happen. Hence, GDP growth rate (GDPGR) of importing countries should be included as another controlled variable. Moreover, the scholars also maintained that an appreciation of the RER resulted in a more of AD initiations was also observed in their </w:t>
      </w:r>
      <w:r w:rsidRPr="007067C1">
        <w:rPr>
          <w:rFonts w:ascii="Times New Roman" w:hAnsi="Times New Roman" w:cs="Times New Roman"/>
          <w:color w:val="000000" w:themeColor="text1"/>
        </w:rPr>
        <w:lastRenderedPageBreak/>
        <w:t>data. In addition, under the WTO rules, the filing country is obligated to material damage or injury existed in domestic sector. This means the country will not be successful in raising the case if there is no injury caused by imports found. At this point, it is commonly believed that domestic industry would be more likely to experience material injury when the country underwent downturns in macroeconomics as well as exchange-rate appreciations.</w:t>
      </w:r>
    </w:p>
    <w:p w:rsidR="00BB2149" w:rsidRPr="007067C1" w:rsidRDefault="00BB2149"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Base on those </w:t>
      </w:r>
      <w:r w:rsidR="00870548" w:rsidRPr="007067C1">
        <w:rPr>
          <w:rFonts w:ascii="Times New Roman" w:hAnsi="Times New Roman" w:cs="Times New Roman"/>
          <w:color w:val="000000" w:themeColor="text1"/>
        </w:rPr>
        <w:t>justifications</w:t>
      </w:r>
      <w:r w:rsidR="00F31AEE"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my research selects macro factors including GDP growth rate and </w:t>
      </w:r>
      <w:r w:rsidR="00F31AEE" w:rsidRPr="007067C1">
        <w:rPr>
          <w:rFonts w:ascii="Times New Roman" w:hAnsi="Times New Roman" w:cs="Times New Roman"/>
          <w:color w:val="000000" w:themeColor="text1"/>
        </w:rPr>
        <w:t>RER</w:t>
      </w:r>
      <w:r w:rsidRPr="007067C1">
        <w:rPr>
          <w:rFonts w:ascii="Times New Roman" w:hAnsi="Times New Roman" w:cs="Times New Roman"/>
          <w:color w:val="000000" w:themeColor="text1"/>
        </w:rPr>
        <w:t xml:space="preserve"> of importing countries as controlled variable</w:t>
      </w:r>
      <w:r w:rsidR="00870548"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w:t>
      </w:r>
      <w:r w:rsidR="00CA008B" w:rsidRPr="007067C1">
        <w:rPr>
          <w:rFonts w:ascii="Times New Roman" w:hAnsi="Times New Roman" w:cs="Times New Roman"/>
          <w:color w:val="000000" w:themeColor="text1"/>
        </w:rPr>
        <w:t>Taking a</w:t>
      </w:r>
      <w:r w:rsidR="00080896" w:rsidRPr="007067C1">
        <w:rPr>
          <w:rFonts w:ascii="Times New Roman" w:hAnsi="Times New Roman" w:cs="Times New Roman"/>
          <w:color w:val="000000" w:themeColor="text1"/>
        </w:rPr>
        <w:t xml:space="preserve"> same approach to</w:t>
      </w:r>
      <w:r w:rsidRPr="007067C1">
        <w:rPr>
          <w:rFonts w:ascii="Times New Roman" w:hAnsi="Times New Roman" w:cs="Times New Roman"/>
          <w:color w:val="000000" w:themeColor="text1"/>
        </w:rPr>
        <w:t xml:space="preserve"> the study of </w:t>
      </w:r>
      <w:bookmarkStart w:id="91" w:name="_Hlk512674825"/>
      <w:r w:rsidRPr="007067C1">
        <w:rPr>
          <w:rFonts w:ascii="Times New Roman" w:hAnsi="Times New Roman" w:cs="Times New Roman"/>
          <w:color w:val="000000" w:themeColor="text1"/>
        </w:rPr>
        <w:t>Reynolds (2009</w:t>
      </w:r>
      <w:bookmarkEnd w:id="91"/>
      <w:r w:rsidRPr="007067C1">
        <w:rPr>
          <w:rFonts w:ascii="Times New Roman" w:hAnsi="Times New Roman" w:cs="Times New Roman"/>
          <w:color w:val="000000" w:themeColor="text1"/>
        </w:rPr>
        <w:t>), I also include GDPGR of China as an independe</w:t>
      </w:r>
      <w:r w:rsidR="00CA008B" w:rsidRPr="007067C1">
        <w:rPr>
          <w:rFonts w:ascii="Times New Roman" w:hAnsi="Times New Roman" w:cs="Times New Roman"/>
          <w:color w:val="000000" w:themeColor="text1"/>
        </w:rPr>
        <w:t>nt variable. I expect to see a positive</w:t>
      </w:r>
      <w:r w:rsidRPr="007067C1">
        <w:rPr>
          <w:rFonts w:ascii="Times New Roman" w:hAnsi="Times New Roman" w:cs="Times New Roman"/>
          <w:color w:val="000000" w:themeColor="text1"/>
        </w:rPr>
        <w:t xml:space="preserve"> relationship of China GDPGR on the number of AD actions against this country in steel industry. The rationale can be the </w:t>
      </w:r>
      <w:r w:rsidR="008073A6" w:rsidRPr="007067C1">
        <w:rPr>
          <w:rFonts w:ascii="Times New Roman" w:hAnsi="Times New Roman" w:cs="Times New Roman"/>
          <w:color w:val="000000" w:themeColor="text1"/>
        </w:rPr>
        <w:t>higher China’s GDPGR ha</w:t>
      </w:r>
      <w:r w:rsidRPr="007067C1">
        <w:rPr>
          <w:rFonts w:ascii="Times New Roman" w:hAnsi="Times New Roman" w:cs="Times New Roman"/>
          <w:color w:val="000000" w:themeColor="text1"/>
        </w:rPr>
        <w:t xml:space="preserve">s, the </w:t>
      </w:r>
      <w:r w:rsidR="00CA008B" w:rsidRPr="007067C1">
        <w:rPr>
          <w:rFonts w:ascii="Times New Roman" w:hAnsi="Times New Roman" w:cs="Times New Roman"/>
          <w:color w:val="000000" w:themeColor="text1"/>
        </w:rPr>
        <w:t>more exportation it does, hence becoming more vulnerable to AD filings.</w:t>
      </w:r>
    </w:p>
    <w:p w:rsidR="00BB2149" w:rsidRPr="007067C1" w:rsidRDefault="00BB2149" w:rsidP="006110AF">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Furthermore, according to </w:t>
      </w:r>
      <w:bookmarkStart w:id="92" w:name="_Hlk512674840"/>
      <w:r w:rsidR="00CA008B" w:rsidRPr="007067C1">
        <w:rPr>
          <w:rFonts w:ascii="Times New Roman" w:hAnsi="Times New Roman" w:cs="Times New Roman"/>
          <w:color w:val="000000" w:themeColor="text1"/>
        </w:rPr>
        <w:t>Ahn and Shin</w:t>
      </w:r>
      <w:r w:rsidRPr="007067C1">
        <w:rPr>
          <w:rFonts w:ascii="Times New Roman" w:hAnsi="Times New Roman" w:cs="Times New Roman"/>
          <w:color w:val="000000" w:themeColor="text1"/>
        </w:rPr>
        <w:t xml:space="preserve"> </w:t>
      </w:r>
      <w:bookmarkEnd w:id="92"/>
      <w:r w:rsidRPr="007067C1">
        <w:rPr>
          <w:rFonts w:ascii="Times New Roman" w:hAnsi="Times New Roman" w:cs="Times New Roman"/>
          <w:color w:val="000000" w:themeColor="text1"/>
        </w:rPr>
        <w:t>study</w:t>
      </w:r>
      <w:r w:rsidR="00CA008B" w:rsidRPr="007067C1">
        <w:rPr>
          <w:rFonts w:ascii="Times New Roman" w:hAnsi="Times New Roman" w:cs="Times New Roman"/>
          <w:color w:val="000000" w:themeColor="text1"/>
        </w:rPr>
        <w:t xml:space="preserve"> (2011),</w:t>
      </w:r>
      <w:r w:rsidRPr="007067C1">
        <w:rPr>
          <w:rFonts w:ascii="Times New Roman" w:hAnsi="Times New Roman" w:cs="Times New Roman"/>
          <w:color w:val="000000" w:themeColor="text1"/>
        </w:rPr>
        <w:t xml:space="preserve"> bilateral trade volumes </w:t>
      </w:r>
      <w:r w:rsidR="00CA008B" w:rsidRPr="007067C1">
        <w:rPr>
          <w:rFonts w:ascii="Times New Roman" w:hAnsi="Times New Roman" w:cs="Times New Roman"/>
          <w:color w:val="000000" w:themeColor="text1"/>
        </w:rPr>
        <w:t xml:space="preserve">were </w:t>
      </w:r>
      <w:r w:rsidRPr="007067C1">
        <w:rPr>
          <w:rFonts w:ascii="Times New Roman" w:hAnsi="Times New Roman" w:cs="Times New Roman"/>
          <w:color w:val="000000" w:themeColor="text1"/>
        </w:rPr>
        <w:t xml:space="preserve">selected as </w:t>
      </w:r>
      <w:r w:rsidR="00F46780" w:rsidRPr="007067C1">
        <w:rPr>
          <w:rFonts w:ascii="Times New Roman" w:hAnsi="Times New Roman" w:cs="Times New Roman"/>
          <w:color w:val="000000" w:themeColor="text1"/>
        </w:rPr>
        <w:t>independent</w:t>
      </w:r>
      <w:r w:rsidRPr="007067C1">
        <w:rPr>
          <w:rFonts w:ascii="Times New Roman" w:hAnsi="Times New Roman" w:cs="Times New Roman"/>
          <w:color w:val="000000" w:themeColor="text1"/>
        </w:rPr>
        <w:t xml:space="preserve"> variables since AD activities are directly influenced by reciprocal trade relation.</w:t>
      </w:r>
      <w:r w:rsidR="00080896" w:rsidRPr="007067C1">
        <w:rPr>
          <w:rFonts w:ascii="Times New Roman" w:hAnsi="Times New Roman" w:cs="Times New Roman"/>
          <w:color w:val="000000" w:themeColor="text1"/>
        </w:rPr>
        <w:t xml:space="preserve"> This selection approach is also similar </w:t>
      </w:r>
      <w:r w:rsidRPr="007067C1">
        <w:rPr>
          <w:rFonts w:ascii="Times New Roman" w:hAnsi="Times New Roman" w:cs="Times New Roman"/>
          <w:color w:val="000000" w:themeColor="text1"/>
        </w:rPr>
        <w:t xml:space="preserve">to </w:t>
      </w:r>
      <w:r w:rsidR="00080896" w:rsidRPr="007067C1">
        <w:rPr>
          <w:rFonts w:ascii="Times New Roman" w:hAnsi="Times New Roman" w:cs="Times New Roman"/>
          <w:color w:val="000000" w:themeColor="text1"/>
        </w:rPr>
        <w:t xml:space="preserve">the study of </w:t>
      </w:r>
      <w:bookmarkStart w:id="93" w:name="_Hlk512674851"/>
      <w:r w:rsidRPr="007067C1">
        <w:rPr>
          <w:rFonts w:ascii="Times New Roman" w:hAnsi="Times New Roman" w:cs="Times New Roman"/>
          <w:color w:val="000000" w:themeColor="text1"/>
        </w:rPr>
        <w:t xml:space="preserve">Kara M. Reynolds (2009). </w:t>
      </w:r>
      <w:bookmarkEnd w:id="93"/>
      <w:r w:rsidRPr="007067C1">
        <w:rPr>
          <w:rFonts w:ascii="Times New Roman" w:hAnsi="Times New Roman" w:cs="Times New Roman"/>
          <w:color w:val="000000" w:themeColor="text1"/>
        </w:rPr>
        <w:t xml:space="preserve">They further explained that </w:t>
      </w:r>
      <w:r w:rsidR="00DC1D15" w:rsidRPr="007067C1">
        <w:rPr>
          <w:rFonts w:ascii="Times New Roman" w:hAnsi="Times New Roman" w:cs="Times New Roman"/>
          <w:color w:val="000000" w:themeColor="text1"/>
        </w:rPr>
        <w:t>w</w:t>
      </w:r>
      <w:r w:rsidR="006110AF" w:rsidRPr="007067C1">
        <w:rPr>
          <w:rFonts w:ascii="Times New Roman" w:hAnsi="Times New Roman" w:cs="Times New Roman"/>
          <w:color w:val="000000" w:themeColor="text1"/>
        </w:rPr>
        <w:t>hile the surge in the import volume increases the possibility of initiating AD filings, export volume, one the other hand, reduces this incentive. This is because of the fear of trade friction or losing big market share from an important partner</w:t>
      </w:r>
      <w:r w:rsidRPr="007067C1">
        <w:rPr>
          <w:rFonts w:ascii="Times New Roman" w:hAnsi="Times New Roman" w:cs="Times New Roman"/>
          <w:color w:val="000000" w:themeColor="text1"/>
        </w:rPr>
        <w:t xml:space="preserve">. Based on this rationale, I take import and export share of steel in the total export and import volume </w:t>
      </w:r>
      <w:r w:rsidR="008073A6" w:rsidRPr="007067C1">
        <w:rPr>
          <w:rFonts w:ascii="Times New Roman" w:hAnsi="Times New Roman" w:cs="Times New Roman"/>
          <w:color w:val="000000" w:themeColor="text1"/>
        </w:rPr>
        <w:t>of China to its partner countries</w:t>
      </w:r>
      <w:r w:rsidR="00CA008B"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 xml:space="preserve">as the next independent variables. Besides, this </w:t>
      </w:r>
      <w:r w:rsidR="00FC60A5" w:rsidRPr="007067C1">
        <w:rPr>
          <w:rFonts w:ascii="Times New Roman" w:hAnsi="Times New Roman" w:cs="Times New Roman"/>
          <w:color w:val="000000" w:themeColor="text1"/>
        </w:rPr>
        <w:t>study also takes the total AD</w:t>
      </w:r>
      <w:r w:rsidRPr="007067C1">
        <w:rPr>
          <w:rFonts w:ascii="Times New Roman" w:hAnsi="Times New Roman" w:cs="Times New Roman"/>
          <w:color w:val="000000" w:themeColor="text1"/>
        </w:rPr>
        <w:t xml:space="preserve"> actions as </w:t>
      </w:r>
      <w:r w:rsidR="00EC4B5E" w:rsidRPr="007067C1">
        <w:rPr>
          <w:rFonts w:ascii="Times New Roman" w:hAnsi="Times New Roman" w:cs="Times New Roman"/>
          <w:color w:val="000000" w:themeColor="text1"/>
        </w:rPr>
        <w:t xml:space="preserve">an indicator for </w:t>
      </w:r>
      <w:r w:rsidRPr="007067C1">
        <w:rPr>
          <w:rFonts w:ascii="Times New Roman" w:hAnsi="Times New Roman" w:cs="Times New Roman"/>
          <w:color w:val="000000" w:themeColor="text1"/>
        </w:rPr>
        <w:t>the</w:t>
      </w:r>
      <w:r w:rsidR="00EC4B5E" w:rsidRPr="007067C1">
        <w:rPr>
          <w:rFonts w:ascii="Times New Roman" w:hAnsi="Times New Roman" w:cs="Times New Roman"/>
          <w:color w:val="000000" w:themeColor="text1"/>
        </w:rPr>
        <w:t xml:space="preserve"> vulnerability of the country in </w:t>
      </w:r>
      <w:r w:rsidR="008073A6" w:rsidRPr="007067C1">
        <w:rPr>
          <w:rFonts w:ascii="Times New Roman" w:hAnsi="Times New Roman" w:cs="Times New Roman"/>
          <w:color w:val="000000" w:themeColor="text1"/>
        </w:rPr>
        <w:t>AD</w:t>
      </w:r>
      <w:r w:rsidR="00EC4B5E" w:rsidRPr="007067C1">
        <w:rPr>
          <w:rFonts w:ascii="Times New Roman" w:hAnsi="Times New Roman" w:cs="Times New Roman"/>
          <w:color w:val="000000" w:themeColor="text1"/>
        </w:rPr>
        <w:t xml:space="preserve"> action. T</w:t>
      </w:r>
      <w:r w:rsidRPr="007067C1">
        <w:rPr>
          <w:rFonts w:ascii="Times New Roman" w:hAnsi="Times New Roman" w:cs="Times New Roman"/>
          <w:color w:val="000000" w:themeColor="text1"/>
        </w:rPr>
        <w:t>his variable help</w:t>
      </w:r>
      <w:r w:rsidR="00EC4B5E"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to </w:t>
      </w:r>
      <w:r w:rsidRPr="007067C1">
        <w:rPr>
          <w:rFonts w:ascii="Times New Roman" w:hAnsi="Times New Roman" w:cs="Times New Roman"/>
          <w:color w:val="000000" w:themeColor="text1"/>
        </w:rPr>
        <w:lastRenderedPageBreak/>
        <w:t>i</w:t>
      </w:r>
      <w:r w:rsidR="00EC4B5E" w:rsidRPr="007067C1">
        <w:rPr>
          <w:rFonts w:ascii="Times New Roman" w:hAnsi="Times New Roman" w:cs="Times New Roman"/>
          <w:color w:val="000000" w:themeColor="text1"/>
        </w:rPr>
        <w:t>nclude other factors directly and</w:t>
      </w:r>
      <w:r w:rsidRPr="007067C1">
        <w:rPr>
          <w:rFonts w:ascii="Times New Roman" w:hAnsi="Times New Roman" w:cs="Times New Roman"/>
          <w:color w:val="000000" w:themeColor="text1"/>
        </w:rPr>
        <w:t xml:space="preserve"> indirectly affect </w:t>
      </w:r>
      <w:r w:rsidR="008073A6"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actions against China such as non-market economy status, business relationship in a particulate sector, dumping and AD experience in a relevant industry, and the like. However, in case of </w:t>
      </w:r>
      <w:r w:rsidR="00880037"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 xml:space="preserve">steel industry, I will replace this variable by the total AD actions against China excluding steel AD actions to point out the vulnerability of China in terms of </w:t>
      </w:r>
      <w:r w:rsidR="00880037"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actions in general.</w:t>
      </w:r>
    </w:p>
    <w:p w:rsidR="00BF422D" w:rsidRPr="007067C1" w:rsidRDefault="00F46780" w:rsidP="004C4287">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Regarding</w:t>
      </w:r>
      <w:r w:rsidR="00BB2149" w:rsidRPr="007067C1">
        <w:rPr>
          <w:rFonts w:ascii="Times New Roman" w:hAnsi="Times New Roman" w:cs="Times New Roman"/>
          <w:color w:val="000000" w:themeColor="text1"/>
        </w:rPr>
        <w:t xml:space="preserve"> </w:t>
      </w:r>
      <w:r w:rsidR="009150E2" w:rsidRPr="007067C1">
        <w:rPr>
          <w:rFonts w:ascii="Times New Roman" w:hAnsi="Times New Roman" w:cs="Times New Roman"/>
          <w:color w:val="000000" w:themeColor="text1"/>
        </w:rPr>
        <w:t>the relationship</w:t>
      </w:r>
      <w:r w:rsidR="00BB2149" w:rsidRPr="007067C1">
        <w:rPr>
          <w:rFonts w:ascii="Times New Roman" w:hAnsi="Times New Roman" w:cs="Times New Roman"/>
          <w:color w:val="000000" w:themeColor="text1"/>
        </w:rPr>
        <w:t xml:space="preserve"> between steel overcapacity and AD action</w:t>
      </w:r>
      <w:r w:rsidR="00880037" w:rsidRPr="007067C1">
        <w:rPr>
          <w:rFonts w:ascii="Times New Roman" w:hAnsi="Times New Roman" w:cs="Times New Roman"/>
          <w:color w:val="000000" w:themeColor="text1"/>
        </w:rPr>
        <w:t>s</w:t>
      </w:r>
      <w:r w:rsidR="00BB2149" w:rsidRPr="007067C1">
        <w:rPr>
          <w:rFonts w:ascii="Times New Roman" w:hAnsi="Times New Roman" w:cs="Times New Roman"/>
          <w:color w:val="000000" w:themeColor="text1"/>
        </w:rPr>
        <w:t xml:space="preserve">, there </w:t>
      </w:r>
      <w:r w:rsidRPr="007067C1">
        <w:rPr>
          <w:rFonts w:ascii="Times New Roman" w:hAnsi="Times New Roman" w:cs="Times New Roman"/>
          <w:color w:val="000000" w:themeColor="text1"/>
        </w:rPr>
        <w:t>have been some studies mentioned</w:t>
      </w:r>
      <w:r w:rsidR="00BB2149" w:rsidRPr="007067C1">
        <w:rPr>
          <w:rFonts w:ascii="Times New Roman" w:hAnsi="Times New Roman" w:cs="Times New Roman"/>
          <w:color w:val="000000" w:themeColor="text1"/>
        </w:rPr>
        <w:t xml:space="preserve"> </w:t>
      </w:r>
      <w:r w:rsidR="00880037" w:rsidRPr="007067C1">
        <w:rPr>
          <w:rFonts w:ascii="Times New Roman" w:hAnsi="Times New Roman" w:cs="Times New Roman"/>
          <w:color w:val="000000" w:themeColor="text1"/>
        </w:rPr>
        <w:t xml:space="preserve">about </w:t>
      </w:r>
      <w:r w:rsidR="009150E2" w:rsidRPr="007067C1">
        <w:rPr>
          <w:rFonts w:ascii="Times New Roman" w:hAnsi="Times New Roman" w:cs="Times New Roman"/>
          <w:color w:val="000000" w:themeColor="text1"/>
        </w:rPr>
        <w:t>the causality</w:t>
      </w:r>
      <w:r w:rsidR="00BB2149" w:rsidRPr="007067C1">
        <w:rPr>
          <w:rFonts w:ascii="Times New Roman" w:hAnsi="Times New Roman" w:cs="Times New Roman"/>
          <w:color w:val="000000" w:themeColor="text1"/>
        </w:rPr>
        <w:t>. This is because the former can be a factor to fulfil certain co</w:t>
      </w:r>
      <w:r w:rsidR="00880037" w:rsidRPr="007067C1">
        <w:rPr>
          <w:rFonts w:ascii="Times New Roman" w:hAnsi="Times New Roman" w:cs="Times New Roman"/>
          <w:color w:val="000000" w:themeColor="text1"/>
        </w:rPr>
        <w:t>nditions of</w:t>
      </w:r>
      <w:r w:rsidR="00BB2149" w:rsidRPr="007067C1">
        <w:rPr>
          <w:rFonts w:ascii="Times New Roman" w:hAnsi="Times New Roman" w:cs="Times New Roman"/>
          <w:color w:val="000000" w:themeColor="text1"/>
        </w:rPr>
        <w:t xml:space="preserve"> injury determination</w:t>
      </w:r>
      <w:r w:rsidRPr="007067C1">
        <w:rPr>
          <w:rFonts w:ascii="Times New Roman" w:hAnsi="Times New Roman" w:cs="Times New Roman"/>
          <w:color w:val="000000" w:themeColor="text1"/>
        </w:rPr>
        <w:t xml:space="preserve"> in AD investigation</w:t>
      </w:r>
      <w:r w:rsidR="00BB2149" w:rsidRPr="007067C1">
        <w:rPr>
          <w:rFonts w:ascii="Times New Roman" w:hAnsi="Times New Roman" w:cs="Times New Roman"/>
          <w:color w:val="000000" w:themeColor="text1"/>
        </w:rPr>
        <w:t>. For instance, Kara M. Reynolds (200</w:t>
      </w:r>
      <w:r w:rsidR="00DE7FEC" w:rsidRPr="007067C1">
        <w:rPr>
          <w:rFonts w:ascii="Times New Roman" w:hAnsi="Times New Roman" w:cs="Times New Roman"/>
          <w:color w:val="000000" w:themeColor="text1"/>
        </w:rPr>
        <w:t>9) stated that under WTO rules,</w:t>
      </w:r>
      <w:r w:rsidR="00BB2149" w:rsidRPr="007067C1">
        <w:rPr>
          <w:rFonts w:ascii="Times New Roman" w:hAnsi="Times New Roman" w:cs="Times New Roman"/>
          <w:color w:val="000000" w:themeColor="text1"/>
        </w:rPr>
        <w:t xml:space="preserve"> a wide range of factors </w:t>
      </w:r>
      <w:r w:rsidR="00DE7FEC" w:rsidRPr="007067C1">
        <w:rPr>
          <w:rFonts w:ascii="Times New Roman" w:hAnsi="Times New Roman" w:cs="Times New Roman"/>
          <w:color w:val="000000" w:themeColor="text1"/>
        </w:rPr>
        <w:t xml:space="preserve">should be thoughtfully considered during the investigation </w:t>
      </w:r>
      <w:r w:rsidR="00BB2149" w:rsidRPr="007067C1">
        <w:rPr>
          <w:rFonts w:ascii="Times New Roman" w:hAnsi="Times New Roman" w:cs="Times New Roman"/>
          <w:color w:val="000000" w:themeColor="text1"/>
        </w:rPr>
        <w:t>to calculate the extent to which domestic industry is being injured such as actual and potential decline on sales, profits, outputs, market share, productivity, investment and capacity utilization. Hence, capacity utilization is acknowledged to be a determin</w:t>
      </w:r>
      <w:r w:rsidRPr="007067C1">
        <w:rPr>
          <w:rFonts w:ascii="Times New Roman" w:hAnsi="Times New Roman" w:cs="Times New Roman"/>
          <w:color w:val="000000" w:themeColor="text1"/>
        </w:rPr>
        <w:t xml:space="preserve">ant of AD actions. Moreover, </w:t>
      </w:r>
      <w:r w:rsidR="00AA1038" w:rsidRPr="007067C1">
        <w:rPr>
          <w:rFonts w:ascii="Times New Roman" w:hAnsi="Times New Roman" w:cs="Times New Roman"/>
          <w:color w:val="000000" w:themeColor="text1"/>
        </w:rPr>
        <w:t>Article 3.7 of the a</w:t>
      </w:r>
      <w:r w:rsidR="00BB2149" w:rsidRPr="007067C1">
        <w:rPr>
          <w:rFonts w:ascii="Times New Roman" w:hAnsi="Times New Roman" w:cs="Times New Roman"/>
          <w:color w:val="000000" w:themeColor="text1"/>
        </w:rPr>
        <w:t xml:space="preserve">nti-dumping agreement under </w:t>
      </w:r>
      <w:r w:rsidRPr="007067C1">
        <w:rPr>
          <w:rFonts w:ascii="Times New Roman" w:hAnsi="Times New Roman" w:cs="Times New Roman"/>
          <w:color w:val="000000" w:themeColor="text1"/>
        </w:rPr>
        <w:t xml:space="preserve">the </w:t>
      </w:r>
      <w:r w:rsidR="00BB2149" w:rsidRPr="007067C1">
        <w:rPr>
          <w:rFonts w:ascii="Times New Roman" w:hAnsi="Times New Roman" w:cs="Times New Roman"/>
          <w:color w:val="000000" w:themeColor="text1"/>
        </w:rPr>
        <w:t xml:space="preserve">WTO </w:t>
      </w:r>
      <w:r w:rsidR="00DE7FEC" w:rsidRPr="007067C1">
        <w:rPr>
          <w:rFonts w:ascii="Times New Roman" w:hAnsi="Times New Roman" w:cs="Times New Roman"/>
          <w:color w:val="000000" w:themeColor="text1"/>
        </w:rPr>
        <w:t>implies that the significant increase in the exporter’s capacity is one of the factors that should be examined</w:t>
      </w:r>
      <w:r w:rsidR="00BB2149" w:rsidRPr="007067C1">
        <w:rPr>
          <w:rFonts w:ascii="Times New Roman" w:hAnsi="Times New Roman" w:cs="Times New Roman"/>
          <w:color w:val="000000" w:themeColor="text1"/>
        </w:rPr>
        <w:t>. Also, Brun (2016) mentions about overcapacity in steel sector has induced trade friction among countries, especially trade remedy action against China when this country’s expansion in</w:t>
      </w:r>
      <w:r w:rsidR="009150E2" w:rsidRPr="007067C1">
        <w:rPr>
          <w:rFonts w:ascii="Times New Roman" w:hAnsi="Times New Roman" w:cs="Times New Roman"/>
          <w:color w:val="000000" w:themeColor="text1"/>
        </w:rPr>
        <w:t xml:space="preserve"> steelmaking capacity causes many</w:t>
      </w:r>
      <w:r w:rsidR="00BB2149" w:rsidRPr="007067C1">
        <w:rPr>
          <w:rFonts w:ascii="Times New Roman" w:hAnsi="Times New Roman" w:cs="Times New Roman"/>
          <w:color w:val="000000" w:themeColor="text1"/>
        </w:rPr>
        <w:t xml:space="preserve"> troubles to other countries. Therefore, there has been a s</w:t>
      </w:r>
      <w:r w:rsidR="00DC1D15" w:rsidRPr="007067C1">
        <w:rPr>
          <w:rFonts w:ascii="Times New Roman" w:hAnsi="Times New Roman" w:cs="Times New Roman"/>
          <w:color w:val="000000" w:themeColor="text1"/>
        </w:rPr>
        <w:t>trong belief that that excess</w:t>
      </w:r>
      <w:r w:rsidR="00BB2149" w:rsidRPr="007067C1">
        <w:rPr>
          <w:rFonts w:ascii="Times New Roman" w:hAnsi="Times New Roman" w:cs="Times New Roman"/>
          <w:color w:val="000000" w:themeColor="text1"/>
        </w:rPr>
        <w:t xml:space="preserve"> capacity in steel will lead to more AD actions. </w:t>
      </w:r>
      <w:r w:rsidR="006D3FE9" w:rsidRPr="007067C1">
        <w:rPr>
          <w:rFonts w:ascii="Times New Roman" w:hAnsi="Times New Roman" w:cs="Times New Roman"/>
          <w:color w:val="000000" w:themeColor="text1"/>
        </w:rPr>
        <w:t>Subsequently, in this study I will include overcapacity as a new variable in the integration with other variables mentioned above.</w:t>
      </w:r>
    </w:p>
    <w:p w:rsidR="003D1B54" w:rsidRPr="007067C1" w:rsidRDefault="003D1B54" w:rsidP="004C4287">
      <w:pPr>
        <w:pStyle w:val="ListParagraph"/>
        <w:spacing w:line="480" w:lineRule="auto"/>
        <w:ind w:left="360"/>
        <w:jc w:val="both"/>
        <w:rPr>
          <w:rFonts w:ascii="Times New Roman" w:hAnsi="Times New Roman" w:cs="Times New Roman"/>
          <w:color w:val="000000" w:themeColor="text1"/>
        </w:rPr>
      </w:pPr>
    </w:p>
    <w:p w:rsidR="000F7BD7" w:rsidRPr="007067C1" w:rsidRDefault="003D1B54" w:rsidP="00BB64E8">
      <w:pPr>
        <w:pStyle w:val="ListParagraph"/>
        <w:numPr>
          <w:ilvl w:val="1"/>
          <w:numId w:val="6"/>
        </w:numPr>
        <w:spacing w:line="480" w:lineRule="auto"/>
        <w:outlineLvl w:val="1"/>
        <w:rPr>
          <w:rFonts w:ascii="Times New Roman" w:hAnsi="Times New Roman" w:cs="Times New Roman"/>
          <w:b/>
          <w:color w:val="000000" w:themeColor="text1"/>
        </w:rPr>
      </w:pPr>
      <w:bookmarkStart w:id="94" w:name="_Toc513143307"/>
      <w:r w:rsidRPr="007067C1">
        <w:rPr>
          <w:rFonts w:ascii="Times New Roman" w:hAnsi="Times New Roman" w:cs="Times New Roman"/>
          <w:b/>
          <w:color w:val="000000" w:themeColor="text1"/>
        </w:rPr>
        <w:lastRenderedPageBreak/>
        <w:t xml:space="preserve"> </w:t>
      </w:r>
      <w:bookmarkStart w:id="95" w:name="_Toc517677208"/>
      <w:r w:rsidR="000F7BD7" w:rsidRPr="007067C1">
        <w:rPr>
          <w:rFonts w:ascii="Times New Roman" w:hAnsi="Times New Roman" w:cs="Times New Roman"/>
          <w:b/>
          <w:color w:val="000000" w:themeColor="text1"/>
        </w:rPr>
        <w:t xml:space="preserve">Description of </w:t>
      </w:r>
      <w:r w:rsidR="006D4AE6" w:rsidRPr="007067C1">
        <w:rPr>
          <w:rFonts w:ascii="Times New Roman" w:hAnsi="Times New Roman" w:cs="Times New Roman"/>
          <w:b/>
          <w:color w:val="000000" w:themeColor="text1"/>
        </w:rPr>
        <w:t>variables</w:t>
      </w:r>
      <w:bookmarkEnd w:id="94"/>
      <w:bookmarkEnd w:id="95"/>
    </w:p>
    <w:p w:rsidR="00BB2149" w:rsidRPr="007067C1" w:rsidRDefault="00880037"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This</w:t>
      </w:r>
      <w:r w:rsidR="00BB2149" w:rsidRPr="007067C1">
        <w:rPr>
          <w:rFonts w:ascii="Times New Roman" w:hAnsi="Times New Roman" w:cs="Times New Roman"/>
          <w:color w:val="000000" w:themeColor="text1"/>
        </w:rPr>
        <w:t xml:space="preserve"> research aims at studying the effect of overcapacity in steel industry on the number of AD actions </w:t>
      </w:r>
      <w:r w:rsidR="006C5D67" w:rsidRPr="007067C1">
        <w:rPr>
          <w:rFonts w:ascii="Times New Roman" w:hAnsi="Times New Roman" w:cs="Times New Roman"/>
          <w:color w:val="000000" w:themeColor="text1"/>
        </w:rPr>
        <w:t>in this</w:t>
      </w:r>
      <w:r w:rsidR="00BB2149" w:rsidRPr="007067C1">
        <w:rPr>
          <w:rFonts w:ascii="Times New Roman" w:hAnsi="Times New Roman" w:cs="Times New Roman"/>
          <w:color w:val="000000" w:themeColor="text1"/>
        </w:rPr>
        <w:t xml:space="preserve"> sector, focusing on China as an </w:t>
      </w:r>
      <w:r w:rsidRPr="007067C1">
        <w:rPr>
          <w:rFonts w:ascii="Times New Roman" w:hAnsi="Times New Roman" w:cs="Times New Roman"/>
          <w:color w:val="000000" w:themeColor="text1"/>
        </w:rPr>
        <w:t>AD</w:t>
      </w:r>
      <w:r w:rsidR="00BB2149" w:rsidRPr="007067C1">
        <w:rPr>
          <w:rFonts w:ascii="Times New Roman" w:hAnsi="Times New Roman" w:cs="Times New Roman"/>
          <w:color w:val="000000" w:themeColor="text1"/>
        </w:rPr>
        <w:t xml:space="preserve"> target. In other words, I hypothesize that those countries who have been dealing with steel overcapacity issue would be more likely to raise </w:t>
      </w:r>
      <w:r w:rsidR="006C5D67" w:rsidRPr="007067C1">
        <w:rPr>
          <w:rFonts w:ascii="Times New Roman" w:hAnsi="Times New Roman" w:cs="Times New Roman"/>
          <w:color w:val="000000" w:themeColor="text1"/>
        </w:rPr>
        <w:t xml:space="preserve">AD </w:t>
      </w:r>
      <w:r w:rsidRPr="007067C1">
        <w:rPr>
          <w:rFonts w:ascii="Times New Roman" w:hAnsi="Times New Roman" w:cs="Times New Roman"/>
          <w:color w:val="000000" w:themeColor="text1"/>
        </w:rPr>
        <w:t>actions against China</w:t>
      </w:r>
      <w:r w:rsidR="00BB2149" w:rsidRPr="007067C1">
        <w:rPr>
          <w:rFonts w:ascii="Times New Roman" w:hAnsi="Times New Roman" w:cs="Times New Roman"/>
          <w:color w:val="000000" w:themeColor="text1"/>
        </w:rPr>
        <w:t>. Therefore, the independent variable of interest is the amount of steel excess capacity in China’s trading partners, which is calculated by deducting the maximum capacity to the real production</w:t>
      </w:r>
      <w:r w:rsidR="002864AC" w:rsidRPr="007067C1">
        <w:rPr>
          <w:rFonts w:ascii="Times New Roman" w:hAnsi="Times New Roman" w:cs="Times New Roman"/>
          <w:color w:val="000000" w:themeColor="text1"/>
        </w:rPr>
        <w:t xml:space="preserve"> on annual basis</w:t>
      </w:r>
      <w:r w:rsidR="00BB2149" w:rsidRPr="007067C1">
        <w:rPr>
          <w:rFonts w:ascii="Times New Roman" w:hAnsi="Times New Roman" w:cs="Times New Roman"/>
          <w:color w:val="000000" w:themeColor="text1"/>
        </w:rPr>
        <w:t xml:space="preserve"> from 2000 to 2015. This method of calculation is</w:t>
      </w:r>
      <w:r w:rsidR="00080896" w:rsidRPr="007067C1">
        <w:rPr>
          <w:rFonts w:ascii="Times New Roman" w:hAnsi="Times New Roman" w:cs="Times New Roman"/>
          <w:color w:val="000000" w:themeColor="text1"/>
        </w:rPr>
        <w:t xml:space="preserve"> same</w:t>
      </w:r>
      <w:r w:rsidR="00BB2149" w:rsidRPr="007067C1">
        <w:rPr>
          <w:rFonts w:ascii="Times New Roman" w:hAnsi="Times New Roman" w:cs="Times New Roman"/>
          <w:color w:val="000000" w:themeColor="text1"/>
        </w:rPr>
        <w:t xml:space="preserve"> to Brun (2016) when he measured overcapacity in steel. Besides, other independent variables are selected after a thorough review on previous studies regarding to factors affecting antidumping actions mentioned above.</w:t>
      </w:r>
    </w:p>
    <w:p w:rsidR="00BF422D" w:rsidRPr="007067C1" w:rsidRDefault="00BB2149" w:rsidP="00210DEB">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Importantly, it should be noticed that AD actions are usually taken after a cert</w:t>
      </w:r>
      <w:r w:rsidR="00880037" w:rsidRPr="007067C1">
        <w:rPr>
          <w:rFonts w:ascii="Times New Roman" w:hAnsi="Times New Roman" w:cs="Times New Roman"/>
          <w:color w:val="000000" w:themeColor="text1"/>
        </w:rPr>
        <w:t>ain time of reviewing procedure</w:t>
      </w:r>
      <w:r w:rsidRPr="007067C1">
        <w:rPr>
          <w:rFonts w:ascii="Times New Roman" w:hAnsi="Times New Roman" w:cs="Times New Roman"/>
          <w:color w:val="000000" w:themeColor="text1"/>
        </w:rPr>
        <w:t xml:space="preserve"> which can last up to 3 years in the U</w:t>
      </w:r>
      <w:r w:rsidR="006C5D6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S</w:t>
      </w:r>
      <w:r w:rsidR="006C5D6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system or a half year in Europe</w:t>
      </w:r>
      <w:r w:rsidR="006C5D67" w:rsidRPr="007067C1">
        <w:rPr>
          <w:rFonts w:ascii="Times New Roman" w:hAnsi="Times New Roman" w:cs="Times New Roman"/>
          <w:color w:val="000000" w:themeColor="text1"/>
        </w:rPr>
        <w:t>an</w:t>
      </w:r>
      <w:r w:rsidRPr="007067C1">
        <w:rPr>
          <w:rFonts w:ascii="Times New Roman" w:hAnsi="Times New Roman" w:cs="Times New Roman"/>
          <w:color w:val="000000" w:themeColor="text1"/>
        </w:rPr>
        <w:t xml:space="preserve"> system. To </w:t>
      </w:r>
      <w:r w:rsidR="00880037" w:rsidRPr="007067C1">
        <w:rPr>
          <w:rFonts w:ascii="Times New Roman" w:hAnsi="Times New Roman" w:cs="Times New Roman"/>
          <w:color w:val="000000" w:themeColor="text1"/>
        </w:rPr>
        <w:t>capture this fact</w:t>
      </w:r>
      <w:r w:rsidRPr="007067C1">
        <w:rPr>
          <w:rFonts w:ascii="Times New Roman" w:hAnsi="Times New Roman" w:cs="Times New Roman"/>
          <w:color w:val="000000" w:themeColor="text1"/>
        </w:rPr>
        <w:t xml:space="preserve">, I will take a similar approach to </w:t>
      </w:r>
      <w:r w:rsidR="006C5D67" w:rsidRPr="007067C1">
        <w:rPr>
          <w:rFonts w:ascii="Times New Roman" w:hAnsi="Times New Roman" w:cs="Times New Roman"/>
          <w:color w:val="000000" w:themeColor="text1"/>
        </w:rPr>
        <w:t xml:space="preserve">prior </w:t>
      </w:r>
      <w:r w:rsidRPr="007067C1">
        <w:rPr>
          <w:rFonts w:ascii="Times New Roman" w:hAnsi="Times New Roman" w:cs="Times New Roman"/>
          <w:color w:val="000000" w:themeColor="text1"/>
        </w:rPr>
        <w:t>studies by taking an average of 3-year-basis for GDP growth rate, one-year-lag for RER as well as steel export and import share in total export and import volu</w:t>
      </w:r>
      <w:r w:rsidR="00C56AD6" w:rsidRPr="007067C1">
        <w:rPr>
          <w:rFonts w:ascii="Times New Roman" w:hAnsi="Times New Roman" w:cs="Times New Roman"/>
          <w:color w:val="000000" w:themeColor="text1"/>
        </w:rPr>
        <w:t>me of China’s trading partner. O</w:t>
      </w:r>
      <w:r w:rsidRPr="007067C1">
        <w:rPr>
          <w:rFonts w:ascii="Times New Roman" w:hAnsi="Times New Roman" w:cs="Times New Roman"/>
          <w:color w:val="000000" w:themeColor="text1"/>
        </w:rPr>
        <w:t xml:space="preserve">n the other hand, the amount of steel capacity is measured without lag year because my argument is that the existing of excess capacity is persistent and would pose immediate and direct motivation for domestic producers to urge their government to raise AD case against China. </w:t>
      </w:r>
    </w:p>
    <w:p w:rsidR="00E453CE" w:rsidRPr="007067C1" w:rsidRDefault="00BB2149" w:rsidP="003D1B5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In short, variable description will be briefly summarized in the following table:</w:t>
      </w:r>
      <w:bookmarkStart w:id="96" w:name="_Toc513140944"/>
    </w:p>
    <w:p w:rsidR="00303C20" w:rsidRDefault="00303C20" w:rsidP="00042FDF">
      <w:pPr>
        <w:pStyle w:val="Caption"/>
        <w:rPr>
          <w:rFonts w:ascii="Times New Roman" w:hAnsi="Times New Roman" w:cs="Times New Roman"/>
          <w:b/>
        </w:rPr>
      </w:pPr>
      <w:bookmarkStart w:id="97" w:name="_Toc513966641"/>
    </w:p>
    <w:p w:rsidR="00303C20" w:rsidRDefault="00303C20" w:rsidP="00042FDF">
      <w:pPr>
        <w:pStyle w:val="Caption"/>
        <w:rPr>
          <w:rFonts w:ascii="Times New Roman" w:hAnsi="Times New Roman" w:cs="Times New Roman"/>
          <w:b/>
        </w:rPr>
      </w:pPr>
    </w:p>
    <w:p w:rsidR="00B422EF" w:rsidRPr="007067C1" w:rsidRDefault="00042FDF" w:rsidP="00042FDF">
      <w:pPr>
        <w:pStyle w:val="Caption"/>
        <w:rPr>
          <w:rFonts w:ascii="Times New Roman" w:hAnsi="Times New Roman" w:cs="Times New Roman"/>
        </w:rPr>
      </w:pPr>
      <w:r w:rsidRPr="007067C1">
        <w:rPr>
          <w:rFonts w:ascii="Times New Roman" w:hAnsi="Times New Roman" w:cs="Times New Roman"/>
          <w:b/>
        </w:rPr>
        <w:lastRenderedPageBreak/>
        <w:t xml:space="preserve">Table 5. </w:t>
      </w:r>
      <w:r w:rsidRPr="007067C1">
        <w:rPr>
          <w:rFonts w:ascii="Times New Roman" w:hAnsi="Times New Roman" w:cs="Times New Roman"/>
          <w:b/>
        </w:rPr>
        <w:fldChar w:fldCharType="begin"/>
      </w:r>
      <w:r w:rsidRPr="007067C1">
        <w:rPr>
          <w:rFonts w:ascii="Times New Roman" w:hAnsi="Times New Roman" w:cs="Times New Roman"/>
          <w:b/>
        </w:rPr>
        <w:instrText xml:space="preserve"> SEQ Table_5. \* ARABIC </w:instrText>
      </w:r>
      <w:r w:rsidRPr="007067C1">
        <w:rPr>
          <w:rFonts w:ascii="Times New Roman" w:hAnsi="Times New Roman" w:cs="Times New Roman"/>
          <w:b/>
        </w:rPr>
        <w:fldChar w:fldCharType="separate"/>
      </w:r>
      <w:r w:rsidR="00BB248C">
        <w:rPr>
          <w:rFonts w:ascii="Times New Roman" w:hAnsi="Times New Roman" w:cs="Times New Roman"/>
          <w:b/>
          <w:noProof/>
        </w:rPr>
        <w:t>1</w:t>
      </w:r>
      <w:r w:rsidRPr="007067C1">
        <w:rPr>
          <w:rFonts w:ascii="Times New Roman" w:hAnsi="Times New Roman" w:cs="Times New Roman"/>
          <w:b/>
        </w:rPr>
        <w:fldChar w:fldCharType="end"/>
      </w:r>
      <w:r w:rsidRPr="007067C1">
        <w:rPr>
          <w:rFonts w:ascii="Times New Roman" w:hAnsi="Times New Roman" w:cs="Times New Roman"/>
        </w:rPr>
        <w:t xml:space="preserve"> </w:t>
      </w:r>
      <w:r w:rsidR="00B422EF" w:rsidRPr="007067C1">
        <w:rPr>
          <w:rFonts w:ascii="Times New Roman" w:hAnsi="Times New Roman" w:cs="Times New Roman"/>
        </w:rPr>
        <w:t>Summaries of variables</w:t>
      </w:r>
      <w:bookmarkEnd w:id="96"/>
      <w:bookmarkEnd w:id="97"/>
    </w:p>
    <w:tbl>
      <w:tblPr>
        <w:tblStyle w:val="TableGrid"/>
        <w:tblW w:w="7560" w:type="dxa"/>
        <w:tblInd w:w="175" w:type="dxa"/>
        <w:tblLook w:val="04A0" w:firstRow="1" w:lastRow="0" w:firstColumn="1" w:lastColumn="0" w:noHBand="0" w:noVBand="1"/>
      </w:tblPr>
      <w:tblGrid>
        <w:gridCol w:w="1341"/>
        <w:gridCol w:w="2152"/>
        <w:gridCol w:w="2487"/>
        <w:gridCol w:w="1580"/>
      </w:tblGrid>
      <w:tr w:rsidR="00BB2149" w:rsidRPr="007067C1" w:rsidTr="00036893">
        <w:trPr>
          <w:trHeight w:val="748"/>
        </w:trPr>
        <w:tc>
          <w:tcPr>
            <w:tcW w:w="1341" w:type="dxa"/>
          </w:tcPr>
          <w:p w:rsidR="00BB2149" w:rsidRPr="00372A44" w:rsidRDefault="00BB2149" w:rsidP="00AF2B38">
            <w:pPr>
              <w:spacing w:line="360" w:lineRule="auto"/>
              <w:jc w:val="center"/>
              <w:rPr>
                <w:rFonts w:ascii="Times New Roman" w:hAnsi="Times New Roman" w:cs="Times New Roman"/>
                <w:b/>
                <w:color w:val="000000" w:themeColor="text1"/>
              </w:rPr>
            </w:pPr>
            <w:r w:rsidRPr="00372A44">
              <w:rPr>
                <w:rFonts w:ascii="Times New Roman" w:hAnsi="Times New Roman" w:cs="Times New Roman"/>
                <w:b/>
                <w:color w:val="000000" w:themeColor="text1"/>
              </w:rPr>
              <w:t>Variable name</w:t>
            </w:r>
          </w:p>
        </w:tc>
        <w:tc>
          <w:tcPr>
            <w:tcW w:w="2152" w:type="dxa"/>
          </w:tcPr>
          <w:p w:rsidR="00BB2149" w:rsidRPr="00372A44" w:rsidRDefault="00BB2149" w:rsidP="00AF2B38">
            <w:pPr>
              <w:spacing w:line="360" w:lineRule="auto"/>
              <w:jc w:val="center"/>
              <w:rPr>
                <w:rFonts w:ascii="Times New Roman" w:hAnsi="Times New Roman" w:cs="Times New Roman"/>
                <w:b/>
                <w:color w:val="000000" w:themeColor="text1"/>
              </w:rPr>
            </w:pPr>
            <w:r w:rsidRPr="00372A44">
              <w:rPr>
                <w:rFonts w:ascii="Times New Roman" w:hAnsi="Times New Roman" w:cs="Times New Roman"/>
                <w:b/>
                <w:color w:val="000000" w:themeColor="text1"/>
              </w:rPr>
              <w:t>Explanation</w:t>
            </w:r>
          </w:p>
        </w:tc>
        <w:tc>
          <w:tcPr>
            <w:tcW w:w="2487" w:type="dxa"/>
          </w:tcPr>
          <w:p w:rsidR="00BB2149" w:rsidRPr="00372A44" w:rsidRDefault="00BB2149" w:rsidP="00AF2B38">
            <w:pPr>
              <w:spacing w:line="360" w:lineRule="auto"/>
              <w:jc w:val="center"/>
              <w:rPr>
                <w:rFonts w:ascii="Times New Roman" w:hAnsi="Times New Roman" w:cs="Times New Roman"/>
                <w:b/>
                <w:color w:val="000000" w:themeColor="text1"/>
              </w:rPr>
            </w:pPr>
            <w:r w:rsidRPr="00372A44">
              <w:rPr>
                <w:rFonts w:ascii="Times New Roman" w:hAnsi="Times New Roman" w:cs="Times New Roman"/>
                <w:b/>
                <w:color w:val="000000" w:themeColor="text1"/>
              </w:rPr>
              <w:t>Remarks</w:t>
            </w:r>
          </w:p>
        </w:tc>
        <w:tc>
          <w:tcPr>
            <w:tcW w:w="1580" w:type="dxa"/>
          </w:tcPr>
          <w:p w:rsidR="00BB2149" w:rsidRPr="00372A44" w:rsidRDefault="00BB2149" w:rsidP="00AF2B38">
            <w:pPr>
              <w:spacing w:line="360" w:lineRule="auto"/>
              <w:jc w:val="center"/>
              <w:rPr>
                <w:rFonts w:ascii="Times New Roman" w:hAnsi="Times New Roman" w:cs="Times New Roman"/>
                <w:b/>
                <w:color w:val="000000" w:themeColor="text1"/>
              </w:rPr>
            </w:pPr>
            <w:r w:rsidRPr="00372A44">
              <w:rPr>
                <w:rFonts w:ascii="Times New Roman" w:hAnsi="Times New Roman" w:cs="Times New Roman"/>
                <w:b/>
                <w:color w:val="000000" w:themeColor="text1"/>
              </w:rPr>
              <w:t>Source</w:t>
            </w:r>
          </w:p>
        </w:tc>
      </w:tr>
      <w:tr w:rsidR="00BB2149" w:rsidRPr="007067C1" w:rsidTr="00036893">
        <w:trPr>
          <w:trHeight w:val="763"/>
        </w:trPr>
        <w:tc>
          <w:tcPr>
            <w:tcW w:w="1341"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ADsteel</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Steel AD actions against China</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Dependent variable (Y)</w:t>
            </w:r>
          </w:p>
        </w:tc>
        <w:tc>
          <w:tcPr>
            <w:tcW w:w="1580" w:type="dxa"/>
          </w:tcPr>
          <w:p w:rsidR="00BB2149" w:rsidRPr="007067C1" w:rsidRDefault="00BB2149" w:rsidP="006C5D67">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 xml:space="preserve">Global Antidumping database </w:t>
            </w:r>
          </w:p>
        </w:tc>
      </w:tr>
      <w:tr w:rsidR="00BB2149" w:rsidRPr="007067C1" w:rsidTr="00036893">
        <w:trPr>
          <w:trHeight w:val="1123"/>
        </w:trPr>
        <w:tc>
          <w:tcPr>
            <w:tcW w:w="1341"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ADexsteel</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Total AD actions against China in year t, excluding steel case</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Independent variable (X</w:t>
            </w:r>
            <w:r w:rsidRPr="007067C1">
              <w:rPr>
                <w:rFonts w:ascii="Times New Roman" w:hAnsi="Times New Roman" w:cs="Times New Roman"/>
                <w:color w:val="000000" w:themeColor="text1"/>
                <w:vertAlign w:val="subscript"/>
              </w:rPr>
              <w:t>1</w:t>
            </w:r>
            <w:r w:rsidRPr="007067C1">
              <w:rPr>
                <w:rFonts w:ascii="Times New Roman" w:hAnsi="Times New Roman" w:cs="Times New Roman"/>
                <w:color w:val="000000" w:themeColor="text1"/>
              </w:rPr>
              <w:t>)</w:t>
            </w:r>
          </w:p>
        </w:tc>
        <w:tc>
          <w:tcPr>
            <w:tcW w:w="1580" w:type="dxa"/>
          </w:tcPr>
          <w:p w:rsidR="00BB2149" w:rsidRPr="007067C1" w:rsidRDefault="00BB2149" w:rsidP="006C5D67">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 xml:space="preserve">Global Antidumping database </w:t>
            </w:r>
          </w:p>
        </w:tc>
      </w:tr>
      <w:tr w:rsidR="00BB2149" w:rsidRPr="007067C1" w:rsidTr="00036893">
        <w:trPr>
          <w:trHeight w:val="748"/>
        </w:trPr>
        <w:tc>
          <w:tcPr>
            <w:tcW w:w="1341"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RERi</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Real exchange rate of importing countries</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Independent variable (X</w:t>
            </w:r>
            <w:r w:rsidRPr="007067C1">
              <w:rPr>
                <w:rFonts w:ascii="Times New Roman" w:hAnsi="Times New Roman" w:cs="Times New Roman"/>
                <w:color w:val="000000" w:themeColor="text1"/>
                <w:vertAlign w:val="subscript"/>
              </w:rPr>
              <w:t>2</w:t>
            </w:r>
            <w:r w:rsidRPr="007067C1">
              <w:rPr>
                <w:rFonts w:ascii="Times New Roman" w:hAnsi="Times New Roman" w:cs="Times New Roman"/>
                <w:color w:val="000000" w:themeColor="text1"/>
              </w:rPr>
              <w:t>) One-year lag (t-1)</w:t>
            </w:r>
          </w:p>
        </w:tc>
        <w:tc>
          <w:tcPr>
            <w:tcW w:w="1580"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Bruegel dataset</w:t>
            </w:r>
          </w:p>
        </w:tc>
      </w:tr>
      <w:tr w:rsidR="00BB2149" w:rsidRPr="007067C1" w:rsidTr="00036893">
        <w:trPr>
          <w:trHeight w:val="1138"/>
        </w:trPr>
        <w:tc>
          <w:tcPr>
            <w:tcW w:w="1341"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GDPGRi</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Average GDP growth rate of importing countries</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Independent variable (X</w:t>
            </w:r>
            <w:r w:rsidRPr="007067C1">
              <w:rPr>
                <w:rFonts w:ascii="Times New Roman" w:hAnsi="Times New Roman" w:cs="Times New Roman"/>
                <w:color w:val="000000" w:themeColor="text1"/>
                <w:vertAlign w:val="subscript"/>
              </w:rPr>
              <w:t>3</w:t>
            </w:r>
            <w:r w:rsidRPr="007067C1">
              <w:rPr>
                <w:rFonts w:ascii="Times New Roman" w:hAnsi="Times New Roman" w:cs="Times New Roman"/>
                <w:color w:val="000000" w:themeColor="text1"/>
              </w:rPr>
              <w:t xml:space="preserve">), </w:t>
            </w:r>
            <w:r w:rsidR="00A32467" w:rsidRPr="007067C1">
              <w:rPr>
                <w:rFonts w:ascii="Times New Roman" w:hAnsi="Times New Roman" w:cs="Times New Roman"/>
                <w:color w:val="000000" w:themeColor="text1"/>
              </w:rPr>
              <w:t xml:space="preserve">an </w:t>
            </w:r>
            <w:r w:rsidRPr="007067C1">
              <w:rPr>
                <w:rFonts w:ascii="Times New Roman" w:hAnsi="Times New Roman" w:cs="Times New Roman"/>
                <w:color w:val="000000" w:themeColor="text1"/>
              </w:rPr>
              <w:t>average of 3-year-prior AD action (t</w:t>
            </w:r>
            <w:r w:rsidRPr="007067C1">
              <w:rPr>
                <w:rFonts w:ascii="Times New Roman" w:hAnsi="Times New Roman" w:cs="Times New Roman"/>
                <w:color w:val="000000" w:themeColor="text1"/>
                <w:vertAlign w:val="subscript"/>
              </w:rPr>
              <w:t>t-2, t-1, t0</w:t>
            </w:r>
            <w:r w:rsidRPr="007067C1">
              <w:rPr>
                <w:rFonts w:ascii="Times New Roman" w:hAnsi="Times New Roman" w:cs="Times New Roman"/>
                <w:color w:val="000000" w:themeColor="text1"/>
              </w:rPr>
              <w:t>)</w:t>
            </w:r>
          </w:p>
        </w:tc>
        <w:tc>
          <w:tcPr>
            <w:tcW w:w="1580" w:type="dxa"/>
          </w:tcPr>
          <w:p w:rsidR="00BB2149" w:rsidRPr="007067C1" w:rsidRDefault="006C5D67"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World Development I</w:t>
            </w:r>
            <w:r w:rsidR="00BB2149" w:rsidRPr="007067C1">
              <w:rPr>
                <w:rFonts w:ascii="Times New Roman" w:hAnsi="Times New Roman" w:cs="Times New Roman"/>
                <w:color w:val="000000" w:themeColor="text1"/>
              </w:rPr>
              <w:t>ndicator</w:t>
            </w:r>
          </w:p>
        </w:tc>
      </w:tr>
      <w:tr w:rsidR="00BB2149" w:rsidRPr="007067C1" w:rsidTr="00036893">
        <w:trPr>
          <w:trHeight w:val="1123"/>
        </w:trPr>
        <w:tc>
          <w:tcPr>
            <w:tcW w:w="1341"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GDPGRCHI</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Average GDP growth rate of China</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Independent variable (X</w:t>
            </w:r>
            <w:r w:rsidRPr="007067C1">
              <w:rPr>
                <w:rFonts w:ascii="Times New Roman" w:hAnsi="Times New Roman" w:cs="Times New Roman"/>
                <w:color w:val="000000" w:themeColor="text1"/>
                <w:vertAlign w:val="subscript"/>
              </w:rPr>
              <w:t>4</w:t>
            </w:r>
            <w:r w:rsidRPr="007067C1">
              <w:rPr>
                <w:rFonts w:ascii="Times New Roman" w:hAnsi="Times New Roman" w:cs="Times New Roman"/>
                <w:color w:val="000000" w:themeColor="text1"/>
              </w:rPr>
              <w:t xml:space="preserve">), </w:t>
            </w:r>
            <w:r w:rsidR="00A32467" w:rsidRPr="007067C1">
              <w:rPr>
                <w:rFonts w:ascii="Times New Roman" w:hAnsi="Times New Roman" w:cs="Times New Roman"/>
                <w:color w:val="000000" w:themeColor="text1"/>
              </w:rPr>
              <w:t xml:space="preserve">an </w:t>
            </w:r>
            <w:r w:rsidRPr="007067C1">
              <w:rPr>
                <w:rFonts w:ascii="Times New Roman" w:hAnsi="Times New Roman" w:cs="Times New Roman"/>
                <w:color w:val="000000" w:themeColor="text1"/>
              </w:rPr>
              <w:t>average of 3-year-prior AD action (t</w:t>
            </w:r>
            <w:r w:rsidRPr="007067C1">
              <w:rPr>
                <w:rFonts w:ascii="Times New Roman" w:hAnsi="Times New Roman" w:cs="Times New Roman"/>
                <w:color w:val="000000" w:themeColor="text1"/>
                <w:vertAlign w:val="subscript"/>
              </w:rPr>
              <w:t>t-2, t-1, t0</w:t>
            </w:r>
            <w:r w:rsidRPr="007067C1">
              <w:rPr>
                <w:rFonts w:ascii="Times New Roman" w:hAnsi="Times New Roman" w:cs="Times New Roman"/>
                <w:color w:val="000000" w:themeColor="text1"/>
              </w:rPr>
              <w:t>)</w:t>
            </w:r>
          </w:p>
        </w:tc>
        <w:tc>
          <w:tcPr>
            <w:tcW w:w="1580" w:type="dxa"/>
          </w:tcPr>
          <w:p w:rsidR="00BB2149" w:rsidRPr="007067C1" w:rsidRDefault="006C5D67"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World Development I</w:t>
            </w:r>
            <w:r w:rsidR="00BB2149" w:rsidRPr="007067C1">
              <w:rPr>
                <w:rFonts w:ascii="Times New Roman" w:hAnsi="Times New Roman" w:cs="Times New Roman"/>
                <w:color w:val="000000" w:themeColor="text1"/>
              </w:rPr>
              <w:t>ndicator</w:t>
            </w:r>
          </w:p>
        </w:tc>
      </w:tr>
      <w:tr w:rsidR="00BB2149" w:rsidRPr="007067C1" w:rsidTr="00036893">
        <w:trPr>
          <w:trHeight w:val="763"/>
        </w:trPr>
        <w:tc>
          <w:tcPr>
            <w:tcW w:w="1341" w:type="dxa"/>
          </w:tcPr>
          <w:p w:rsidR="00BB2149" w:rsidRPr="007067C1" w:rsidRDefault="00A32467"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CHI</w:t>
            </w:r>
            <w:r w:rsidR="00BB2149" w:rsidRPr="007067C1">
              <w:rPr>
                <w:rFonts w:ascii="Times New Roman" w:hAnsi="Times New Roman" w:cs="Times New Roman"/>
                <w:color w:val="000000" w:themeColor="text1"/>
              </w:rPr>
              <w:t>EXS</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China’s steel export share in its export</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Independent variable (X</w:t>
            </w:r>
            <w:r w:rsidRPr="007067C1">
              <w:rPr>
                <w:rFonts w:ascii="Times New Roman" w:hAnsi="Times New Roman" w:cs="Times New Roman"/>
                <w:color w:val="000000" w:themeColor="text1"/>
                <w:vertAlign w:val="subscript"/>
              </w:rPr>
              <w:t>5</w:t>
            </w:r>
            <w:r w:rsidRPr="007067C1">
              <w:rPr>
                <w:rFonts w:ascii="Times New Roman" w:hAnsi="Times New Roman" w:cs="Times New Roman"/>
                <w:color w:val="000000" w:themeColor="text1"/>
              </w:rPr>
              <w:t>), one-year lag (t-1)</w:t>
            </w:r>
          </w:p>
        </w:tc>
        <w:tc>
          <w:tcPr>
            <w:tcW w:w="1580" w:type="dxa"/>
          </w:tcPr>
          <w:p w:rsidR="00BB2149" w:rsidRPr="007067C1" w:rsidRDefault="006C5D67"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UN Comtrade</w:t>
            </w:r>
          </w:p>
        </w:tc>
      </w:tr>
      <w:tr w:rsidR="00BB2149" w:rsidRPr="007067C1" w:rsidTr="00036893">
        <w:trPr>
          <w:trHeight w:val="748"/>
        </w:trPr>
        <w:tc>
          <w:tcPr>
            <w:tcW w:w="1341" w:type="dxa"/>
          </w:tcPr>
          <w:p w:rsidR="00BB2149" w:rsidRPr="007067C1" w:rsidRDefault="00A32467"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CHI</w:t>
            </w:r>
            <w:r w:rsidR="00BB2149" w:rsidRPr="007067C1">
              <w:rPr>
                <w:rFonts w:ascii="Times New Roman" w:hAnsi="Times New Roman" w:cs="Times New Roman"/>
                <w:color w:val="000000" w:themeColor="text1"/>
              </w:rPr>
              <w:t>IMS</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China’s steel import share in its total import</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Independent variable (X</w:t>
            </w:r>
            <w:r w:rsidRPr="007067C1">
              <w:rPr>
                <w:rFonts w:ascii="Times New Roman" w:hAnsi="Times New Roman" w:cs="Times New Roman"/>
                <w:color w:val="000000" w:themeColor="text1"/>
                <w:vertAlign w:val="subscript"/>
              </w:rPr>
              <w:t>6</w:t>
            </w:r>
            <w:r w:rsidRPr="007067C1">
              <w:rPr>
                <w:rFonts w:ascii="Times New Roman" w:hAnsi="Times New Roman" w:cs="Times New Roman"/>
                <w:color w:val="000000" w:themeColor="text1"/>
              </w:rPr>
              <w:t>), one-year lag (t-1)</w:t>
            </w:r>
          </w:p>
        </w:tc>
        <w:tc>
          <w:tcPr>
            <w:tcW w:w="1580" w:type="dxa"/>
          </w:tcPr>
          <w:p w:rsidR="00BB2149" w:rsidRPr="007067C1" w:rsidRDefault="006C5D67"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UN Comtrade</w:t>
            </w:r>
          </w:p>
        </w:tc>
      </w:tr>
      <w:tr w:rsidR="00BB2149" w:rsidRPr="007067C1" w:rsidTr="00036893">
        <w:trPr>
          <w:trHeight w:val="1512"/>
        </w:trPr>
        <w:tc>
          <w:tcPr>
            <w:tcW w:w="1341"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OVERCAP</w:t>
            </w:r>
          </w:p>
        </w:tc>
        <w:tc>
          <w:tcPr>
            <w:tcW w:w="2152"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The amount of excess capacity of China trading partner</w:t>
            </w:r>
          </w:p>
        </w:tc>
        <w:tc>
          <w:tcPr>
            <w:tcW w:w="2487"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Independent variable (X</w:t>
            </w:r>
            <w:r w:rsidRPr="007067C1">
              <w:rPr>
                <w:rFonts w:ascii="Times New Roman" w:hAnsi="Times New Roman" w:cs="Times New Roman"/>
                <w:color w:val="000000" w:themeColor="text1"/>
                <w:vertAlign w:val="subscript"/>
              </w:rPr>
              <w:t>7</w:t>
            </w:r>
            <w:r w:rsidRPr="007067C1">
              <w:rPr>
                <w:rFonts w:ascii="Times New Roman" w:hAnsi="Times New Roman" w:cs="Times New Roman"/>
                <w:color w:val="000000" w:themeColor="text1"/>
              </w:rPr>
              <w:t>), in year t</w:t>
            </w:r>
          </w:p>
        </w:tc>
        <w:tc>
          <w:tcPr>
            <w:tcW w:w="1580" w:type="dxa"/>
          </w:tcPr>
          <w:p w:rsidR="00BB2149" w:rsidRPr="007067C1" w:rsidRDefault="00BB2149" w:rsidP="00AF2B38">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OECD steel database and World steel association (WSA)</w:t>
            </w:r>
          </w:p>
        </w:tc>
        <w:bookmarkStart w:id="98" w:name="_GoBack"/>
        <w:bookmarkEnd w:id="98"/>
      </w:tr>
    </w:tbl>
    <w:p w:rsidR="003D1B54" w:rsidRPr="007067C1" w:rsidRDefault="003D1B54" w:rsidP="00BF422D">
      <w:pPr>
        <w:spacing w:line="480" w:lineRule="auto"/>
        <w:rPr>
          <w:rFonts w:ascii="Times New Roman" w:hAnsi="Times New Roman" w:cs="Times New Roman"/>
          <w:color w:val="000000" w:themeColor="text1"/>
        </w:rPr>
      </w:pPr>
    </w:p>
    <w:p w:rsidR="000F7BD7" w:rsidRPr="007067C1" w:rsidRDefault="003D1B54" w:rsidP="003D1B54">
      <w:pPr>
        <w:pStyle w:val="ListParagraph"/>
        <w:numPr>
          <w:ilvl w:val="1"/>
          <w:numId w:val="6"/>
        </w:numPr>
        <w:spacing w:line="480" w:lineRule="auto"/>
        <w:outlineLvl w:val="1"/>
        <w:rPr>
          <w:rFonts w:ascii="Times New Roman" w:hAnsi="Times New Roman" w:cs="Times New Roman"/>
          <w:b/>
          <w:color w:val="000000" w:themeColor="text1"/>
        </w:rPr>
      </w:pPr>
      <w:bookmarkStart w:id="99" w:name="_Toc513143308"/>
      <w:r w:rsidRPr="007067C1">
        <w:rPr>
          <w:rFonts w:ascii="Times New Roman" w:hAnsi="Times New Roman" w:cs="Times New Roman"/>
          <w:b/>
          <w:color w:val="000000" w:themeColor="text1"/>
        </w:rPr>
        <w:lastRenderedPageBreak/>
        <w:t xml:space="preserve"> </w:t>
      </w:r>
      <w:bookmarkStart w:id="100" w:name="_Toc517677209"/>
      <w:r w:rsidR="00B422EF" w:rsidRPr="007067C1">
        <w:rPr>
          <w:rFonts w:ascii="Times New Roman" w:hAnsi="Times New Roman" w:cs="Times New Roman"/>
          <w:b/>
          <w:color w:val="000000" w:themeColor="text1"/>
        </w:rPr>
        <w:t>D</w:t>
      </w:r>
      <w:r w:rsidR="000F7BD7" w:rsidRPr="007067C1">
        <w:rPr>
          <w:rFonts w:ascii="Times New Roman" w:hAnsi="Times New Roman" w:cs="Times New Roman"/>
          <w:b/>
          <w:color w:val="000000" w:themeColor="text1"/>
        </w:rPr>
        <w:t>ata collection</w:t>
      </w:r>
      <w:r w:rsidR="00B422EF" w:rsidRPr="007067C1">
        <w:rPr>
          <w:rFonts w:ascii="Times New Roman" w:hAnsi="Times New Roman" w:cs="Times New Roman"/>
          <w:b/>
          <w:color w:val="000000" w:themeColor="text1"/>
        </w:rPr>
        <w:t xml:space="preserve"> and statistical tool</w:t>
      </w:r>
      <w:bookmarkEnd w:id="99"/>
      <w:bookmarkEnd w:id="100"/>
    </w:p>
    <w:p w:rsidR="00E453CE" w:rsidRPr="00036893" w:rsidRDefault="00BB2149" w:rsidP="00036893">
      <w:pPr>
        <w:pStyle w:val="ListParagraph"/>
        <w:widowControl w:val="0"/>
        <w:autoSpaceDE w:val="0"/>
        <w:autoSpaceDN w:val="0"/>
        <w:adjustRightInd w:val="0"/>
        <w:spacing w:after="0"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Relevant data are collected through different global databases. As the matter of data availability, there </w:t>
      </w:r>
      <w:r w:rsidR="00C56AD6" w:rsidRPr="007067C1">
        <w:rPr>
          <w:rFonts w:ascii="Times New Roman" w:hAnsi="Times New Roman" w:cs="Times New Roman"/>
          <w:color w:val="000000" w:themeColor="text1"/>
        </w:rPr>
        <w:t xml:space="preserve">are </w:t>
      </w:r>
      <w:r w:rsidRPr="007067C1">
        <w:rPr>
          <w:rFonts w:ascii="Times New Roman" w:hAnsi="Times New Roman" w:cs="Times New Roman"/>
          <w:color w:val="000000" w:themeColor="text1"/>
        </w:rPr>
        <w:t xml:space="preserve">28 countries are included in my research, ranging from both </w:t>
      </w:r>
      <w:r w:rsidR="006C5D67" w:rsidRPr="007067C1">
        <w:rPr>
          <w:rFonts w:ascii="Times New Roman" w:hAnsi="Times New Roman" w:cs="Times New Roman"/>
          <w:color w:val="000000" w:themeColor="text1"/>
        </w:rPr>
        <w:t>developing and developed economies</w:t>
      </w:r>
      <w:r w:rsidRPr="007067C1">
        <w:rPr>
          <w:rFonts w:ascii="Times New Roman" w:hAnsi="Times New Roman" w:cs="Times New Roman"/>
          <w:color w:val="000000" w:themeColor="text1"/>
        </w:rPr>
        <w:t>. The observing period will be from 2000 to 2015, up to the most updated data available. This will create a panel data with totally 448 observations and strongly balanced model with no any missing data. Table 5 demonstrates a list of included countries.</w:t>
      </w:r>
      <w:bookmarkStart w:id="101" w:name="_Toc513140945"/>
    </w:p>
    <w:p w:rsidR="00BB2149" w:rsidRPr="007067C1" w:rsidRDefault="00042FDF" w:rsidP="00042FDF">
      <w:pPr>
        <w:pStyle w:val="Caption"/>
        <w:rPr>
          <w:rFonts w:ascii="Times New Roman" w:hAnsi="Times New Roman" w:cs="Times New Roman"/>
        </w:rPr>
      </w:pPr>
      <w:bookmarkStart w:id="102" w:name="_Toc513966642"/>
      <w:r w:rsidRPr="007067C1">
        <w:rPr>
          <w:rFonts w:ascii="Times New Roman" w:hAnsi="Times New Roman" w:cs="Times New Roman"/>
          <w:b/>
        </w:rPr>
        <w:t xml:space="preserve">Table 5. </w:t>
      </w:r>
      <w:r w:rsidRPr="007067C1">
        <w:rPr>
          <w:rFonts w:ascii="Times New Roman" w:hAnsi="Times New Roman" w:cs="Times New Roman"/>
          <w:b/>
        </w:rPr>
        <w:fldChar w:fldCharType="begin"/>
      </w:r>
      <w:r w:rsidRPr="007067C1">
        <w:rPr>
          <w:rFonts w:ascii="Times New Roman" w:hAnsi="Times New Roman" w:cs="Times New Roman"/>
          <w:b/>
        </w:rPr>
        <w:instrText xml:space="preserve"> SEQ Table_5. \* ARABIC </w:instrText>
      </w:r>
      <w:r w:rsidRPr="007067C1">
        <w:rPr>
          <w:rFonts w:ascii="Times New Roman" w:hAnsi="Times New Roman" w:cs="Times New Roman"/>
          <w:b/>
        </w:rPr>
        <w:fldChar w:fldCharType="separate"/>
      </w:r>
      <w:r w:rsidR="00BB248C">
        <w:rPr>
          <w:rFonts w:ascii="Times New Roman" w:hAnsi="Times New Roman" w:cs="Times New Roman"/>
          <w:b/>
          <w:noProof/>
        </w:rPr>
        <w:t>2</w:t>
      </w:r>
      <w:r w:rsidRPr="007067C1">
        <w:rPr>
          <w:rFonts w:ascii="Times New Roman" w:hAnsi="Times New Roman" w:cs="Times New Roman"/>
          <w:b/>
        </w:rPr>
        <w:fldChar w:fldCharType="end"/>
      </w:r>
      <w:r w:rsidRPr="007067C1">
        <w:rPr>
          <w:rFonts w:ascii="Times New Roman" w:hAnsi="Times New Roman" w:cs="Times New Roman"/>
        </w:rPr>
        <w:t xml:space="preserve"> </w:t>
      </w:r>
      <w:r w:rsidR="00C56AD6" w:rsidRPr="007067C1">
        <w:rPr>
          <w:rFonts w:ascii="Times New Roman" w:hAnsi="Times New Roman" w:cs="Times New Roman"/>
        </w:rPr>
        <w:t>Selected countries list</w:t>
      </w:r>
      <w:bookmarkEnd w:id="101"/>
      <w:bookmarkEnd w:id="102"/>
    </w:p>
    <w:tbl>
      <w:tblPr>
        <w:tblW w:w="7632" w:type="dxa"/>
        <w:tblInd w:w="355" w:type="dxa"/>
        <w:tblCellMar>
          <w:left w:w="99" w:type="dxa"/>
          <w:right w:w="99" w:type="dxa"/>
        </w:tblCellMar>
        <w:tblLook w:val="04A0" w:firstRow="1" w:lastRow="0" w:firstColumn="1" w:lastColumn="0" w:noHBand="0" w:noVBand="1"/>
      </w:tblPr>
      <w:tblGrid>
        <w:gridCol w:w="488"/>
        <w:gridCol w:w="1151"/>
        <w:gridCol w:w="502"/>
        <w:gridCol w:w="1274"/>
        <w:gridCol w:w="436"/>
        <w:gridCol w:w="1530"/>
        <w:gridCol w:w="418"/>
        <w:gridCol w:w="1833"/>
      </w:tblGrid>
      <w:tr w:rsidR="00036893" w:rsidRPr="007067C1" w:rsidTr="00036893">
        <w:trPr>
          <w:trHeight w:val="515"/>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rsidR="00BB2149" w:rsidRPr="007067C1" w:rsidRDefault="00BB2149" w:rsidP="00036893">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Argentina</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8</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EU27</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15</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BB2149" w:rsidRPr="007067C1" w:rsidRDefault="00BB2149" w:rsidP="00036893">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New Zealand</w:t>
            </w:r>
          </w:p>
        </w:tc>
        <w:tc>
          <w:tcPr>
            <w:tcW w:w="418" w:type="dxa"/>
            <w:tcBorders>
              <w:top w:val="single" w:sz="4" w:space="0" w:color="auto"/>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22</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Thailand</w:t>
            </w:r>
          </w:p>
        </w:tc>
      </w:tr>
      <w:tr w:rsidR="00036893" w:rsidRPr="007067C1" w:rsidTr="00036893">
        <w:trPr>
          <w:trHeight w:val="33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w:t>
            </w:r>
          </w:p>
        </w:tc>
        <w:tc>
          <w:tcPr>
            <w:tcW w:w="1151"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036893">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Australia</w:t>
            </w:r>
          </w:p>
        </w:tc>
        <w:tc>
          <w:tcPr>
            <w:tcW w:w="502"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9</w:t>
            </w:r>
          </w:p>
        </w:tc>
        <w:tc>
          <w:tcPr>
            <w:tcW w:w="1274"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India</w:t>
            </w:r>
          </w:p>
        </w:tc>
        <w:tc>
          <w:tcPr>
            <w:tcW w:w="436"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16</w:t>
            </w:r>
          </w:p>
        </w:tc>
        <w:tc>
          <w:tcPr>
            <w:tcW w:w="1530"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Pakistan</w:t>
            </w:r>
          </w:p>
        </w:tc>
        <w:tc>
          <w:tcPr>
            <w:tcW w:w="418"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23</w:t>
            </w:r>
          </w:p>
        </w:tc>
        <w:tc>
          <w:tcPr>
            <w:tcW w:w="1833"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Turkey</w:t>
            </w:r>
          </w:p>
        </w:tc>
      </w:tr>
      <w:tr w:rsidR="00036893" w:rsidRPr="007067C1" w:rsidTr="00036893">
        <w:trPr>
          <w:trHeight w:val="33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3</w:t>
            </w:r>
          </w:p>
        </w:tc>
        <w:tc>
          <w:tcPr>
            <w:tcW w:w="1151"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Brazil</w:t>
            </w:r>
          </w:p>
        </w:tc>
        <w:tc>
          <w:tcPr>
            <w:tcW w:w="502"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10</w:t>
            </w:r>
          </w:p>
        </w:tc>
        <w:tc>
          <w:tcPr>
            <w:tcW w:w="1274"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Indonesia</w:t>
            </w:r>
          </w:p>
        </w:tc>
        <w:tc>
          <w:tcPr>
            <w:tcW w:w="436"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17</w:t>
            </w:r>
          </w:p>
        </w:tc>
        <w:tc>
          <w:tcPr>
            <w:tcW w:w="1530"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Paraguay</w:t>
            </w:r>
          </w:p>
        </w:tc>
        <w:tc>
          <w:tcPr>
            <w:tcW w:w="418"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24</w:t>
            </w:r>
          </w:p>
        </w:tc>
        <w:tc>
          <w:tcPr>
            <w:tcW w:w="1833"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Ukraine</w:t>
            </w:r>
          </w:p>
        </w:tc>
      </w:tr>
      <w:tr w:rsidR="00036893" w:rsidRPr="007067C1" w:rsidTr="00036893">
        <w:trPr>
          <w:trHeight w:val="33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4</w:t>
            </w:r>
          </w:p>
        </w:tc>
        <w:tc>
          <w:tcPr>
            <w:tcW w:w="1151"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Canada</w:t>
            </w:r>
          </w:p>
        </w:tc>
        <w:tc>
          <w:tcPr>
            <w:tcW w:w="502"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11</w:t>
            </w:r>
          </w:p>
        </w:tc>
        <w:tc>
          <w:tcPr>
            <w:tcW w:w="1274"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Japan</w:t>
            </w:r>
          </w:p>
        </w:tc>
        <w:tc>
          <w:tcPr>
            <w:tcW w:w="436"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18</w:t>
            </w:r>
          </w:p>
        </w:tc>
        <w:tc>
          <w:tcPr>
            <w:tcW w:w="1530"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Peru</w:t>
            </w:r>
          </w:p>
        </w:tc>
        <w:tc>
          <w:tcPr>
            <w:tcW w:w="418"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25</w:t>
            </w:r>
          </w:p>
        </w:tc>
        <w:tc>
          <w:tcPr>
            <w:tcW w:w="1833"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United States</w:t>
            </w:r>
          </w:p>
        </w:tc>
      </w:tr>
      <w:tr w:rsidR="00036893" w:rsidRPr="007067C1" w:rsidTr="00036893">
        <w:trPr>
          <w:trHeight w:val="33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5</w:t>
            </w:r>
          </w:p>
        </w:tc>
        <w:tc>
          <w:tcPr>
            <w:tcW w:w="1151"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Chile</w:t>
            </w:r>
          </w:p>
        </w:tc>
        <w:tc>
          <w:tcPr>
            <w:tcW w:w="502"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12</w:t>
            </w:r>
          </w:p>
        </w:tc>
        <w:tc>
          <w:tcPr>
            <w:tcW w:w="1274"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036893">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Korea, Rep.</w:t>
            </w:r>
          </w:p>
        </w:tc>
        <w:tc>
          <w:tcPr>
            <w:tcW w:w="436"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19</w:t>
            </w:r>
          </w:p>
        </w:tc>
        <w:tc>
          <w:tcPr>
            <w:tcW w:w="1530"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Philippines</w:t>
            </w:r>
          </w:p>
        </w:tc>
        <w:tc>
          <w:tcPr>
            <w:tcW w:w="418"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26</w:t>
            </w:r>
          </w:p>
        </w:tc>
        <w:tc>
          <w:tcPr>
            <w:tcW w:w="1833"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Uruguay</w:t>
            </w:r>
          </w:p>
        </w:tc>
      </w:tr>
      <w:tr w:rsidR="00036893" w:rsidRPr="007067C1" w:rsidTr="00036893">
        <w:trPr>
          <w:trHeight w:val="33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6</w:t>
            </w:r>
          </w:p>
        </w:tc>
        <w:tc>
          <w:tcPr>
            <w:tcW w:w="1151"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036893">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Colombia</w:t>
            </w:r>
          </w:p>
        </w:tc>
        <w:tc>
          <w:tcPr>
            <w:tcW w:w="502"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13</w:t>
            </w:r>
          </w:p>
        </w:tc>
        <w:tc>
          <w:tcPr>
            <w:tcW w:w="1274"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Malaysia</w:t>
            </w:r>
          </w:p>
        </w:tc>
        <w:tc>
          <w:tcPr>
            <w:tcW w:w="436"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20</w:t>
            </w:r>
          </w:p>
        </w:tc>
        <w:tc>
          <w:tcPr>
            <w:tcW w:w="1530"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Russian</w:t>
            </w:r>
          </w:p>
        </w:tc>
        <w:tc>
          <w:tcPr>
            <w:tcW w:w="418"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27</w:t>
            </w:r>
          </w:p>
        </w:tc>
        <w:tc>
          <w:tcPr>
            <w:tcW w:w="1833"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Venezuela</w:t>
            </w:r>
          </w:p>
        </w:tc>
      </w:tr>
      <w:tr w:rsidR="00036893" w:rsidRPr="007067C1" w:rsidTr="00036893">
        <w:trPr>
          <w:trHeight w:val="33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7</w:t>
            </w:r>
          </w:p>
        </w:tc>
        <w:tc>
          <w:tcPr>
            <w:tcW w:w="1151"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Ecuador</w:t>
            </w:r>
          </w:p>
        </w:tc>
        <w:tc>
          <w:tcPr>
            <w:tcW w:w="502"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14</w:t>
            </w:r>
          </w:p>
        </w:tc>
        <w:tc>
          <w:tcPr>
            <w:tcW w:w="1274"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Mexico</w:t>
            </w:r>
          </w:p>
        </w:tc>
        <w:tc>
          <w:tcPr>
            <w:tcW w:w="436"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21</w:t>
            </w:r>
          </w:p>
        </w:tc>
        <w:tc>
          <w:tcPr>
            <w:tcW w:w="1530"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036893">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South Africa</w:t>
            </w:r>
          </w:p>
        </w:tc>
        <w:tc>
          <w:tcPr>
            <w:tcW w:w="418" w:type="dxa"/>
            <w:tcBorders>
              <w:top w:val="nil"/>
              <w:left w:val="nil"/>
              <w:bottom w:val="single" w:sz="4" w:space="0" w:color="auto"/>
              <w:right w:val="single" w:sz="4" w:space="0" w:color="auto"/>
            </w:tcBorders>
            <w:shd w:val="clear" w:color="auto" w:fill="auto"/>
            <w:noWrap/>
            <w:vAlign w:val="bottom"/>
            <w:hideMark/>
          </w:tcPr>
          <w:p w:rsidR="00BB2149" w:rsidRPr="007067C1" w:rsidRDefault="00BB2149" w:rsidP="00BF422D">
            <w:pPr>
              <w:spacing w:after="0" w:line="480" w:lineRule="auto"/>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28</w:t>
            </w:r>
          </w:p>
        </w:tc>
        <w:tc>
          <w:tcPr>
            <w:tcW w:w="1833" w:type="dxa"/>
            <w:tcBorders>
              <w:top w:val="nil"/>
              <w:left w:val="nil"/>
              <w:bottom w:val="single" w:sz="4" w:space="0" w:color="auto"/>
              <w:right w:val="single" w:sz="4" w:space="0" w:color="auto"/>
            </w:tcBorders>
            <w:shd w:val="clear" w:color="auto" w:fill="auto"/>
            <w:noWrap/>
            <w:vAlign w:val="center"/>
            <w:hideMark/>
          </w:tcPr>
          <w:p w:rsidR="00BB2149" w:rsidRPr="007067C1" w:rsidRDefault="00BB2149" w:rsidP="00BF422D">
            <w:pPr>
              <w:spacing w:after="0" w:line="480" w:lineRule="auto"/>
              <w:ind w:firstLineChars="100" w:firstLine="220"/>
              <w:jc w:val="both"/>
              <w:rPr>
                <w:rFonts w:ascii="Times New Roman" w:eastAsia="Malgun Gothic" w:hAnsi="Times New Roman" w:cs="Times New Roman"/>
                <w:color w:val="000000" w:themeColor="text1"/>
                <w:lang w:val="en-US"/>
              </w:rPr>
            </w:pPr>
            <w:r w:rsidRPr="007067C1">
              <w:rPr>
                <w:rFonts w:ascii="Times New Roman" w:eastAsia="Malgun Gothic" w:hAnsi="Times New Roman" w:cs="Times New Roman"/>
                <w:color w:val="000000" w:themeColor="text1"/>
                <w:lang w:val="en-US"/>
              </w:rPr>
              <w:t>Vietnam</w:t>
            </w:r>
          </w:p>
        </w:tc>
      </w:tr>
    </w:tbl>
    <w:p w:rsidR="00BB2149" w:rsidRPr="007067C1" w:rsidRDefault="00BB2149" w:rsidP="00BF422D">
      <w:pPr>
        <w:pStyle w:val="ListParagraph"/>
        <w:spacing w:line="480" w:lineRule="auto"/>
        <w:ind w:left="360"/>
        <w:jc w:val="both"/>
        <w:rPr>
          <w:rFonts w:ascii="Times New Roman" w:hAnsi="Times New Roman" w:cs="Times New Roman"/>
          <w:color w:val="000000" w:themeColor="text1"/>
        </w:rPr>
      </w:pPr>
    </w:p>
    <w:p w:rsidR="00BB2149" w:rsidRPr="007067C1" w:rsidRDefault="00BB2149" w:rsidP="00313CC5">
      <w:pPr>
        <w:spacing w:line="480" w:lineRule="auto"/>
        <w:ind w:left="360"/>
        <w:jc w:val="both"/>
        <w:rPr>
          <w:rFonts w:ascii="Times New Roman" w:hAnsi="Times New Roman" w:cs="Times New Roman"/>
          <w:b/>
          <w:color w:val="000000" w:themeColor="text1"/>
        </w:rPr>
      </w:pPr>
      <w:r w:rsidRPr="007067C1">
        <w:rPr>
          <w:rFonts w:ascii="Times New Roman" w:hAnsi="Times New Roman" w:cs="Times New Roman"/>
          <w:color w:val="000000" w:themeColor="text1"/>
        </w:rPr>
        <w:t>For calculating excessive capacity, I closely follow the method provoked by OECD</w:t>
      </w:r>
      <w:r w:rsidR="00B422EF" w:rsidRPr="007067C1">
        <w:rPr>
          <w:rFonts w:ascii="Times New Roman" w:hAnsi="Times New Roman" w:cs="Times New Roman"/>
          <w:color w:val="000000" w:themeColor="text1"/>
        </w:rPr>
        <w:t xml:space="preserve"> (2015)</w:t>
      </w:r>
      <w:r w:rsidRPr="007067C1">
        <w:rPr>
          <w:rFonts w:ascii="Times New Roman" w:hAnsi="Times New Roman" w:cs="Times New Roman"/>
          <w:color w:val="000000" w:themeColor="text1"/>
        </w:rPr>
        <w:t xml:space="preserve"> and Brun (2016) to </w:t>
      </w:r>
      <w:r w:rsidR="00B422EF" w:rsidRPr="007067C1">
        <w:rPr>
          <w:rFonts w:ascii="Times New Roman" w:hAnsi="Times New Roman" w:cs="Times New Roman"/>
          <w:color w:val="000000" w:themeColor="text1"/>
        </w:rPr>
        <w:t xml:space="preserve">measure </w:t>
      </w:r>
      <w:r w:rsidRPr="007067C1">
        <w:rPr>
          <w:rFonts w:ascii="Times New Roman" w:hAnsi="Times New Roman" w:cs="Times New Roman"/>
          <w:color w:val="000000" w:themeColor="text1"/>
        </w:rPr>
        <w:t xml:space="preserve">this volume by subtracting the actual production </w:t>
      </w:r>
      <w:r w:rsidR="00B422EF" w:rsidRPr="007067C1">
        <w:rPr>
          <w:rFonts w:ascii="Times New Roman" w:hAnsi="Times New Roman" w:cs="Times New Roman"/>
          <w:color w:val="000000" w:themeColor="text1"/>
        </w:rPr>
        <w:t>from</w:t>
      </w:r>
      <w:r w:rsidRPr="007067C1">
        <w:rPr>
          <w:rFonts w:ascii="Times New Roman" w:hAnsi="Times New Roman" w:cs="Times New Roman"/>
          <w:color w:val="000000" w:themeColor="text1"/>
        </w:rPr>
        <w:t xml:space="preserve"> the maximum capacity a country has. Accordingly, I use steelmaking capacity data from OECD steel database and use steelmaking production data derived from World Steel Association (WSA) on annual basis and calculate for every of 28 countries. It is interesting t</w:t>
      </w:r>
      <w:r w:rsidR="00E835DD" w:rsidRPr="007067C1">
        <w:rPr>
          <w:rFonts w:ascii="Times New Roman" w:hAnsi="Times New Roman" w:cs="Times New Roman"/>
          <w:color w:val="000000" w:themeColor="text1"/>
        </w:rPr>
        <w:t>hat in few cases</w:t>
      </w:r>
      <w:r w:rsidR="00A32467" w:rsidRPr="007067C1">
        <w:rPr>
          <w:rFonts w:ascii="Times New Roman" w:hAnsi="Times New Roman" w:cs="Times New Roman"/>
          <w:color w:val="000000" w:themeColor="text1"/>
        </w:rPr>
        <w:t>,</w:t>
      </w:r>
      <w:r w:rsidR="00E835DD" w:rsidRPr="007067C1">
        <w:rPr>
          <w:rFonts w:ascii="Times New Roman" w:hAnsi="Times New Roman" w:cs="Times New Roman"/>
          <w:color w:val="000000" w:themeColor="text1"/>
        </w:rPr>
        <w:t xml:space="preserve"> </w:t>
      </w:r>
      <w:r w:rsidR="00A32467" w:rsidRPr="007067C1">
        <w:rPr>
          <w:rFonts w:ascii="Times New Roman" w:hAnsi="Times New Roman" w:cs="Times New Roman"/>
          <w:color w:val="000000" w:themeColor="text1"/>
        </w:rPr>
        <w:t>overcapacity volume</w:t>
      </w:r>
      <w:r w:rsidRPr="007067C1">
        <w:rPr>
          <w:rFonts w:ascii="Times New Roman" w:hAnsi="Times New Roman" w:cs="Times New Roman"/>
          <w:color w:val="000000" w:themeColor="text1"/>
        </w:rPr>
        <w:t xml:space="preserve"> appear</w:t>
      </w:r>
      <w:r w:rsidR="00E835DD"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to be negative. At th</w:t>
      </w:r>
      <w:r w:rsidR="00A32467" w:rsidRPr="007067C1">
        <w:rPr>
          <w:rFonts w:ascii="Times New Roman" w:hAnsi="Times New Roman" w:cs="Times New Roman"/>
          <w:color w:val="000000" w:themeColor="text1"/>
        </w:rPr>
        <w:t>eoretical level, it is abnormal, yet</w:t>
      </w:r>
      <w:r w:rsidRPr="007067C1">
        <w:rPr>
          <w:rFonts w:ascii="Times New Roman" w:hAnsi="Times New Roman" w:cs="Times New Roman"/>
          <w:color w:val="000000" w:themeColor="text1"/>
        </w:rPr>
        <w:t xml:space="preserve"> it can happen in certain period</w:t>
      </w:r>
      <w:r w:rsidR="00313CC5"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of time. </w:t>
      </w:r>
      <w:r w:rsidR="00313CC5" w:rsidRPr="007067C1">
        <w:rPr>
          <w:rFonts w:ascii="Times New Roman" w:hAnsi="Times New Roman" w:cs="Times New Roman"/>
          <w:color w:val="000000" w:themeColor="text1"/>
        </w:rPr>
        <w:t xml:space="preserve">The reason </w:t>
      </w:r>
      <w:r w:rsidR="00313CC5" w:rsidRPr="007067C1">
        <w:rPr>
          <w:rFonts w:ascii="Times New Roman" w:hAnsi="Times New Roman" w:cs="Times New Roman"/>
          <w:color w:val="000000" w:themeColor="text1"/>
        </w:rPr>
        <w:lastRenderedPageBreak/>
        <w:t xml:space="preserve">can be that in the OECD steel database, capacity data represents nominal or rated and nameplate capacity. This is, in fact, the maximum theoretical equipment capacity. Therefore, the record steelmaking capacity does not capture other practical factors and equipment and facility conditions in actual steelworks. </w:t>
      </w:r>
      <w:r w:rsidRPr="007067C1">
        <w:rPr>
          <w:rFonts w:ascii="Times New Roman" w:hAnsi="Times New Roman" w:cs="Times New Roman"/>
          <w:color w:val="000000" w:themeColor="text1"/>
        </w:rPr>
        <w:t xml:space="preserve">This means that it is theoretically possible for production to exceed nominal capacity in plant because of learning, modernisation of maintenance practices, and other productivity increases (commonly referred to as “capacity creep”). </w:t>
      </w:r>
    </w:p>
    <w:p w:rsidR="00BB2149" w:rsidRPr="007067C1" w:rsidRDefault="00B422EF"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The study would</w:t>
      </w:r>
      <w:r w:rsidR="00BB2149" w:rsidRPr="007067C1">
        <w:rPr>
          <w:rFonts w:ascii="Times New Roman" w:hAnsi="Times New Roman" w:cs="Times New Roman"/>
          <w:color w:val="000000" w:themeColor="text1"/>
        </w:rPr>
        <w:t xml:space="preserve"> be impossibly conducted without the </w:t>
      </w:r>
      <w:bookmarkStart w:id="103" w:name="_Hlk512674946"/>
      <w:r w:rsidR="00BB2149" w:rsidRPr="007067C1">
        <w:rPr>
          <w:rFonts w:ascii="Times New Roman" w:hAnsi="Times New Roman" w:cs="Times New Roman"/>
          <w:color w:val="000000" w:themeColor="text1"/>
        </w:rPr>
        <w:t xml:space="preserve">World Bank database on </w:t>
      </w:r>
      <w:r w:rsidR="004F1C13" w:rsidRPr="007067C1">
        <w:rPr>
          <w:rFonts w:ascii="Times New Roman" w:hAnsi="Times New Roman" w:cs="Times New Roman"/>
          <w:color w:val="000000" w:themeColor="text1"/>
        </w:rPr>
        <w:t>Anti</w:t>
      </w:r>
      <w:r w:rsidR="00BB2149" w:rsidRPr="007067C1">
        <w:rPr>
          <w:rFonts w:ascii="Times New Roman" w:hAnsi="Times New Roman" w:cs="Times New Roman"/>
          <w:color w:val="000000" w:themeColor="text1"/>
        </w:rPr>
        <w:t>dumping (2015)</w:t>
      </w:r>
      <w:r w:rsidR="00A32467" w:rsidRPr="007067C1">
        <w:rPr>
          <w:rFonts w:ascii="Times New Roman" w:hAnsi="Times New Roman" w:cs="Times New Roman"/>
          <w:color w:val="000000" w:themeColor="text1"/>
        </w:rPr>
        <w:t xml:space="preserve"> or so-called the Global Antidumping database</w:t>
      </w:r>
      <w:r w:rsidR="00BB2149" w:rsidRPr="007067C1">
        <w:rPr>
          <w:rFonts w:ascii="Times New Roman" w:hAnsi="Times New Roman" w:cs="Times New Roman"/>
          <w:color w:val="000000" w:themeColor="text1"/>
        </w:rPr>
        <w:t xml:space="preserve"> </w:t>
      </w:r>
      <w:bookmarkEnd w:id="103"/>
      <w:r w:rsidR="00BB2149" w:rsidRPr="007067C1">
        <w:rPr>
          <w:rFonts w:ascii="Times New Roman" w:hAnsi="Times New Roman" w:cs="Times New Roman"/>
          <w:color w:val="000000" w:themeColor="text1"/>
        </w:rPr>
        <w:t>from which I can get detailed data on AD actions at national and industrial level. Based on this database, I select total AD actions and AD actions on steel products a country has each year in order to fill out the data for the two variables of total AD actions</w:t>
      </w:r>
      <w:r w:rsidRPr="007067C1">
        <w:rPr>
          <w:rFonts w:ascii="Times New Roman" w:hAnsi="Times New Roman" w:cs="Times New Roman"/>
          <w:color w:val="000000" w:themeColor="text1"/>
        </w:rPr>
        <w:t xml:space="preserve"> excluding</w:t>
      </w:r>
      <w:r w:rsidR="00BB2149" w:rsidRPr="007067C1">
        <w:rPr>
          <w:rFonts w:ascii="Times New Roman" w:hAnsi="Times New Roman" w:cs="Times New Roman"/>
          <w:color w:val="000000" w:themeColor="text1"/>
        </w:rPr>
        <w:t xml:space="preserve"> steel AD actions and AD action in steel only.</w:t>
      </w:r>
    </w:p>
    <w:p w:rsidR="00BB2149" w:rsidRPr="007067C1" w:rsidRDefault="00BB2149"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The steel export and import share of China </w:t>
      </w:r>
      <w:r w:rsidR="006C5D67" w:rsidRPr="007067C1">
        <w:rPr>
          <w:rFonts w:ascii="Times New Roman" w:hAnsi="Times New Roman" w:cs="Times New Roman"/>
          <w:color w:val="000000" w:themeColor="text1"/>
        </w:rPr>
        <w:t xml:space="preserve">to </w:t>
      </w:r>
      <w:r w:rsidRPr="007067C1">
        <w:rPr>
          <w:rFonts w:ascii="Times New Roman" w:hAnsi="Times New Roman" w:cs="Times New Roman"/>
          <w:color w:val="000000" w:themeColor="text1"/>
        </w:rPr>
        <w:t>its trading partner are computed by data do</w:t>
      </w:r>
      <w:r w:rsidR="006C5D67" w:rsidRPr="007067C1">
        <w:rPr>
          <w:rFonts w:ascii="Times New Roman" w:hAnsi="Times New Roman" w:cs="Times New Roman"/>
          <w:color w:val="000000" w:themeColor="text1"/>
        </w:rPr>
        <w:t xml:space="preserve">wnloaded from UN </w:t>
      </w:r>
      <w:r w:rsidR="00F33A47" w:rsidRPr="007067C1">
        <w:rPr>
          <w:rFonts w:ascii="Times New Roman" w:hAnsi="Times New Roman" w:cs="Times New Roman"/>
          <w:color w:val="000000" w:themeColor="text1"/>
        </w:rPr>
        <w:t>C</w:t>
      </w:r>
      <w:r w:rsidR="00B422EF" w:rsidRPr="007067C1">
        <w:rPr>
          <w:rFonts w:ascii="Times New Roman" w:hAnsi="Times New Roman" w:cs="Times New Roman"/>
          <w:color w:val="000000" w:themeColor="text1"/>
        </w:rPr>
        <w:t>omtrade comprising</w:t>
      </w:r>
      <w:r w:rsidRPr="007067C1">
        <w:rPr>
          <w:rFonts w:ascii="Times New Roman" w:hAnsi="Times New Roman" w:cs="Times New Roman"/>
          <w:color w:val="000000" w:themeColor="text1"/>
        </w:rPr>
        <w:t xml:space="preserve"> the aggre</w:t>
      </w:r>
      <w:r w:rsidR="00C56AD6" w:rsidRPr="007067C1">
        <w:rPr>
          <w:rFonts w:ascii="Times New Roman" w:hAnsi="Times New Roman" w:cs="Times New Roman"/>
          <w:color w:val="000000" w:themeColor="text1"/>
        </w:rPr>
        <w:t>gate bilateral trade and trade i</w:t>
      </w:r>
      <w:r w:rsidRPr="007067C1">
        <w:rPr>
          <w:rFonts w:ascii="Times New Roman" w:hAnsi="Times New Roman" w:cs="Times New Roman"/>
          <w:color w:val="000000" w:themeColor="text1"/>
        </w:rPr>
        <w:t xml:space="preserve">n steel. The latter data is specified by a group of </w:t>
      </w:r>
      <w:r w:rsidR="00F52730" w:rsidRPr="007067C1">
        <w:rPr>
          <w:rFonts w:ascii="Times New Roman" w:hAnsi="Times New Roman" w:cs="Times New Roman"/>
          <w:color w:val="000000" w:themeColor="text1"/>
        </w:rPr>
        <w:t>harmonized system (</w:t>
      </w:r>
      <w:r w:rsidR="00F33A47" w:rsidRPr="007067C1">
        <w:rPr>
          <w:rFonts w:ascii="Times New Roman" w:hAnsi="Times New Roman" w:cs="Times New Roman"/>
          <w:color w:val="000000" w:themeColor="text1"/>
        </w:rPr>
        <w:t>HS</w:t>
      </w:r>
      <w:r w:rsidR="00F52730" w:rsidRPr="007067C1">
        <w:rPr>
          <w:rFonts w:ascii="Times New Roman" w:hAnsi="Times New Roman" w:cs="Times New Roman"/>
          <w:color w:val="000000" w:themeColor="text1"/>
        </w:rPr>
        <w:t>)</w:t>
      </w:r>
      <w:r w:rsidR="00F33A47" w:rsidRPr="007067C1">
        <w:rPr>
          <w:rFonts w:ascii="Times New Roman" w:hAnsi="Times New Roman" w:cs="Times New Roman"/>
          <w:color w:val="000000" w:themeColor="text1"/>
        </w:rPr>
        <w:t xml:space="preserve"> code – 072</w:t>
      </w:r>
      <w:r w:rsidRPr="007067C1">
        <w:rPr>
          <w:rFonts w:ascii="Times New Roman" w:hAnsi="Times New Roman" w:cs="Times New Roman"/>
          <w:color w:val="000000" w:themeColor="text1"/>
        </w:rPr>
        <w:t xml:space="preserve"> </w:t>
      </w:r>
      <w:r w:rsidR="00F33A47" w:rsidRPr="007067C1">
        <w:rPr>
          <w:rFonts w:ascii="Times New Roman" w:hAnsi="Times New Roman" w:cs="Times New Roman"/>
          <w:color w:val="000000" w:themeColor="text1"/>
        </w:rPr>
        <w:t>which includes iron</w:t>
      </w:r>
      <w:r w:rsidR="00B62C14" w:rsidRPr="007067C1">
        <w:rPr>
          <w:rFonts w:ascii="Times New Roman" w:hAnsi="Times New Roman" w:cs="Times New Roman"/>
          <w:color w:val="000000" w:themeColor="text1"/>
        </w:rPr>
        <w:t xml:space="preserve"> and steel</w:t>
      </w:r>
      <w:r w:rsidR="00C56AD6" w:rsidRPr="007067C1">
        <w:rPr>
          <w:rFonts w:ascii="Times New Roman" w:hAnsi="Times New Roman" w:cs="Times New Roman"/>
          <w:color w:val="000000" w:themeColor="text1"/>
        </w:rPr>
        <w:t>. Then, the</w:t>
      </w:r>
      <w:r w:rsidRPr="007067C1">
        <w:rPr>
          <w:rFonts w:ascii="Times New Roman" w:hAnsi="Times New Roman" w:cs="Times New Roman"/>
          <w:color w:val="000000" w:themeColor="text1"/>
        </w:rPr>
        <w:t xml:space="preserve"> proportion of the share will be calculated through these collected data.</w:t>
      </w:r>
    </w:p>
    <w:p w:rsidR="00BB2149" w:rsidRPr="007067C1" w:rsidRDefault="00BB2149"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Finally, RER are derived from Bruegel data</w:t>
      </w:r>
      <w:r w:rsidR="00C44A2B" w:rsidRPr="007067C1">
        <w:rPr>
          <w:rFonts w:ascii="Times New Roman" w:hAnsi="Times New Roman" w:cs="Times New Roman"/>
          <w:color w:val="000000" w:themeColor="text1"/>
        </w:rPr>
        <w:t xml:space="preserve"> </w:t>
      </w:r>
      <w:r w:rsidR="00DD2ADF" w:rsidRPr="007067C1">
        <w:rPr>
          <w:rFonts w:ascii="Times New Roman" w:hAnsi="Times New Roman" w:cs="Times New Roman"/>
          <w:color w:val="000000" w:themeColor="text1"/>
        </w:rPr>
        <w:t>and</w:t>
      </w:r>
      <w:r w:rsidRPr="007067C1">
        <w:rPr>
          <w:rFonts w:ascii="Times New Roman" w:hAnsi="Times New Roman" w:cs="Times New Roman"/>
          <w:color w:val="000000" w:themeColor="text1"/>
        </w:rPr>
        <w:t xml:space="preserve"> GDPGR of China and its trading partners a</w:t>
      </w:r>
      <w:r w:rsidR="00AF2B38" w:rsidRPr="007067C1">
        <w:rPr>
          <w:rFonts w:ascii="Times New Roman" w:hAnsi="Times New Roman" w:cs="Times New Roman"/>
          <w:color w:val="000000" w:themeColor="text1"/>
        </w:rPr>
        <w:t>re collected through the World Development I</w:t>
      </w:r>
      <w:r w:rsidRPr="007067C1">
        <w:rPr>
          <w:rFonts w:ascii="Times New Roman" w:hAnsi="Times New Roman" w:cs="Times New Roman"/>
          <w:color w:val="000000" w:themeColor="text1"/>
        </w:rPr>
        <w:t>ndicator</w:t>
      </w:r>
      <w:r w:rsidR="00C56AD6" w:rsidRPr="007067C1">
        <w:rPr>
          <w:rFonts w:ascii="Times New Roman" w:hAnsi="Times New Roman" w:cs="Times New Roman"/>
          <w:color w:val="000000" w:themeColor="text1"/>
        </w:rPr>
        <w:t xml:space="preserve"> database</w:t>
      </w:r>
      <w:r w:rsidRPr="007067C1">
        <w:rPr>
          <w:rFonts w:ascii="Times New Roman" w:hAnsi="Times New Roman" w:cs="Times New Roman"/>
          <w:color w:val="000000" w:themeColor="text1"/>
        </w:rPr>
        <w:t xml:space="preserve">. </w:t>
      </w:r>
    </w:p>
    <w:p w:rsidR="00E453CE" w:rsidRPr="007067C1" w:rsidRDefault="00BB2149" w:rsidP="00D568F2">
      <w:pPr>
        <w:spacing w:line="480" w:lineRule="auto"/>
        <w:ind w:left="360"/>
        <w:jc w:val="both"/>
        <w:rPr>
          <w:rFonts w:ascii="Times New Roman" w:hAnsi="Times New Roman" w:cs="Times New Roman"/>
          <w:b/>
          <w:color w:val="000000" w:themeColor="text1"/>
        </w:rPr>
      </w:pPr>
      <w:r w:rsidRPr="007067C1">
        <w:rPr>
          <w:rFonts w:ascii="Times New Roman" w:hAnsi="Times New Roman" w:cs="Times New Roman"/>
          <w:color w:val="000000" w:themeColor="text1"/>
        </w:rPr>
        <w:t xml:space="preserve">Regarding </w:t>
      </w:r>
      <w:r w:rsidR="00DD2ADF" w:rsidRPr="007067C1">
        <w:rPr>
          <w:rFonts w:ascii="Times New Roman" w:hAnsi="Times New Roman" w:cs="Times New Roman"/>
          <w:color w:val="000000" w:themeColor="text1"/>
        </w:rPr>
        <w:t>statistical tool</w:t>
      </w:r>
      <w:r w:rsidRPr="007067C1">
        <w:rPr>
          <w:rFonts w:ascii="Times New Roman" w:hAnsi="Times New Roman" w:cs="Times New Roman"/>
          <w:color w:val="000000" w:themeColor="text1"/>
        </w:rPr>
        <w:t xml:space="preserve">, although some previous studies studying about factors affects antidumping actions applied OLS regression </w:t>
      </w:r>
      <w:bookmarkStart w:id="104" w:name="_Hlk512674984"/>
      <w:r w:rsidRPr="007067C1">
        <w:rPr>
          <w:rFonts w:ascii="Times New Roman" w:hAnsi="Times New Roman" w:cs="Times New Roman"/>
          <w:color w:val="000000" w:themeColor="text1"/>
        </w:rPr>
        <w:t xml:space="preserve">(Niels </w:t>
      </w:r>
      <w:r w:rsidRPr="007067C1">
        <w:rPr>
          <w:rFonts w:ascii="Times New Roman" w:hAnsi="Times New Roman" w:cs="Times New Roman"/>
          <w:i/>
          <w:color w:val="000000" w:themeColor="text1"/>
        </w:rPr>
        <w:t>at.el</w:t>
      </w:r>
      <w:r w:rsidRPr="007067C1">
        <w:rPr>
          <w:rFonts w:ascii="Times New Roman" w:hAnsi="Times New Roman" w:cs="Times New Roman"/>
          <w:color w:val="000000" w:themeColor="text1"/>
        </w:rPr>
        <w:t xml:space="preserve">, 2006), M. Feinberg (1989) with Tobit model, negative binomial model M. Feinberg (2003), Knetter and </w:t>
      </w:r>
      <w:r w:rsidRPr="007067C1">
        <w:rPr>
          <w:rFonts w:ascii="Times New Roman" w:hAnsi="Times New Roman" w:cs="Times New Roman"/>
          <w:color w:val="000000" w:themeColor="text1"/>
        </w:rPr>
        <w:lastRenderedPageBreak/>
        <w:t xml:space="preserve">Prusa (2003), </w:t>
      </w:r>
      <w:bookmarkEnd w:id="104"/>
      <w:r w:rsidRPr="007067C1">
        <w:rPr>
          <w:rFonts w:ascii="Times New Roman" w:hAnsi="Times New Roman" w:cs="Times New Roman"/>
          <w:color w:val="000000" w:themeColor="text1"/>
        </w:rPr>
        <w:t>panel regression is used in my study for some reasons. Firstly, with observations that s</w:t>
      </w:r>
      <w:r w:rsidR="00DD2ADF" w:rsidRPr="007067C1">
        <w:rPr>
          <w:rFonts w:ascii="Times New Roman" w:hAnsi="Times New Roman" w:cs="Times New Roman"/>
          <w:color w:val="000000" w:themeColor="text1"/>
        </w:rPr>
        <w:t>pan both time (from 2000 to 2015</w:t>
      </w:r>
      <w:r w:rsidRPr="007067C1">
        <w:rPr>
          <w:rFonts w:ascii="Times New Roman" w:hAnsi="Times New Roman" w:cs="Times New Roman"/>
          <w:color w:val="000000" w:themeColor="text1"/>
        </w:rPr>
        <w:t xml:space="preserve">) and individuals in across-section (28 countries dealing with steel overcapacity issues), Panel data allows more information to be gathered, giving more </w:t>
      </w:r>
      <w:r w:rsidR="00D407C7" w:rsidRPr="007067C1">
        <w:rPr>
          <w:rFonts w:ascii="Times New Roman" w:hAnsi="Times New Roman" w:cs="Times New Roman"/>
          <w:color w:val="000000" w:themeColor="text1"/>
        </w:rPr>
        <w:t>better generalization</w:t>
      </w:r>
      <w:r w:rsidR="00A43596" w:rsidRPr="007067C1">
        <w:rPr>
          <w:rFonts w:ascii="Times New Roman" w:hAnsi="Times New Roman" w:cs="Times New Roman"/>
          <w:color w:val="000000" w:themeColor="text1"/>
        </w:rPr>
        <w:t>. Moreover, the use of panel data can conduct empirical test for a set of different hypotheses, it can also control individual heterogeneity which is unobserved or unmeasurable and vary across individuals but do not vary over time. Importantly, regarding panel regression, it is crucial to decide an appropriate model with either random or fixed effect. The distinction between fixed and random effects is whether the unobserved individual effect embodies elements that are correlated with the regressors in the model. While the random effect model allows us to include time invariant variables which are supposed to have effects on dependent variable, the fixed effect model controls for all time-invariant differences between the individuals are designed to study the causes of changes within an entity. So, the estimated coefficients of the fixed-effects models cannot be biased because of omitted time-invariant characteristics such as culture, religion, gender, race, etc. In this case, I will apply Hausman test to determine which model is most suitable in my research.</w:t>
      </w:r>
    </w:p>
    <w:p w:rsidR="003A197A" w:rsidRPr="007067C1" w:rsidRDefault="003A197A" w:rsidP="00BF422D">
      <w:pPr>
        <w:autoSpaceDE w:val="0"/>
        <w:autoSpaceDN w:val="0"/>
        <w:adjustRightInd w:val="0"/>
        <w:spacing w:after="0" w:line="480" w:lineRule="auto"/>
        <w:ind w:firstLine="360"/>
        <w:rPr>
          <w:rFonts w:ascii="Times New Roman" w:hAnsi="Times New Roman" w:cs="Times New Roman"/>
          <w:b/>
          <w:color w:val="000000" w:themeColor="text1"/>
        </w:rPr>
      </w:pPr>
      <w:r w:rsidRPr="007067C1">
        <w:rPr>
          <w:rFonts w:ascii="Times New Roman" w:hAnsi="Times New Roman" w:cs="Times New Roman"/>
          <w:b/>
          <w:color w:val="000000" w:themeColor="text1"/>
        </w:rPr>
        <w:t>The equation for the fixed effects model is:</w:t>
      </w:r>
    </w:p>
    <w:p w:rsidR="003A197A" w:rsidRPr="007067C1" w:rsidRDefault="003A197A" w:rsidP="009879CA">
      <w:pPr>
        <w:autoSpaceDE w:val="0"/>
        <w:autoSpaceDN w:val="0"/>
        <w:adjustRightInd w:val="0"/>
        <w:spacing w:after="0" w:line="480" w:lineRule="auto"/>
        <w:ind w:left="2160" w:firstLine="720"/>
        <w:rPr>
          <w:rFonts w:ascii="Times New Roman" w:hAnsi="Times New Roman" w:cs="Times New Roman"/>
          <w:color w:val="000000" w:themeColor="text1"/>
        </w:rPr>
      </w:pPr>
      <w:r w:rsidRPr="007067C1">
        <w:rPr>
          <w:rFonts w:ascii="Times New Roman" w:hAnsi="Times New Roman" w:cs="Times New Roman"/>
          <w:color w:val="000000" w:themeColor="text1"/>
        </w:rPr>
        <w:t xml:space="preserve">Yit = β1Xit + αi + </w:t>
      </w:r>
      <w:r w:rsidR="00061BB3" w:rsidRPr="007067C1">
        <w:rPr>
          <w:rFonts w:ascii="Times New Roman" w:hAnsi="Times New Roman" w:cs="Times New Roman"/>
          <w:i/>
          <w:color w:val="000000" w:themeColor="text1"/>
        </w:rPr>
        <w:t>uit</w:t>
      </w:r>
    </w:p>
    <w:p w:rsidR="003A197A" w:rsidRPr="007067C1" w:rsidRDefault="003A197A"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color w:val="000000" w:themeColor="text1"/>
        </w:rPr>
        <w:t>Where</w:t>
      </w:r>
    </w:p>
    <w:p w:rsidR="003A197A" w:rsidRPr="007067C1" w:rsidRDefault="00C83C05"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color w:val="000000" w:themeColor="text1"/>
        </w:rPr>
        <w:t>αi (i=1…</w:t>
      </w:r>
      <w:r w:rsidR="003A197A" w:rsidRPr="007067C1">
        <w:rPr>
          <w:rFonts w:ascii="Times New Roman" w:hAnsi="Times New Roman" w:cs="Times New Roman"/>
          <w:color w:val="000000" w:themeColor="text1"/>
        </w:rPr>
        <w:t>n) is the unknown intercept for each entity (n entity-specific intercepts).</w:t>
      </w:r>
    </w:p>
    <w:p w:rsidR="003A197A" w:rsidRPr="007067C1" w:rsidRDefault="003A197A"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color w:val="000000" w:themeColor="text1"/>
        </w:rPr>
        <w:t xml:space="preserve"> Yit is the dependent variable (DV) where i = entity and t = time.</w:t>
      </w:r>
    </w:p>
    <w:p w:rsidR="003A197A" w:rsidRPr="007067C1" w:rsidRDefault="009879CA"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color w:val="000000" w:themeColor="text1"/>
        </w:rPr>
        <w:t xml:space="preserve"> </w:t>
      </w:r>
      <w:r w:rsidR="003A197A" w:rsidRPr="007067C1">
        <w:rPr>
          <w:rFonts w:ascii="Times New Roman" w:hAnsi="Times New Roman" w:cs="Times New Roman"/>
          <w:color w:val="000000" w:themeColor="text1"/>
        </w:rPr>
        <w:t>Xit represents one independent variable (IV),</w:t>
      </w:r>
    </w:p>
    <w:p w:rsidR="003A197A" w:rsidRPr="007067C1" w:rsidRDefault="003A197A"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color w:val="000000" w:themeColor="text1"/>
        </w:rPr>
        <w:lastRenderedPageBreak/>
        <w:t>β1 is the coefficient for that IV,</w:t>
      </w:r>
    </w:p>
    <w:p w:rsidR="003A197A" w:rsidRPr="007067C1" w:rsidRDefault="003A197A" w:rsidP="00BF422D">
      <w:pPr>
        <w:spacing w:line="480" w:lineRule="auto"/>
        <w:ind w:firstLine="360"/>
        <w:jc w:val="both"/>
        <w:rPr>
          <w:rFonts w:ascii="Times New Roman" w:hAnsi="Times New Roman" w:cs="Times New Roman"/>
          <w:color w:val="000000" w:themeColor="text1"/>
        </w:rPr>
      </w:pPr>
      <w:r w:rsidRPr="007067C1">
        <w:rPr>
          <w:rFonts w:ascii="Times New Roman" w:hAnsi="Times New Roman" w:cs="Times New Roman"/>
          <w:i/>
          <w:color w:val="000000" w:themeColor="text1"/>
        </w:rPr>
        <w:t>uit</w:t>
      </w:r>
      <w:r w:rsidRPr="007067C1">
        <w:rPr>
          <w:rFonts w:ascii="Times New Roman" w:hAnsi="Times New Roman" w:cs="Times New Roman"/>
          <w:color w:val="000000" w:themeColor="text1"/>
        </w:rPr>
        <w:t xml:space="preserve"> is the error term</w:t>
      </w:r>
    </w:p>
    <w:p w:rsidR="003A197A" w:rsidRPr="007067C1" w:rsidRDefault="003A197A" w:rsidP="00BF422D">
      <w:pPr>
        <w:autoSpaceDE w:val="0"/>
        <w:autoSpaceDN w:val="0"/>
        <w:adjustRightInd w:val="0"/>
        <w:spacing w:after="0" w:line="480" w:lineRule="auto"/>
        <w:ind w:firstLine="360"/>
        <w:rPr>
          <w:rFonts w:ascii="Times New Roman" w:hAnsi="Times New Roman" w:cs="Times New Roman"/>
          <w:b/>
          <w:color w:val="000000" w:themeColor="text1"/>
        </w:rPr>
      </w:pPr>
      <w:r w:rsidRPr="007067C1">
        <w:rPr>
          <w:rFonts w:ascii="Times New Roman" w:hAnsi="Times New Roman" w:cs="Times New Roman"/>
          <w:b/>
          <w:color w:val="000000" w:themeColor="text1"/>
        </w:rPr>
        <w:t xml:space="preserve">The </w:t>
      </w:r>
      <w:r w:rsidR="00AF2B38" w:rsidRPr="007067C1">
        <w:rPr>
          <w:rFonts w:ascii="Times New Roman" w:hAnsi="Times New Roman" w:cs="Times New Roman"/>
          <w:b/>
          <w:color w:val="000000" w:themeColor="text1"/>
        </w:rPr>
        <w:t xml:space="preserve">equation for </w:t>
      </w:r>
      <w:r w:rsidRPr="007067C1">
        <w:rPr>
          <w:rFonts w:ascii="Times New Roman" w:hAnsi="Times New Roman" w:cs="Times New Roman"/>
          <w:b/>
          <w:color w:val="000000" w:themeColor="text1"/>
        </w:rPr>
        <w:t>random effects model is:</w:t>
      </w:r>
    </w:p>
    <w:p w:rsidR="003A197A" w:rsidRPr="007067C1" w:rsidRDefault="003A197A" w:rsidP="009879CA">
      <w:pPr>
        <w:autoSpaceDE w:val="0"/>
        <w:autoSpaceDN w:val="0"/>
        <w:adjustRightInd w:val="0"/>
        <w:spacing w:after="0" w:line="480" w:lineRule="auto"/>
        <w:ind w:left="2160" w:firstLine="720"/>
        <w:rPr>
          <w:rFonts w:ascii="Times New Roman" w:hAnsi="Times New Roman" w:cs="Times New Roman"/>
          <w:color w:val="000000" w:themeColor="text1"/>
        </w:rPr>
      </w:pPr>
      <w:r w:rsidRPr="007067C1">
        <w:rPr>
          <w:rFonts w:ascii="Times New Roman" w:hAnsi="Times New Roman" w:cs="Times New Roman"/>
          <w:color w:val="000000" w:themeColor="text1"/>
        </w:rPr>
        <w:t xml:space="preserve">Yit = βXit + α + </w:t>
      </w:r>
      <w:r w:rsidRPr="007067C1">
        <w:rPr>
          <w:rFonts w:ascii="Times New Roman" w:hAnsi="Times New Roman" w:cs="Times New Roman"/>
          <w:i/>
          <w:color w:val="000000" w:themeColor="text1"/>
        </w:rPr>
        <w:t>uit</w:t>
      </w:r>
      <w:r w:rsidRPr="007067C1">
        <w:rPr>
          <w:rFonts w:ascii="Times New Roman" w:hAnsi="Times New Roman" w:cs="Times New Roman"/>
          <w:color w:val="000000" w:themeColor="text1"/>
        </w:rPr>
        <w:t xml:space="preserve"> + εit</w:t>
      </w:r>
    </w:p>
    <w:p w:rsidR="003A197A" w:rsidRPr="007067C1" w:rsidRDefault="003A197A"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color w:val="000000" w:themeColor="text1"/>
        </w:rPr>
        <w:t xml:space="preserve">Where </w:t>
      </w:r>
    </w:p>
    <w:p w:rsidR="003A197A" w:rsidRPr="007067C1" w:rsidRDefault="003A197A"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i/>
          <w:color w:val="000000" w:themeColor="text1"/>
        </w:rPr>
        <w:t>uit</w:t>
      </w:r>
      <w:r w:rsidRPr="007067C1">
        <w:rPr>
          <w:rFonts w:ascii="Times New Roman" w:hAnsi="Times New Roman" w:cs="Times New Roman"/>
          <w:color w:val="000000" w:themeColor="text1"/>
        </w:rPr>
        <w:t xml:space="preserve"> is between-entity error; εit is within-entity error</w:t>
      </w:r>
    </w:p>
    <w:p w:rsidR="00C56AD6" w:rsidRPr="007067C1" w:rsidRDefault="00C56AD6" w:rsidP="00BF422D">
      <w:pPr>
        <w:autoSpaceDE w:val="0"/>
        <w:autoSpaceDN w:val="0"/>
        <w:adjustRightInd w:val="0"/>
        <w:spacing w:after="0" w:line="480" w:lineRule="auto"/>
        <w:ind w:firstLine="360"/>
        <w:rPr>
          <w:rFonts w:ascii="Times New Roman" w:hAnsi="Times New Roman" w:cs="Times New Roman"/>
          <w:color w:val="000000" w:themeColor="text1"/>
        </w:rPr>
      </w:pPr>
      <w:r w:rsidRPr="007067C1">
        <w:rPr>
          <w:rFonts w:ascii="Times New Roman" w:hAnsi="Times New Roman" w:cs="Times New Roman"/>
          <w:color w:val="000000" w:themeColor="text1"/>
        </w:rPr>
        <w:t xml:space="preserve">Finally, the econometric model </w:t>
      </w:r>
      <w:r w:rsidR="00AF2B38" w:rsidRPr="007067C1">
        <w:rPr>
          <w:rFonts w:ascii="Times New Roman" w:hAnsi="Times New Roman" w:cs="Times New Roman"/>
          <w:color w:val="000000" w:themeColor="text1"/>
        </w:rPr>
        <w:t>in my study supposed to be</w:t>
      </w:r>
      <w:r w:rsidRPr="007067C1">
        <w:rPr>
          <w:rFonts w:ascii="Times New Roman" w:hAnsi="Times New Roman" w:cs="Times New Roman"/>
          <w:color w:val="000000" w:themeColor="text1"/>
        </w:rPr>
        <w:t>:</w:t>
      </w:r>
    </w:p>
    <w:p w:rsidR="002338B0" w:rsidRPr="007067C1" w:rsidRDefault="00C56AD6" w:rsidP="00210DEB">
      <w:pPr>
        <w:pStyle w:val="ListParagraph"/>
        <w:spacing w:line="480" w:lineRule="auto"/>
        <w:ind w:left="360"/>
        <w:jc w:val="both"/>
        <w:rPr>
          <w:rFonts w:ascii="Times New Roman" w:hAnsi="Times New Roman" w:cs="Times New Roman"/>
          <w:i/>
          <w:color w:val="000000" w:themeColor="text1"/>
        </w:rPr>
      </w:pPr>
      <w:r w:rsidRPr="007067C1">
        <w:rPr>
          <w:rFonts w:ascii="Times New Roman" w:hAnsi="Times New Roman" w:cs="Times New Roman"/>
          <w:i/>
          <w:iCs/>
          <w:color w:val="000000" w:themeColor="text1"/>
        </w:rPr>
        <w:t>ADsteel</w:t>
      </w:r>
      <w:r w:rsidRPr="007067C1">
        <w:rPr>
          <w:rFonts w:ascii="Times New Roman" w:hAnsi="Times New Roman" w:cs="Times New Roman"/>
          <w:i/>
          <w:iCs/>
          <w:color w:val="000000" w:themeColor="text1"/>
          <w:vertAlign w:val="subscript"/>
        </w:rPr>
        <w:t>t</w:t>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3D"/>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61"/>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2B"/>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62"/>
      </w:r>
      <w:r w:rsidRPr="007067C1">
        <w:rPr>
          <w:rFonts w:ascii="Times New Roman" w:hAnsi="Times New Roman" w:cs="Times New Roman"/>
          <w:color w:val="000000" w:themeColor="text1"/>
        </w:rPr>
        <w:t>1ADexsteel</w:t>
      </w:r>
      <w:r w:rsidRPr="007067C1">
        <w:rPr>
          <w:rFonts w:ascii="Times New Roman" w:hAnsi="Times New Roman" w:cs="Times New Roman"/>
          <w:color w:val="000000" w:themeColor="text1"/>
          <w:vertAlign w:val="subscript"/>
        </w:rPr>
        <w:t>(</w:t>
      </w:r>
      <w:r w:rsidRPr="007067C1">
        <w:rPr>
          <w:rFonts w:ascii="Times New Roman" w:hAnsi="Times New Roman" w:cs="Times New Roman"/>
          <w:i/>
          <w:iCs/>
          <w:color w:val="000000" w:themeColor="text1"/>
          <w:vertAlign w:val="subscript"/>
        </w:rPr>
        <w:t>t</w:t>
      </w:r>
      <w:r w:rsidRPr="007067C1">
        <w:rPr>
          <w:rFonts w:ascii="Times New Roman" w:hAnsi="Times New Roman" w:cs="Times New Roman"/>
          <w:color w:val="000000" w:themeColor="text1"/>
          <w:vertAlign w:val="subscript"/>
        </w:rPr>
        <w:t>)</w:t>
      </w:r>
      <w:r w:rsidRPr="007067C1">
        <w:rPr>
          <w:rFonts w:ascii="Times New Roman" w:hAnsi="Times New Roman" w:cs="Times New Roman"/>
          <w:color w:val="000000" w:themeColor="text1"/>
        </w:rPr>
        <w:t xml:space="preserve"> </w:t>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2B"/>
      </w:r>
      <w:r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sym w:font="Symbol" w:char="F062"/>
      </w:r>
      <w:r w:rsidRPr="007067C1">
        <w:rPr>
          <w:rFonts w:ascii="Times New Roman" w:hAnsi="Times New Roman" w:cs="Times New Roman"/>
          <w:color w:val="000000" w:themeColor="text1"/>
        </w:rPr>
        <w:t>2</w:t>
      </w:r>
      <w:r w:rsidRPr="007067C1">
        <w:rPr>
          <w:rFonts w:ascii="Times New Roman" w:hAnsi="Times New Roman" w:cs="Times New Roman"/>
          <w:i/>
          <w:iCs/>
          <w:color w:val="000000" w:themeColor="text1"/>
        </w:rPr>
        <w:t>RERi</w:t>
      </w:r>
      <w:r w:rsidRPr="007067C1">
        <w:rPr>
          <w:rFonts w:ascii="Times New Roman" w:hAnsi="Times New Roman" w:cs="Times New Roman"/>
          <w:color w:val="000000" w:themeColor="text1"/>
          <w:vertAlign w:val="subscript"/>
        </w:rPr>
        <w:t>(</w:t>
      </w:r>
      <w:r w:rsidRPr="007067C1">
        <w:rPr>
          <w:rFonts w:ascii="Times New Roman" w:hAnsi="Times New Roman" w:cs="Times New Roman"/>
          <w:i/>
          <w:iCs/>
          <w:color w:val="000000" w:themeColor="text1"/>
          <w:vertAlign w:val="subscript"/>
        </w:rPr>
        <w:t xml:space="preserve">t </w:t>
      </w:r>
      <w:r w:rsidRPr="007067C1">
        <w:rPr>
          <w:rFonts w:ascii="Times New Roman" w:hAnsi="Times New Roman" w:cs="Times New Roman"/>
          <w:color w:val="000000" w:themeColor="text1"/>
          <w:vertAlign w:val="subscript"/>
        </w:rPr>
        <w:sym w:font="Symbol" w:char="F02D"/>
      </w:r>
      <w:r w:rsidRPr="007067C1">
        <w:rPr>
          <w:rFonts w:ascii="Times New Roman" w:hAnsi="Times New Roman" w:cs="Times New Roman"/>
          <w:color w:val="000000" w:themeColor="text1"/>
          <w:vertAlign w:val="subscript"/>
        </w:rPr>
        <w:t>1)</w:t>
      </w:r>
      <w:r w:rsidRPr="007067C1">
        <w:rPr>
          <w:rFonts w:ascii="Times New Roman" w:hAnsi="Times New Roman" w:cs="Times New Roman"/>
          <w:color w:val="000000" w:themeColor="text1"/>
        </w:rPr>
        <w:t xml:space="preserve"> +</w:t>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62"/>
      </w:r>
      <w:r w:rsidRPr="007067C1">
        <w:rPr>
          <w:rFonts w:ascii="Times New Roman" w:hAnsi="Times New Roman" w:cs="Times New Roman"/>
          <w:color w:val="000000" w:themeColor="text1"/>
        </w:rPr>
        <w:t>3</w:t>
      </w:r>
      <w:r w:rsidRPr="007067C1">
        <w:rPr>
          <w:rFonts w:ascii="Times New Roman" w:hAnsi="Times New Roman" w:cs="Times New Roman"/>
          <w:i/>
          <w:iCs/>
          <w:color w:val="000000" w:themeColor="text1"/>
        </w:rPr>
        <w:t>GDPGRi</w:t>
      </w:r>
      <w:r w:rsidRPr="007067C1">
        <w:rPr>
          <w:rFonts w:ascii="Times New Roman" w:hAnsi="Times New Roman" w:cs="Times New Roman"/>
          <w:color w:val="000000" w:themeColor="text1"/>
          <w:vertAlign w:val="subscript"/>
        </w:rPr>
        <w:t>(</w:t>
      </w:r>
      <m:oMath>
        <m:acc>
          <m:accPr>
            <m:chr m:val="̅"/>
            <m:ctrlPr>
              <w:rPr>
                <w:rFonts w:ascii="Cambria Math" w:hAnsi="Cambria Math" w:cs="Times New Roman"/>
                <w:i/>
                <w:color w:val="000000" w:themeColor="text1"/>
                <w:vertAlign w:val="subscript"/>
              </w:rPr>
            </m:ctrlPr>
          </m:accPr>
          <m:e>
            <m:r>
              <w:rPr>
                <w:rFonts w:ascii="Cambria Math" w:hAnsi="Cambria Math" w:cs="Times New Roman"/>
                <w:color w:val="000000" w:themeColor="text1"/>
                <w:vertAlign w:val="subscript"/>
              </w:rPr>
              <m:t>t</m:t>
            </m:r>
          </m:e>
        </m:acc>
      </m:oMath>
      <w:r w:rsidRPr="007067C1">
        <w:rPr>
          <w:rFonts w:ascii="Times New Roman" w:hAnsi="Times New Roman" w:cs="Times New Roman"/>
          <w:color w:val="000000" w:themeColor="text1"/>
          <w:vertAlign w:val="subscript"/>
        </w:rPr>
        <w:t>)</w:t>
      </w:r>
      <w:r w:rsidRPr="007067C1">
        <w:rPr>
          <w:rFonts w:ascii="Times New Roman" w:hAnsi="Times New Roman" w:cs="Times New Roman"/>
          <w:color w:val="000000" w:themeColor="text1"/>
        </w:rPr>
        <w:t xml:space="preserve"> + </w:t>
      </w:r>
      <w:r w:rsidRPr="007067C1">
        <w:rPr>
          <w:rFonts w:ascii="Times New Roman" w:hAnsi="Times New Roman" w:cs="Times New Roman"/>
          <w:color w:val="000000" w:themeColor="text1"/>
        </w:rPr>
        <w:sym w:font="Symbol" w:char="F062"/>
      </w:r>
      <w:r w:rsidRPr="007067C1">
        <w:rPr>
          <w:rFonts w:ascii="Times New Roman" w:hAnsi="Times New Roman" w:cs="Times New Roman"/>
          <w:color w:val="000000" w:themeColor="text1"/>
        </w:rPr>
        <w:t>4GDPGRCHI</w:t>
      </w:r>
      <w:r w:rsidRPr="007067C1">
        <w:rPr>
          <w:rFonts w:ascii="Times New Roman" w:hAnsi="Times New Roman" w:cs="Times New Roman"/>
          <w:color w:val="000000" w:themeColor="text1"/>
          <w:vertAlign w:val="subscript"/>
        </w:rPr>
        <w:t>(</w:t>
      </w:r>
      <m:oMath>
        <m:acc>
          <m:accPr>
            <m:chr m:val="̅"/>
            <m:ctrlPr>
              <w:rPr>
                <w:rFonts w:ascii="Cambria Math" w:hAnsi="Cambria Math" w:cs="Times New Roman"/>
                <w:i/>
                <w:color w:val="000000" w:themeColor="text1"/>
                <w:vertAlign w:val="subscript"/>
              </w:rPr>
            </m:ctrlPr>
          </m:accPr>
          <m:e>
            <m:r>
              <w:rPr>
                <w:rFonts w:ascii="Cambria Math" w:hAnsi="Cambria Math" w:cs="Times New Roman"/>
                <w:color w:val="000000" w:themeColor="text1"/>
                <w:vertAlign w:val="subscript"/>
              </w:rPr>
              <m:t>t</m:t>
            </m:r>
          </m:e>
        </m:acc>
      </m:oMath>
      <w:r w:rsidRPr="007067C1">
        <w:rPr>
          <w:rFonts w:ascii="Times New Roman" w:hAnsi="Times New Roman" w:cs="Times New Roman"/>
          <w:i/>
          <w:iCs/>
          <w:color w:val="000000" w:themeColor="text1"/>
          <w:vertAlign w:val="subscript"/>
        </w:rPr>
        <w:t xml:space="preserve"> </w:t>
      </w:r>
      <w:r w:rsidRPr="007067C1">
        <w:rPr>
          <w:rFonts w:ascii="Times New Roman" w:hAnsi="Times New Roman" w:cs="Times New Roman"/>
          <w:color w:val="000000" w:themeColor="text1"/>
          <w:vertAlign w:val="subscript"/>
        </w:rPr>
        <w:t>)</w:t>
      </w:r>
      <w:r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sym w:font="Symbol" w:char="F02B"/>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62"/>
      </w:r>
      <w:r w:rsidRPr="007067C1">
        <w:rPr>
          <w:rFonts w:ascii="Times New Roman" w:hAnsi="Times New Roman" w:cs="Times New Roman"/>
          <w:color w:val="000000" w:themeColor="text1"/>
        </w:rPr>
        <w:t>5CHI</w:t>
      </w:r>
      <w:r w:rsidRPr="007067C1">
        <w:rPr>
          <w:rFonts w:ascii="Times New Roman" w:hAnsi="Times New Roman" w:cs="Times New Roman"/>
          <w:i/>
          <w:iCs/>
          <w:color w:val="000000" w:themeColor="text1"/>
        </w:rPr>
        <w:t>EXS</w:t>
      </w:r>
      <w:r w:rsidRPr="007067C1">
        <w:rPr>
          <w:rFonts w:ascii="Times New Roman" w:hAnsi="Times New Roman" w:cs="Times New Roman"/>
          <w:color w:val="000000" w:themeColor="text1"/>
          <w:vertAlign w:val="subscript"/>
        </w:rPr>
        <w:t>(</w:t>
      </w:r>
      <w:r w:rsidRPr="007067C1">
        <w:rPr>
          <w:rFonts w:ascii="Times New Roman" w:hAnsi="Times New Roman" w:cs="Times New Roman"/>
          <w:i/>
          <w:iCs/>
          <w:color w:val="000000" w:themeColor="text1"/>
          <w:vertAlign w:val="subscript"/>
        </w:rPr>
        <w:t xml:space="preserve">t </w:t>
      </w:r>
      <w:r w:rsidRPr="007067C1">
        <w:rPr>
          <w:rFonts w:ascii="Times New Roman" w:hAnsi="Times New Roman" w:cs="Times New Roman"/>
          <w:color w:val="000000" w:themeColor="text1"/>
          <w:vertAlign w:val="subscript"/>
        </w:rPr>
        <w:sym w:font="Symbol" w:char="F02D"/>
      </w:r>
      <w:r w:rsidRPr="007067C1">
        <w:rPr>
          <w:rFonts w:ascii="Times New Roman" w:hAnsi="Times New Roman" w:cs="Times New Roman"/>
          <w:color w:val="000000" w:themeColor="text1"/>
          <w:vertAlign w:val="subscript"/>
        </w:rPr>
        <w:t>1)</w:t>
      </w:r>
      <w:r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sym w:font="Symbol" w:char="F02B"/>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62"/>
      </w:r>
      <w:r w:rsidRPr="007067C1">
        <w:rPr>
          <w:rFonts w:ascii="Times New Roman" w:hAnsi="Times New Roman" w:cs="Times New Roman"/>
          <w:color w:val="000000" w:themeColor="text1"/>
        </w:rPr>
        <w:t>6CHI</w:t>
      </w:r>
      <w:r w:rsidRPr="007067C1">
        <w:rPr>
          <w:rFonts w:ascii="Times New Roman" w:hAnsi="Times New Roman" w:cs="Times New Roman"/>
          <w:iCs/>
          <w:color w:val="000000" w:themeColor="text1"/>
        </w:rPr>
        <w:t>I</w:t>
      </w:r>
      <w:r w:rsidRPr="007067C1">
        <w:rPr>
          <w:rFonts w:ascii="Times New Roman" w:hAnsi="Times New Roman" w:cs="Times New Roman"/>
          <w:i/>
          <w:iCs/>
          <w:color w:val="000000" w:themeColor="text1"/>
        </w:rPr>
        <w:t>MS</w:t>
      </w:r>
      <w:r w:rsidRPr="007067C1">
        <w:rPr>
          <w:rFonts w:ascii="Times New Roman" w:hAnsi="Times New Roman" w:cs="Times New Roman"/>
          <w:color w:val="000000" w:themeColor="text1"/>
          <w:vertAlign w:val="subscript"/>
        </w:rPr>
        <w:t>(</w:t>
      </w:r>
      <w:r w:rsidRPr="007067C1">
        <w:rPr>
          <w:rFonts w:ascii="Times New Roman" w:hAnsi="Times New Roman" w:cs="Times New Roman"/>
          <w:i/>
          <w:iCs/>
          <w:color w:val="000000" w:themeColor="text1"/>
          <w:vertAlign w:val="subscript"/>
        </w:rPr>
        <w:t xml:space="preserve">t </w:t>
      </w:r>
      <w:r w:rsidRPr="007067C1">
        <w:rPr>
          <w:rFonts w:ascii="Times New Roman" w:hAnsi="Times New Roman" w:cs="Times New Roman"/>
          <w:color w:val="000000" w:themeColor="text1"/>
          <w:vertAlign w:val="subscript"/>
        </w:rPr>
        <w:sym w:font="Symbol" w:char="F02D"/>
      </w:r>
      <w:r w:rsidRPr="007067C1">
        <w:rPr>
          <w:rFonts w:ascii="Times New Roman" w:hAnsi="Times New Roman" w:cs="Times New Roman"/>
          <w:color w:val="000000" w:themeColor="text1"/>
          <w:vertAlign w:val="subscript"/>
        </w:rPr>
        <w:t>1)</w:t>
      </w:r>
      <w:r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sym w:font="Symbol" w:char="F02B"/>
      </w:r>
      <w:r w:rsidRPr="007067C1">
        <w:rPr>
          <w:rFonts w:ascii="Times New Roman" w:hAnsi="Times New Roman" w:cs="Times New Roman"/>
          <w:i/>
          <w:iCs/>
          <w:color w:val="000000" w:themeColor="text1"/>
        </w:rPr>
        <w:t xml:space="preserve"> </w:t>
      </w:r>
      <w:r w:rsidRPr="007067C1">
        <w:rPr>
          <w:rFonts w:ascii="Times New Roman" w:hAnsi="Times New Roman" w:cs="Times New Roman"/>
          <w:color w:val="000000" w:themeColor="text1"/>
        </w:rPr>
        <w:sym w:font="Symbol" w:char="F062"/>
      </w:r>
      <w:r w:rsidRPr="007067C1">
        <w:rPr>
          <w:rFonts w:ascii="Times New Roman" w:hAnsi="Times New Roman" w:cs="Times New Roman"/>
          <w:color w:val="000000" w:themeColor="text1"/>
        </w:rPr>
        <w:t>7</w:t>
      </w:r>
      <w:r w:rsidRPr="007067C1">
        <w:rPr>
          <w:rFonts w:ascii="Times New Roman" w:hAnsi="Times New Roman" w:cs="Times New Roman"/>
          <w:i/>
          <w:iCs/>
          <w:color w:val="000000" w:themeColor="text1"/>
        </w:rPr>
        <w:t>OVERCAP</w:t>
      </w:r>
      <w:r w:rsidRPr="007067C1">
        <w:rPr>
          <w:rFonts w:ascii="Times New Roman" w:hAnsi="Times New Roman" w:cs="Times New Roman"/>
          <w:i/>
          <w:iCs/>
          <w:color w:val="000000" w:themeColor="text1"/>
          <w:vertAlign w:val="subscript"/>
        </w:rPr>
        <w:t>(t)</w:t>
      </w:r>
      <w:r w:rsidRPr="007067C1">
        <w:rPr>
          <w:rFonts w:ascii="Times New Roman" w:hAnsi="Times New Roman" w:cs="Times New Roman"/>
          <w:i/>
          <w:iCs/>
          <w:color w:val="000000" w:themeColor="text1"/>
        </w:rPr>
        <w:t xml:space="preserve"> </w:t>
      </w:r>
      <w:r w:rsidR="003A197A" w:rsidRPr="007067C1">
        <w:rPr>
          <w:rFonts w:ascii="Times New Roman" w:hAnsi="Times New Roman" w:cs="Times New Roman"/>
          <w:i/>
          <w:iCs/>
          <w:color w:val="000000" w:themeColor="text1"/>
        </w:rPr>
        <w:t xml:space="preserve">+ </w:t>
      </w:r>
      <w:r w:rsidR="003A197A" w:rsidRPr="007067C1">
        <w:rPr>
          <w:rFonts w:ascii="Times New Roman" w:hAnsi="Times New Roman" w:cs="Times New Roman"/>
          <w:i/>
          <w:color w:val="000000" w:themeColor="text1"/>
        </w:rPr>
        <w:t>uit</w:t>
      </w:r>
      <w:r w:rsidR="002338B0" w:rsidRPr="007067C1">
        <w:rPr>
          <w:rFonts w:ascii="Times New Roman" w:hAnsi="Times New Roman" w:cs="Times New Roman"/>
          <w:i/>
          <w:color w:val="000000" w:themeColor="text1"/>
        </w:rPr>
        <w:t xml:space="preserve"> + ( εit)</w:t>
      </w:r>
    </w:p>
    <w:p w:rsidR="0003541E" w:rsidRPr="007067C1" w:rsidRDefault="0003541E" w:rsidP="00DC5FB5">
      <w:pPr>
        <w:ind w:firstLine="360"/>
        <w:rPr>
          <w:rFonts w:ascii="Times New Roman" w:hAnsi="Times New Roman" w:cs="Times New Roman"/>
          <w:color w:val="000000" w:themeColor="text1"/>
        </w:rPr>
      </w:pPr>
      <w:r w:rsidRPr="007067C1">
        <w:rPr>
          <w:rFonts w:ascii="Times New Roman" w:hAnsi="Times New Roman" w:cs="Times New Roman"/>
          <w:color w:val="000000" w:themeColor="text1"/>
        </w:rPr>
        <w:t>Table below summarize</w:t>
      </w:r>
      <w:r w:rsidR="000E61DE"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data collected for regression model.</w:t>
      </w:r>
    </w:p>
    <w:p w:rsidR="006C566C" w:rsidRPr="007067C1" w:rsidRDefault="00042FDF" w:rsidP="00042FDF">
      <w:pPr>
        <w:pStyle w:val="Caption"/>
        <w:rPr>
          <w:rFonts w:ascii="Times New Roman" w:hAnsi="Times New Roman" w:cs="Times New Roman"/>
        </w:rPr>
      </w:pPr>
      <w:bookmarkStart w:id="105" w:name="_Toc513140946"/>
      <w:bookmarkStart w:id="106" w:name="_Toc513966643"/>
      <w:r w:rsidRPr="007067C1">
        <w:rPr>
          <w:rFonts w:ascii="Times New Roman" w:hAnsi="Times New Roman" w:cs="Times New Roman"/>
          <w:b/>
        </w:rPr>
        <w:t xml:space="preserve">Table 5. </w:t>
      </w:r>
      <w:r w:rsidRPr="007067C1">
        <w:rPr>
          <w:rFonts w:ascii="Times New Roman" w:hAnsi="Times New Roman" w:cs="Times New Roman"/>
          <w:b/>
        </w:rPr>
        <w:fldChar w:fldCharType="begin"/>
      </w:r>
      <w:r w:rsidRPr="007067C1">
        <w:rPr>
          <w:rFonts w:ascii="Times New Roman" w:hAnsi="Times New Roman" w:cs="Times New Roman"/>
          <w:b/>
        </w:rPr>
        <w:instrText xml:space="preserve"> SEQ Table_5. \* ARABIC </w:instrText>
      </w:r>
      <w:r w:rsidRPr="007067C1">
        <w:rPr>
          <w:rFonts w:ascii="Times New Roman" w:hAnsi="Times New Roman" w:cs="Times New Roman"/>
          <w:b/>
        </w:rPr>
        <w:fldChar w:fldCharType="separate"/>
      </w:r>
      <w:r w:rsidR="00BB248C">
        <w:rPr>
          <w:rFonts w:ascii="Times New Roman" w:hAnsi="Times New Roman" w:cs="Times New Roman"/>
          <w:b/>
          <w:noProof/>
        </w:rPr>
        <w:t>3</w:t>
      </w:r>
      <w:r w:rsidRPr="007067C1">
        <w:rPr>
          <w:rFonts w:ascii="Times New Roman" w:hAnsi="Times New Roman" w:cs="Times New Roman"/>
          <w:b/>
        </w:rPr>
        <w:fldChar w:fldCharType="end"/>
      </w:r>
      <w:r w:rsidRPr="007067C1">
        <w:rPr>
          <w:rFonts w:ascii="Times New Roman" w:hAnsi="Times New Roman" w:cs="Times New Roman"/>
        </w:rPr>
        <w:t xml:space="preserve"> </w:t>
      </w:r>
      <w:r w:rsidR="006C566C" w:rsidRPr="007067C1">
        <w:rPr>
          <w:rFonts w:ascii="Times New Roman" w:hAnsi="Times New Roman" w:cs="Times New Roman"/>
        </w:rPr>
        <w:t>Summary of data</w:t>
      </w:r>
      <w:bookmarkEnd w:id="105"/>
      <w:bookmarkEnd w:id="106"/>
    </w:p>
    <w:tbl>
      <w:tblPr>
        <w:tblW w:w="7411" w:type="dxa"/>
        <w:jc w:val="center"/>
        <w:tblLook w:val="04A0" w:firstRow="1" w:lastRow="0" w:firstColumn="1" w:lastColumn="0" w:noHBand="0" w:noVBand="1"/>
      </w:tblPr>
      <w:tblGrid>
        <w:gridCol w:w="1258"/>
        <w:gridCol w:w="988"/>
        <w:gridCol w:w="1330"/>
        <w:gridCol w:w="1374"/>
        <w:gridCol w:w="1530"/>
        <w:gridCol w:w="931"/>
      </w:tblGrid>
      <w:tr w:rsidR="00DC5FB5" w:rsidRPr="007067C1" w:rsidTr="00303C20">
        <w:trPr>
          <w:trHeight w:val="471"/>
          <w:jc w:val="center"/>
        </w:trPr>
        <w:tc>
          <w:tcPr>
            <w:tcW w:w="1258" w:type="dxa"/>
            <w:tcBorders>
              <w:top w:val="single" w:sz="4" w:space="0" w:color="auto"/>
              <w:bottom w:val="single" w:sz="4" w:space="0" w:color="auto"/>
            </w:tcBorders>
            <w:shd w:val="clear" w:color="auto" w:fill="auto"/>
            <w:noWrap/>
            <w:vAlign w:val="bottom"/>
            <w:hideMark/>
          </w:tcPr>
          <w:p w:rsidR="006C566C" w:rsidRPr="007067C1" w:rsidRDefault="006C566C" w:rsidP="00303C20">
            <w:pPr>
              <w:spacing w:after="0" w:line="36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Variable</w:t>
            </w:r>
          </w:p>
        </w:tc>
        <w:tc>
          <w:tcPr>
            <w:tcW w:w="988" w:type="dxa"/>
            <w:tcBorders>
              <w:top w:val="single" w:sz="4" w:space="0" w:color="auto"/>
              <w:bottom w:val="single" w:sz="4" w:space="0" w:color="auto"/>
            </w:tcBorders>
            <w:shd w:val="clear" w:color="auto" w:fill="auto"/>
            <w:noWrap/>
            <w:vAlign w:val="bottom"/>
            <w:hideMark/>
          </w:tcPr>
          <w:p w:rsidR="006C566C" w:rsidRPr="007067C1" w:rsidRDefault="006C566C" w:rsidP="00303C20">
            <w:pPr>
              <w:spacing w:after="0" w:line="36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Obs</w:t>
            </w:r>
          </w:p>
        </w:tc>
        <w:tc>
          <w:tcPr>
            <w:tcW w:w="1330" w:type="dxa"/>
            <w:tcBorders>
              <w:top w:val="single" w:sz="4" w:space="0" w:color="auto"/>
              <w:bottom w:val="single" w:sz="4" w:space="0" w:color="auto"/>
            </w:tcBorders>
            <w:shd w:val="clear" w:color="auto" w:fill="auto"/>
            <w:noWrap/>
            <w:vAlign w:val="bottom"/>
            <w:hideMark/>
          </w:tcPr>
          <w:p w:rsidR="006C566C" w:rsidRPr="007067C1" w:rsidRDefault="006C566C" w:rsidP="00303C20">
            <w:pPr>
              <w:spacing w:after="0" w:line="36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Mean</w:t>
            </w:r>
          </w:p>
        </w:tc>
        <w:tc>
          <w:tcPr>
            <w:tcW w:w="1374" w:type="dxa"/>
            <w:tcBorders>
              <w:top w:val="single" w:sz="4" w:space="0" w:color="auto"/>
              <w:bottom w:val="single" w:sz="4" w:space="0" w:color="auto"/>
            </w:tcBorders>
            <w:shd w:val="clear" w:color="auto" w:fill="auto"/>
            <w:noWrap/>
            <w:vAlign w:val="bottom"/>
            <w:hideMark/>
          </w:tcPr>
          <w:p w:rsidR="006C566C" w:rsidRPr="007067C1" w:rsidRDefault="006C566C" w:rsidP="00303C20">
            <w:pPr>
              <w:spacing w:after="0" w:line="36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Std.Dev</w:t>
            </w:r>
          </w:p>
        </w:tc>
        <w:tc>
          <w:tcPr>
            <w:tcW w:w="1530" w:type="dxa"/>
            <w:tcBorders>
              <w:top w:val="single" w:sz="4" w:space="0" w:color="auto"/>
              <w:bottom w:val="single" w:sz="4" w:space="0" w:color="auto"/>
            </w:tcBorders>
            <w:shd w:val="clear" w:color="auto" w:fill="auto"/>
            <w:noWrap/>
            <w:vAlign w:val="bottom"/>
            <w:hideMark/>
          </w:tcPr>
          <w:p w:rsidR="006C566C" w:rsidRPr="007067C1" w:rsidRDefault="006C566C" w:rsidP="00303C20">
            <w:pPr>
              <w:spacing w:after="0" w:line="36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Max</w:t>
            </w:r>
          </w:p>
        </w:tc>
        <w:tc>
          <w:tcPr>
            <w:tcW w:w="931" w:type="dxa"/>
            <w:tcBorders>
              <w:top w:val="single" w:sz="4" w:space="0" w:color="auto"/>
              <w:bottom w:val="single" w:sz="4" w:space="0" w:color="auto"/>
            </w:tcBorders>
            <w:shd w:val="clear" w:color="auto" w:fill="auto"/>
            <w:noWrap/>
            <w:vAlign w:val="bottom"/>
            <w:hideMark/>
          </w:tcPr>
          <w:p w:rsidR="006C566C" w:rsidRPr="007067C1" w:rsidRDefault="006C566C" w:rsidP="00303C20">
            <w:pPr>
              <w:spacing w:after="0" w:line="36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Min</w:t>
            </w:r>
          </w:p>
        </w:tc>
      </w:tr>
      <w:tr w:rsidR="00DC5FB5" w:rsidRPr="007067C1" w:rsidTr="00303C20">
        <w:trPr>
          <w:trHeight w:val="421"/>
          <w:jc w:val="center"/>
        </w:trPr>
        <w:tc>
          <w:tcPr>
            <w:tcW w:w="1258" w:type="dxa"/>
            <w:tcBorders>
              <w:top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Steel AD</w:t>
            </w:r>
          </w:p>
        </w:tc>
        <w:tc>
          <w:tcPr>
            <w:tcW w:w="988" w:type="dxa"/>
            <w:tcBorders>
              <w:top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448</w:t>
            </w:r>
          </w:p>
        </w:tc>
        <w:tc>
          <w:tcPr>
            <w:tcW w:w="1330" w:type="dxa"/>
            <w:tcBorders>
              <w:top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0.377</w:t>
            </w:r>
          </w:p>
        </w:tc>
        <w:tc>
          <w:tcPr>
            <w:tcW w:w="1374" w:type="dxa"/>
            <w:tcBorders>
              <w:top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0.807</w:t>
            </w:r>
          </w:p>
        </w:tc>
        <w:tc>
          <w:tcPr>
            <w:tcW w:w="1530" w:type="dxa"/>
            <w:tcBorders>
              <w:top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5.000</w:t>
            </w:r>
          </w:p>
        </w:tc>
        <w:tc>
          <w:tcPr>
            <w:tcW w:w="931" w:type="dxa"/>
            <w:tcBorders>
              <w:top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0.000</w:t>
            </w:r>
          </w:p>
        </w:tc>
      </w:tr>
      <w:tr w:rsidR="00DC5FB5" w:rsidRPr="007067C1" w:rsidTr="00303C20">
        <w:trPr>
          <w:trHeight w:val="413"/>
          <w:jc w:val="center"/>
        </w:trPr>
        <w:tc>
          <w:tcPr>
            <w:tcW w:w="125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ADexsteel</w:t>
            </w:r>
          </w:p>
        </w:tc>
        <w:tc>
          <w:tcPr>
            <w:tcW w:w="98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448</w:t>
            </w:r>
          </w:p>
        </w:tc>
        <w:tc>
          <w:tcPr>
            <w:tcW w:w="13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1.676</w:t>
            </w:r>
          </w:p>
        </w:tc>
        <w:tc>
          <w:tcPr>
            <w:tcW w:w="1374"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2.779</w:t>
            </w:r>
          </w:p>
        </w:tc>
        <w:tc>
          <w:tcPr>
            <w:tcW w:w="15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15.000</w:t>
            </w:r>
          </w:p>
        </w:tc>
        <w:tc>
          <w:tcPr>
            <w:tcW w:w="931"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0.000</w:t>
            </w:r>
          </w:p>
        </w:tc>
      </w:tr>
      <w:tr w:rsidR="00DC5FB5" w:rsidRPr="007067C1" w:rsidTr="00303C20">
        <w:trPr>
          <w:trHeight w:val="418"/>
          <w:jc w:val="center"/>
        </w:trPr>
        <w:tc>
          <w:tcPr>
            <w:tcW w:w="125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CHI-EXS</w:t>
            </w:r>
          </w:p>
        </w:tc>
        <w:tc>
          <w:tcPr>
            <w:tcW w:w="98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448</w:t>
            </w:r>
          </w:p>
        </w:tc>
        <w:tc>
          <w:tcPr>
            <w:tcW w:w="13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0.055</w:t>
            </w:r>
          </w:p>
        </w:tc>
        <w:tc>
          <w:tcPr>
            <w:tcW w:w="1374"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0.036</w:t>
            </w:r>
          </w:p>
        </w:tc>
        <w:tc>
          <w:tcPr>
            <w:tcW w:w="15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0.223</w:t>
            </w:r>
          </w:p>
        </w:tc>
        <w:tc>
          <w:tcPr>
            <w:tcW w:w="931"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0.004</w:t>
            </w:r>
          </w:p>
        </w:tc>
      </w:tr>
      <w:tr w:rsidR="00DC5FB5" w:rsidRPr="007067C1" w:rsidTr="00303C20">
        <w:trPr>
          <w:trHeight w:val="410"/>
          <w:jc w:val="center"/>
        </w:trPr>
        <w:tc>
          <w:tcPr>
            <w:tcW w:w="125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CHI-IMS</w:t>
            </w:r>
          </w:p>
        </w:tc>
        <w:tc>
          <w:tcPr>
            <w:tcW w:w="98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448</w:t>
            </w:r>
          </w:p>
        </w:tc>
        <w:tc>
          <w:tcPr>
            <w:tcW w:w="13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0.050</w:t>
            </w:r>
          </w:p>
        </w:tc>
        <w:tc>
          <w:tcPr>
            <w:tcW w:w="1374"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0.120</w:t>
            </w:r>
          </w:p>
        </w:tc>
        <w:tc>
          <w:tcPr>
            <w:tcW w:w="15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0.872</w:t>
            </w:r>
          </w:p>
        </w:tc>
        <w:tc>
          <w:tcPr>
            <w:tcW w:w="931"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0.000</w:t>
            </w:r>
          </w:p>
        </w:tc>
      </w:tr>
      <w:tr w:rsidR="00DC5FB5" w:rsidRPr="007067C1" w:rsidTr="00303C20">
        <w:trPr>
          <w:trHeight w:val="418"/>
          <w:jc w:val="center"/>
        </w:trPr>
        <w:tc>
          <w:tcPr>
            <w:tcW w:w="125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GDPGRi</w:t>
            </w:r>
          </w:p>
        </w:tc>
        <w:tc>
          <w:tcPr>
            <w:tcW w:w="98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448</w:t>
            </w:r>
          </w:p>
        </w:tc>
        <w:tc>
          <w:tcPr>
            <w:tcW w:w="13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3.648</w:t>
            </w:r>
          </w:p>
        </w:tc>
        <w:tc>
          <w:tcPr>
            <w:tcW w:w="1374"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2.572</w:t>
            </w:r>
          </w:p>
        </w:tc>
        <w:tc>
          <w:tcPr>
            <w:tcW w:w="15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12.826</w:t>
            </w:r>
          </w:p>
        </w:tc>
        <w:tc>
          <w:tcPr>
            <w:tcW w:w="931"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-5.451</w:t>
            </w:r>
          </w:p>
        </w:tc>
      </w:tr>
      <w:tr w:rsidR="00DC5FB5" w:rsidRPr="007067C1" w:rsidTr="00303C20">
        <w:trPr>
          <w:trHeight w:val="411"/>
          <w:jc w:val="center"/>
        </w:trPr>
        <w:tc>
          <w:tcPr>
            <w:tcW w:w="125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RERi</w:t>
            </w:r>
          </w:p>
        </w:tc>
        <w:tc>
          <w:tcPr>
            <w:tcW w:w="988"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448</w:t>
            </w:r>
          </w:p>
        </w:tc>
        <w:tc>
          <w:tcPr>
            <w:tcW w:w="13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100.864</w:t>
            </w:r>
          </w:p>
        </w:tc>
        <w:tc>
          <w:tcPr>
            <w:tcW w:w="1374"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19.492</w:t>
            </w:r>
          </w:p>
        </w:tc>
        <w:tc>
          <w:tcPr>
            <w:tcW w:w="1530"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234.382</w:t>
            </w:r>
          </w:p>
        </w:tc>
        <w:tc>
          <w:tcPr>
            <w:tcW w:w="931" w:type="dxa"/>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51.066</w:t>
            </w:r>
          </w:p>
        </w:tc>
      </w:tr>
      <w:tr w:rsidR="00DC5FB5" w:rsidRPr="007067C1" w:rsidTr="00303C20">
        <w:trPr>
          <w:trHeight w:val="417"/>
          <w:jc w:val="center"/>
        </w:trPr>
        <w:tc>
          <w:tcPr>
            <w:tcW w:w="1258" w:type="dxa"/>
            <w:tcBorders>
              <w:bottom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OVERCAP</w:t>
            </w:r>
          </w:p>
        </w:tc>
        <w:tc>
          <w:tcPr>
            <w:tcW w:w="988" w:type="dxa"/>
            <w:tcBorders>
              <w:bottom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448</w:t>
            </w:r>
          </w:p>
        </w:tc>
        <w:tc>
          <w:tcPr>
            <w:tcW w:w="1330" w:type="dxa"/>
            <w:tcBorders>
              <w:bottom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6886.846</w:t>
            </w:r>
          </w:p>
        </w:tc>
        <w:tc>
          <w:tcPr>
            <w:tcW w:w="1374" w:type="dxa"/>
            <w:tcBorders>
              <w:bottom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11808.009</w:t>
            </w:r>
          </w:p>
        </w:tc>
        <w:tc>
          <w:tcPr>
            <w:tcW w:w="1530" w:type="dxa"/>
            <w:tcBorders>
              <w:bottom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101544.000</w:t>
            </w:r>
          </w:p>
        </w:tc>
        <w:tc>
          <w:tcPr>
            <w:tcW w:w="931" w:type="dxa"/>
            <w:tcBorders>
              <w:bottom w:val="single" w:sz="4" w:space="0" w:color="auto"/>
            </w:tcBorders>
            <w:shd w:val="clear" w:color="auto" w:fill="auto"/>
            <w:noWrap/>
            <w:vAlign w:val="bottom"/>
            <w:hideMark/>
          </w:tcPr>
          <w:p w:rsidR="006C566C" w:rsidRPr="007067C1" w:rsidRDefault="006C566C" w:rsidP="00303C20">
            <w:pPr>
              <w:spacing w:after="0" w:line="480" w:lineRule="auto"/>
              <w:jc w:val="center"/>
              <w:rPr>
                <w:rFonts w:ascii="Times New Roman" w:eastAsia="Times New Roman" w:hAnsi="Times New Roman" w:cs="Times New Roman"/>
                <w:color w:val="000000" w:themeColor="text1"/>
              </w:rPr>
            </w:pPr>
            <w:r w:rsidRPr="007067C1">
              <w:rPr>
                <w:rFonts w:ascii="Times New Roman" w:eastAsia="Times New Roman" w:hAnsi="Times New Roman" w:cs="Times New Roman"/>
                <w:color w:val="000000" w:themeColor="text1"/>
              </w:rPr>
              <w:t>369.000</w:t>
            </w:r>
          </w:p>
        </w:tc>
      </w:tr>
    </w:tbl>
    <w:p w:rsidR="00A06569" w:rsidRPr="007067C1" w:rsidRDefault="00A06569">
      <w:pPr>
        <w:rPr>
          <w:rFonts w:ascii="Times New Roman" w:hAnsi="Times New Roman" w:cs="Times New Roman"/>
          <w:color w:val="000000" w:themeColor="text1"/>
        </w:rPr>
      </w:pPr>
    </w:p>
    <w:p w:rsidR="007C7864" w:rsidRDefault="007C7864">
      <w:pPr>
        <w:rPr>
          <w:rFonts w:ascii="Times New Roman" w:eastAsia="Times New Roman" w:hAnsi="Times New Roman" w:cs="Times New Roman"/>
          <w:b/>
          <w:bCs/>
          <w:kern w:val="36"/>
        </w:rPr>
      </w:pPr>
      <w:bookmarkStart w:id="107" w:name="_Toc513143309"/>
      <w:r>
        <w:rPr>
          <w:rFonts w:ascii="Times New Roman" w:eastAsia="Times New Roman" w:hAnsi="Times New Roman" w:cs="Times New Roman"/>
          <w:b/>
          <w:bCs/>
          <w:kern w:val="36"/>
        </w:rPr>
        <w:br w:type="page"/>
      </w:r>
    </w:p>
    <w:p w:rsidR="00E453CE" w:rsidRPr="007067C1" w:rsidRDefault="00E453CE">
      <w:pPr>
        <w:rPr>
          <w:rFonts w:ascii="Times New Roman" w:eastAsia="Times New Roman" w:hAnsi="Times New Roman" w:cs="Times New Roman"/>
          <w:b/>
          <w:bCs/>
          <w:kern w:val="36"/>
        </w:rPr>
      </w:pPr>
    </w:p>
    <w:p w:rsidR="000F7BD7" w:rsidRPr="007067C1" w:rsidRDefault="00BB64E8" w:rsidP="003D1B54">
      <w:pPr>
        <w:pStyle w:val="Heading1"/>
        <w:jc w:val="center"/>
        <w:rPr>
          <w:sz w:val="28"/>
          <w:szCs w:val="28"/>
        </w:rPr>
      </w:pPr>
      <w:bookmarkStart w:id="108" w:name="_Toc517677210"/>
      <w:r w:rsidRPr="007067C1">
        <w:rPr>
          <w:sz w:val="28"/>
          <w:szCs w:val="28"/>
        </w:rPr>
        <w:t xml:space="preserve">Chapter 6. </w:t>
      </w:r>
      <w:r w:rsidR="00972F8E" w:rsidRPr="007067C1">
        <w:rPr>
          <w:sz w:val="28"/>
          <w:szCs w:val="28"/>
        </w:rPr>
        <w:t>Empirical results</w:t>
      </w:r>
      <w:bookmarkEnd w:id="107"/>
      <w:bookmarkEnd w:id="108"/>
    </w:p>
    <w:p w:rsidR="003D1B54" w:rsidRPr="007067C1" w:rsidRDefault="003D1B54" w:rsidP="003D1B54">
      <w:pPr>
        <w:pStyle w:val="Heading1"/>
        <w:jc w:val="center"/>
        <w:rPr>
          <w:sz w:val="22"/>
          <w:szCs w:val="22"/>
        </w:rPr>
      </w:pPr>
    </w:p>
    <w:p w:rsidR="003F2E07" w:rsidRPr="007067C1" w:rsidRDefault="00CE7AFA" w:rsidP="00BB64E8">
      <w:pPr>
        <w:pStyle w:val="ListParagraph"/>
        <w:numPr>
          <w:ilvl w:val="1"/>
          <w:numId w:val="7"/>
        </w:numPr>
        <w:spacing w:line="480" w:lineRule="auto"/>
        <w:outlineLvl w:val="1"/>
        <w:rPr>
          <w:rFonts w:ascii="Times New Roman" w:hAnsi="Times New Roman" w:cs="Times New Roman"/>
          <w:b/>
          <w:color w:val="000000" w:themeColor="text1"/>
        </w:rPr>
      </w:pPr>
      <w:bookmarkStart w:id="109" w:name="_Toc513143310"/>
      <w:r w:rsidRPr="007067C1">
        <w:rPr>
          <w:rFonts w:ascii="Times New Roman" w:hAnsi="Times New Roman" w:cs="Times New Roman"/>
          <w:b/>
          <w:color w:val="000000" w:themeColor="text1"/>
        </w:rPr>
        <w:t xml:space="preserve"> </w:t>
      </w:r>
      <w:bookmarkStart w:id="110" w:name="_Toc517677211"/>
      <w:r w:rsidR="00171FC1" w:rsidRPr="007067C1">
        <w:rPr>
          <w:rFonts w:ascii="Times New Roman" w:hAnsi="Times New Roman" w:cs="Times New Roman"/>
          <w:b/>
          <w:color w:val="000000" w:themeColor="text1"/>
        </w:rPr>
        <w:t>The effect of overcapacity on AD actions against China (H1)</w:t>
      </w:r>
      <w:bookmarkEnd w:id="109"/>
      <w:bookmarkEnd w:id="110"/>
    </w:p>
    <w:p w:rsidR="00E02B6C" w:rsidRPr="007067C1" w:rsidRDefault="00042FDF" w:rsidP="00042FDF">
      <w:pPr>
        <w:pStyle w:val="Caption"/>
        <w:rPr>
          <w:rFonts w:ascii="Times New Roman" w:hAnsi="Times New Roman" w:cs="Times New Roman"/>
        </w:rPr>
      </w:pPr>
      <w:bookmarkStart w:id="111" w:name="_Toc513140955"/>
      <w:bookmarkStart w:id="112" w:name="_Toc513966649"/>
      <w:r w:rsidRPr="007067C1">
        <w:rPr>
          <w:rFonts w:ascii="Times New Roman" w:hAnsi="Times New Roman" w:cs="Times New Roman"/>
          <w:b/>
        </w:rPr>
        <w:t xml:space="preserve">Table 6. </w:t>
      </w:r>
      <w:r w:rsidRPr="007067C1">
        <w:rPr>
          <w:rFonts w:ascii="Times New Roman" w:hAnsi="Times New Roman" w:cs="Times New Roman"/>
          <w:b/>
        </w:rPr>
        <w:fldChar w:fldCharType="begin"/>
      </w:r>
      <w:r w:rsidRPr="007067C1">
        <w:rPr>
          <w:rFonts w:ascii="Times New Roman" w:hAnsi="Times New Roman" w:cs="Times New Roman"/>
          <w:b/>
        </w:rPr>
        <w:instrText xml:space="preserve"> SEQ Table_6. \* ARABIC </w:instrText>
      </w:r>
      <w:r w:rsidRPr="007067C1">
        <w:rPr>
          <w:rFonts w:ascii="Times New Roman" w:hAnsi="Times New Roman" w:cs="Times New Roman"/>
          <w:b/>
        </w:rPr>
        <w:fldChar w:fldCharType="separate"/>
      </w:r>
      <w:r w:rsidR="00BB248C">
        <w:rPr>
          <w:rFonts w:ascii="Times New Roman" w:hAnsi="Times New Roman" w:cs="Times New Roman"/>
          <w:b/>
          <w:noProof/>
        </w:rPr>
        <w:t>1</w:t>
      </w:r>
      <w:r w:rsidRPr="007067C1">
        <w:rPr>
          <w:rFonts w:ascii="Times New Roman" w:hAnsi="Times New Roman" w:cs="Times New Roman"/>
          <w:b/>
        </w:rPr>
        <w:fldChar w:fldCharType="end"/>
      </w:r>
      <w:r w:rsidR="00F56F4F" w:rsidRPr="007067C1">
        <w:rPr>
          <w:rFonts w:ascii="Times New Roman" w:hAnsi="Times New Roman" w:cs="Times New Roman"/>
        </w:rPr>
        <w:t xml:space="preserve"> </w:t>
      </w:r>
      <w:r w:rsidR="00E02B6C" w:rsidRPr="007067C1">
        <w:rPr>
          <w:rFonts w:ascii="Times New Roman" w:hAnsi="Times New Roman" w:cs="Times New Roman"/>
        </w:rPr>
        <w:t>Regressio</w:t>
      </w:r>
      <w:r w:rsidR="003F2E07" w:rsidRPr="007067C1">
        <w:rPr>
          <w:rFonts w:ascii="Times New Roman" w:hAnsi="Times New Roman" w:cs="Times New Roman"/>
        </w:rPr>
        <w:t>n result (</w:t>
      </w:r>
      <w:r w:rsidR="00E02B6C" w:rsidRPr="007067C1">
        <w:rPr>
          <w:rFonts w:ascii="Times New Roman" w:hAnsi="Times New Roman" w:cs="Times New Roman"/>
        </w:rPr>
        <w:t>1)</w:t>
      </w:r>
      <w:bookmarkEnd w:id="111"/>
      <w:bookmarkEnd w:id="112"/>
    </w:p>
    <w:tbl>
      <w:tblPr>
        <w:tblStyle w:val="TableGrid"/>
        <w:tblW w:w="737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68"/>
        <w:gridCol w:w="3607"/>
      </w:tblGrid>
      <w:tr w:rsidR="00A06569" w:rsidRPr="007067C1" w:rsidTr="00EB6E63">
        <w:trPr>
          <w:trHeight w:val="1630"/>
        </w:trPr>
        <w:tc>
          <w:tcPr>
            <w:tcW w:w="3768" w:type="dxa"/>
            <w:tcBorders>
              <w:top w:val="single" w:sz="4" w:space="0" w:color="auto"/>
              <w:bottom w:val="single" w:sz="4" w:space="0" w:color="auto"/>
            </w:tcBorders>
          </w:tcPr>
          <w:p w:rsidR="00606272" w:rsidRPr="007067C1" w:rsidRDefault="00606272" w:rsidP="002338B0">
            <w:pPr>
              <w:spacing w:before="240" w:line="360" w:lineRule="auto"/>
              <w:jc w:val="center"/>
              <w:rPr>
                <w:rFonts w:ascii="Times New Roman" w:hAnsi="Times New Roman" w:cs="Times New Roman"/>
                <w:b/>
                <w:color w:val="000000" w:themeColor="text1"/>
              </w:rPr>
            </w:pPr>
            <w:r w:rsidRPr="007067C1">
              <w:rPr>
                <w:rFonts w:ascii="Times New Roman" w:hAnsi="Times New Roman" w:cs="Times New Roman"/>
                <w:b/>
                <w:color w:val="000000" w:themeColor="text1"/>
              </w:rPr>
              <w:t xml:space="preserve">Regression I (aggerate) </w:t>
            </w:r>
            <w:r w:rsidRPr="007067C1">
              <w:rPr>
                <w:rFonts w:ascii="Times New Roman" w:hAnsi="Times New Roman" w:cs="Times New Roman"/>
                <w:color w:val="000000" w:themeColor="text1"/>
              </w:rPr>
              <w:t>Dependent variable AD action against China in steel industry</w:t>
            </w:r>
          </w:p>
        </w:tc>
        <w:tc>
          <w:tcPr>
            <w:tcW w:w="3607" w:type="dxa"/>
            <w:tcBorders>
              <w:top w:val="single" w:sz="4" w:space="0" w:color="auto"/>
              <w:bottom w:val="single" w:sz="4" w:space="0" w:color="auto"/>
            </w:tcBorders>
          </w:tcPr>
          <w:p w:rsidR="00214BE8" w:rsidRPr="007067C1" w:rsidRDefault="00214BE8" w:rsidP="002338B0">
            <w:pPr>
              <w:spacing w:before="240" w:line="360" w:lineRule="auto"/>
              <w:jc w:val="center"/>
              <w:rPr>
                <w:rFonts w:ascii="Times New Roman" w:hAnsi="Times New Roman" w:cs="Times New Roman"/>
                <w:b/>
                <w:color w:val="000000" w:themeColor="text1"/>
              </w:rPr>
            </w:pPr>
          </w:p>
          <w:p w:rsidR="00606272" w:rsidRPr="007067C1" w:rsidRDefault="00606272" w:rsidP="002338B0">
            <w:pPr>
              <w:spacing w:before="240" w:line="360" w:lineRule="auto"/>
              <w:jc w:val="center"/>
              <w:rPr>
                <w:rFonts w:ascii="Times New Roman" w:hAnsi="Times New Roman" w:cs="Times New Roman"/>
                <w:b/>
                <w:color w:val="000000" w:themeColor="text1"/>
              </w:rPr>
            </w:pPr>
            <w:r w:rsidRPr="007067C1">
              <w:rPr>
                <w:rFonts w:ascii="Times New Roman" w:hAnsi="Times New Roman" w:cs="Times New Roman"/>
                <w:b/>
                <w:color w:val="000000" w:themeColor="text1"/>
              </w:rPr>
              <w:t>Coef.</w:t>
            </w:r>
          </w:p>
        </w:tc>
      </w:tr>
      <w:tr w:rsidR="00A06569" w:rsidRPr="007067C1" w:rsidTr="00EB6E63">
        <w:trPr>
          <w:trHeight w:val="333"/>
        </w:trPr>
        <w:tc>
          <w:tcPr>
            <w:tcW w:w="3768" w:type="dxa"/>
            <w:tcBorders>
              <w:top w:val="single" w:sz="4" w:space="0" w:color="auto"/>
            </w:tcBorders>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ADexsteel</w:t>
            </w:r>
          </w:p>
        </w:tc>
        <w:tc>
          <w:tcPr>
            <w:tcW w:w="3607" w:type="dxa"/>
            <w:tcBorders>
              <w:top w:val="single" w:sz="4" w:space="0" w:color="auto"/>
            </w:tcBorders>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0.0767791***</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(3.95)</w:t>
            </w:r>
          </w:p>
        </w:tc>
      </w:tr>
      <w:tr w:rsidR="00A06569" w:rsidRPr="007067C1" w:rsidTr="00EB6E63">
        <w:trPr>
          <w:trHeight w:val="342"/>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CHIEXS</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1.674455</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(1.25)</w:t>
            </w:r>
          </w:p>
        </w:tc>
      </w:tr>
      <w:tr w:rsidR="00A06569" w:rsidRPr="007067C1" w:rsidTr="00EB6E63">
        <w:trPr>
          <w:trHeight w:val="333"/>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CHIIMS</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-0.5815011</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(-1.52)</w:t>
            </w:r>
          </w:p>
        </w:tc>
      </w:tr>
      <w:tr w:rsidR="00A06569" w:rsidRPr="007067C1" w:rsidTr="00EB6E63">
        <w:trPr>
          <w:trHeight w:val="676"/>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GDPGRCHI</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-0.0472343**</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(-2.05)</w:t>
            </w:r>
          </w:p>
        </w:tc>
      </w:tr>
      <w:tr w:rsidR="00A06569" w:rsidRPr="007067C1" w:rsidTr="00EB6E63">
        <w:trPr>
          <w:trHeight w:val="342"/>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GDPGRi</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0.034965**</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(2.12)</w:t>
            </w:r>
          </w:p>
        </w:tc>
      </w:tr>
      <w:tr w:rsidR="00A06569" w:rsidRPr="007067C1" w:rsidTr="00EB6E63">
        <w:trPr>
          <w:trHeight w:val="333"/>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RERi</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0.0005815</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(0.28)</w:t>
            </w:r>
          </w:p>
        </w:tc>
      </w:tr>
      <w:tr w:rsidR="00A06569" w:rsidRPr="007067C1" w:rsidTr="00EB6E63">
        <w:trPr>
          <w:trHeight w:val="914"/>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OVERCAP</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0.0000168**</w:t>
            </w:r>
            <w:r w:rsidR="00FD41D6" w:rsidRPr="007067C1">
              <w:rPr>
                <w:rFonts w:ascii="Times New Roman" w:hAnsi="Times New Roman" w:cs="Times New Roman"/>
                <w:color w:val="000000" w:themeColor="text1"/>
              </w:rPr>
              <w:t>*</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(2.77)</w:t>
            </w:r>
          </w:p>
        </w:tc>
      </w:tr>
      <w:tr w:rsidR="00A06569" w:rsidRPr="007067C1" w:rsidTr="00EB6E63">
        <w:trPr>
          <w:trHeight w:val="342"/>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_cons</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0.3378762</w:t>
            </w:r>
          </w:p>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(1.07)</w:t>
            </w:r>
          </w:p>
        </w:tc>
      </w:tr>
      <w:tr w:rsidR="00A06569" w:rsidRPr="007067C1" w:rsidTr="00EB6E63">
        <w:trPr>
          <w:trHeight w:val="342"/>
        </w:trPr>
        <w:tc>
          <w:tcPr>
            <w:tcW w:w="3768"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Number of observation</w:t>
            </w:r>
          </w:p>
        </w:tc>
        <w:tc>
          <w:tcPr>
            <w:tcW w:w="3607" w:type="dxa"/>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448</w:t>
            </w:r>
          </w:p>
        </w:tc>
      </w:tr>
      <w:tr w:rsidR="00A06569" w:rsidRPr="007067C1" w:rsidTr="00EB6E63">
        <w:trPr>
          <w:trHeight w:val="342"/>
        </w:trPr>
        <w:tc>
          <w:tcPr>
            <w:tcW w:w="3768" w:type="dxa"/>
            <w:tcBorders>
              <w:bottom w:val="single" w:sz="4" w:space="0" w:color="auto"/>
            </w:tcBorders>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R-square (overall)</w:t>
            </w:r>
          </w:p>
        </w:tc>
        <w:tc>
          <w:tcPr>
            <w:tcW w:w="3607" w:type="dxa"/>
            <w:tcBorders>
              <w:bottom w:val="single" w:sz="4" w:space="0" w:color="auto"/>
            </w:tcBorders>
          </w:tcPr>
          <w:p w:rsidR="00606272" w:rsidRPr="007067C1" w:rsidRDefault="00606272" w:rsidP="002338B0">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0.1382</w:t>
            </w:r>
          </w:p>
        </w:tc>
      </w:tr>
    </w:tbl>
    <w:p w:rsidR="00E835DD" w:rsidRPr="001B2697" w:rsidRDefault="00E835DD" w:rsidP="00214BE8">
      <w:pPr>
        <w:spacing w:line="480" w:lineRule="auto"/>
        <w:jc w:val="right"/>
        <w:rPr>
          <w:rFonts w:ascii="Times New Roman" w:hAnsi="Times New Roman" w:cs="Times New Roman"/>
          <w:color w:val="000000" w:themeColor="text1"/>
          <w:sz w:val="18"/>
          <w:szCs w:val="18"/>
        </w:rPr>
      </w:pPr>
      <w:r w:rsidRPr="001B2697">
        <w:rPr>
          <w:rFonts w:ascii="Times New Roman" w:hAnsi="Times New Roman" w:cs="Times New Roman"/>
          <w:color w:val="000000" w:themeColor="text1"/>
          <w:sz w:val="18"/>
          <w:szCs w:val="18"/>
        </w:rPr>
        <w:t>Note: ** significant at 5% level, *** significant at 1% level</w:t>
      </w:r>
      <w:r w:rsidR="00B269D3" w:rsidRPr="001B2697">
        <w:rPr>
          <w:rFonts w:ascii="Times New Roman" w:hAnsi="Times New Roman" w:cs="Times New Roman"/>
          <w:color w:val="000000" w:themeColor="text1"/>
          <w:sz w:val="18"/>
          <w:szCs w:val="18"/>
        </w:rPr>
        <w:t>, number in the parenthesis is t-statistics</w:t>
      </w:r>
    </w:p>
    <w:p w:rsidR="00E835DD" w:rsidRPr="007067C1" w:rsidRDefault="00DD2ADF"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lastRenderedPageBreak/>
        <w:t xml:space="preserve">The Hausman test result suggests that fixed-effect model is more appropriate for this study. </w:t>
      </w:r>
      <w:r w:rsidR="00E835DD" w:rsidRPr="007067C1">
        <w:rPr>
          <w:rFonts w:ascii="Times New Roman" w:hAnsi="Times New Roman" w:cs="Times New Roman"/>
          <w:color w:val="000000" w:themeColor="text1"/>
        </w:rPr>
        <w:t>The regression result</w:t>
      </w:r>
      <w:r w:rsidRPr="007067C1">
        <w:rPr>
          <w:rFonts w:ascii="Times New Roman" w:hAnsi="Times New Roman" w:cs="Times New Roman"/>
          <w:color w:val="000000" w:themeColor="text1"/>
        </w:rPr>
        <w:t xml:space="preserve"> is presented in table 6.1. It</w:t>
      </w:r>
      <w:r w:rsidR="00E835DD" w:rsidRPr="007067C1">
        <w:rPr>
          <w:rFonts w:ascii="Times New Roman" w:hAnsi="Times New Roman" w:cs="Times New Roman"/>
          <w:color w:val="000000" w:themeColor="text1"/>
        </w:rPr>
        <w:t xml:space="preserve"> shows that </w:t>
      </w:r>
      <w:r w:rsidR="002338B0" w:rsidRPr="007067C1">
        <w:rPr>
          <w:rFonts w:ascii="Times New Roman" w:hAnsi="Times New Roman" w:cs="Times New Roman"/>
          <w:color w:val="000000" w:themeColor="text1"/>
        </w:rPr>
        <w:t>there is a positive and significant effect (1</w:t>
      </w:r>
      <w:r w:rsidR="00214BE8" w:rsidRPr="007067C1">
        <w:rPr>
          <w:rFonts w:ascii="Times New Roman" w:hAnsi="Times New Roman" w:cs="Times New Roman"/>
          <w:color w:val="000000" w:themeColor="text1"/>
        </w:rPr>
        <w:t>% level) of excess capacity o</w:t>
      </w:r>
      <w:r w:rsidR="00E835DD" w:rsidRPr="007067C1">
        <w:rPr>
          <w:rFonts w:ascii="Times New Roman" w:hAnsi="Times New Roman" w:cs="Times New Roman"/>
          <w:color w:val="000000" w:themeColor="text1"/>
        </w:rPr>
        <w:t xml:space="preserve">n steel </w:t>
      </w:r>
      <w:r w:rsidR="001A325A" w:rsidRPr="007067C1">
        <w:rPr>
          <w:rFonts w:ascii="Times New Roman" w:hAnsi="Times New Roman" w:cs="Times New Roman"/>
          <w:color w:val="000000" w:themeColor="text1"/>
        </w:rPr>
        <w:t>AD</w:t>
      </w:r>
      <w:r w:rsidR="00E835DD" w:rsidRPr="007067C1">
        <w:rPr>
          <w:rFonts w:ascii="Times New Roman" w:hAnsi="Times New Roman" w:cs="Times New Roman"/>
          <w:color w:val="000000" w:themeColor="text1"/>
        </w:rPr>
        <w:t xml:space="preserve"> actions against China. According to interpretation of panel data regression</w:t>
      </w:r>
      <w:r w:rsidRPr="007067C1">
        <w:rPr>
          <w:rFonts w:ascii="Times New Roman" w:hAnsi="Times New Roman" w:cs="Times New Roman"/>
          <w:color w:val="000000" w:themeColor="text1"/>
        </w:rPr>
        <w:t>,</w:t>
      </w:r>
      <w:r w:rsidR="00E835DD" w:rsidRPr="007067C1">
        <w:rPr>
          <w:rFonts w:ascii="Times New Roman" w:hAnsi="Times New Roman" w:cs="Times New Roman"/>
          <w:color w:val="000000" w:themeColor="text1"/>
        </w:rPr>
        <w:t xml:space="preserve"> we can </w:t>
      </w:r>
      <w:r w:rsidR="00910168" w:rsidRPr="007067C1">
        <w:rPr>
          <w:rFonts w:ascii="Times New Roman" w:hAnsi="Times New Roman" w:cs="Times New Roman"/>
          <w:color w:val="000000" w:themeColor="text1"/>
        </w:rPr>
        <w:t>understand that</w:t>
      </w:r>
      <w:r w:rsidR="00E835DD" w:rsidRPr="007067C1">
        <w:rPr>
          <w:rFonts w:ascii="Times New Roman" w:hAnsi="Times New Roman" w:cs="Times New Roman"/>
          <w:color w:val="000000" w:themeColor="text1"/>
        </w:rPr>
        <w:t xml:space="preserve"> for a given country, as overcapacity increase across time by one </w:t>
      </w:r>
      <w:r w:rsidR="001A325A" w:rsidRPr="007067C1">
        <w:rPr>
          <w:rFonts w:ascii="Times New Roman" w:hAnsi="Times New Roman" w:cs="Times New Roman"/>
          <w:color w:val="000000" w:themeColor="text1"/>
        </w:rPr>
        <w:t xml:space="preserve">thousand </w:t>
      </w:r>
      <w:r w:rsidR="00E835DD" w:rsidRPr="007067C1">
        <w:rPr>
          <w:rFonts w:ascii="Times New Roman" w:hAnsi="Times New Roman" w:cs="Times New Roman"/>
          <w:color w:val="000000" w:themeColor="text1"/>
        </w:rPr>
        <w:t xml:space="preserve">metric tons, the number of AD action filed against China in steel industry will increase by 1.7x10-5 </w:t>
      </w:r>
      <w:r w:rsidR="002338B0" w:rsidRPr="007067C1">
        <w:rPr>
          <w:rFonts w:ascii="Times New Roman" w:hAnsi="Times New Roman" w:cs="Times New Roman"/>
          <w:color w:val="000000" w:themeColor="text1"/>
        </w:rPr>
        <w:t>AD</w:t>
      </w:r>
      <w:r w:rsidR="00E835DD" w:rsidRPr="007067C1">
        <w:rPr>
          <w:rFonts w:ascii="Times New Roman" w:hAnsi="Times New Roman" w:cs="Times New Roman"/>
          <w:color w:val="000000" w:themeColor="text1"/>
        </w:rPr>
        <w:t xml:space="preserve"> investigation </w:t>
      </w:r>
      <w:r w:rsidR="002338B0" w:rsidRPr="007067C1">
        <w:rPr>
          <w:rFonts w:ascii="Times New Roman" w:hAnsi="Times New Roman" w:cs="Times New Roman"/>
          <w:color w:val="000000" w:themeColor="text1"/>
        </w:rPr>
        <w:t>each</w:t>
      </w:r>
      <w:r w:rsidR="00E835DD" w:rsidRPr="007067C1">
        <w:rPr>
          <w:rFonts w:ascii="Times New Roman" w:hAnsi="Times New Roman" w:cs="Times New Roman"/>
          <w:color w:val="000000" w:themeColor="text1"/>
        </w:rPr>
        <w:t xml:space="preserve"> year. Put it in ot</w:t>
      </w:r>
      <w:r w:rsidR="001A325A" w:rsidRPr="007067C1">
        <w:rPr>
          <w:rFonts w:ascii="Times New Roman" w:hAnsi="Times New Roman" w:cs="Times New Roman"/>
          <w:color w:val="000000" w:themeColor="text1"/>
        </w:rPr>
        <w:t xml:space="preserve">her way, increase of roughly 59 </w:t>
      </w:r>
      <w:r w:rsidR="00E835DD" w:rsidRPr="007067C1">
        <w:rPr>
          <w:rFonts w:ascii="Times New Roman" w:hAnsi="Times New Roman" w:cs="Times New Roman"/>
          <w:color w:val="000000" w:themeColor="text1"/>
        </w:rPr>
        <w:t>5</w:t>
      </w:r>
      <w:r w:rsidR="001A325A" w:rsidRPr="007067C1">
        <w:rPr>
          <w:rFonts w:ascii="Times New Roman" w:hAnsi="Times New Roman" w:cs="Times New Roman"/>
          <w:color w:val="000000" w:themeColor="text1"/>
        </w:rPr>
        <w:t>23 thousand</w:t>
      </w:r>
      <w:r w:rsidR="00E835DD" w:rsidRPr="007067C1">
        <w:rPr>
          <w:rFonts w:ascii="Times New Roman" w:hAnsi="Times New Roman" w:cs="Times New Roman"/>
          <w:color w:val="000000" w:themeColor="text1"/>
        </w:rPr>
        <w:t xml:space="preserve"> metric tons in steel overcapacity in a country will motivate it to conduct an</w:t>
      </w:r>
      <w:r w:rsidR="002338B0" w:rsidRPr="007067C1">
        <w:rPr>
          <w:rFonts w:ascii="Times New Roman" w:hAnsi="Times New Roman" w:cs="Times New Roman"/>
          <w:color w:val="000000" w:themeColor="text1"/>
        </w:rPr>
        <w:t xml:space="preserve"> AD</w:t>
      </w:r>
      <w:r w:rsidR="00E835DD" w:rsidRPr="007067C1">
        <w:rPr>
          <w:rFonts w:ascii="Times New Roman" w:hAnsi="Times New Roman" w:cs="Times New Roman"/>
          <w:color w:val="000000" w:themeColor="text1"/>
        </w:rPr>
        <w:t xml:space="preserve"> investigation against China. This outcome generally agrees with an empirical study by </w:t>
      </w:r>
      <w:bookmarkStart w:id="113" w:name="_Hlk512675040"/>
      <w:r w:rsidR="00E835DD" w:rsidRPr="007067C1">
        <w:rPr>
          <w:rFonts w:ascii="Times New Roman" w:hAnsi="Times New Roman" w:cs="Times New Roman"/>
          <w:color w:val="000000" w:themeColor="text1"/>
        </w:rPr>
        <w:t xml:space="preserve">Leidy (1997) </w:t>
      </w:r>
      <w:bookmarkEnd w:id="113"/>
      <w:r w:rsidR="00D407C7" w:rsidRPr="007067C1">
        <w:rPr>
          <w:rFonts w:ascii="Times New Roman" w:hAnsi="Times New Roman" w:cs="Times New Roman"/>
          <w:color w:val="000000" w:themeColor="text1"/>
        </w:rPr>
        <w:t xml:space="preserve">which finds that the decrease in the industrial capacity utilization </w:t>
      </w:r>
      <w:r w:rsidR="00D73839" w:rsidRPr="007067C1">
        <w:rPr>
          <w:rFonts w:ascii="Times New Roman" w:hAnsi="Times New Roman" w:cs="Times New Roman"/>
          <w:color w:val="000000" w:themeColor="text1"/>
        </w:rPr>
        <w:t xml:space="preserve">and the increase of unemployment rate </w:t>
      </w:r>
      <w:r w:rsidR="00D407C7" w:rsidRPr="007067C1">
        <w:rPr>
          <w:rFonts w:ascii="Times New Roman" w:hAnsi="Times New Roman" w:cs="Times New Roman"/>
          <w:color w:val="000000" w:themeColor="text1"/>
        </w:rPr>
        <w:t xml:space="preserve">significantly promotes more </w:t>
      </w:r>
      <w:r w:rsidR="00E835DD" w:rsidRPr="007067C1">
        <w:rPr>
          <w:rFonts w:ascii="Times New Roman" w:hAnsi="Times New Roman" w:cs="Times New Roman"/>
          <w:color w:val="000000" w:themeColor="text1"/>
        </w:rPr>
        <w:t xml:space="preserve">antidumping and countervailing duty </w:t>
      </w:r>
      <w:r w:rsidR="00A43596" w:rsidRPr="007067C1">
        <w:rPr>
          <w:rFonts w:ascii="Times New Roman" w:hAnsi="Times New Roman" w:cs="Times New Roman"/>
          <w:color w:val="000000" w:themeColor="text1"/>
        </w:rPr>
        <w:t xml:space="preserve">filings </w:t>
      </w:r>
      <w:r w:rsidR="00E835DD" w:rsidRPr="007067C1">
        <w:rPr>
          <w:rFonts w:ascii="Times New Roman" w:hAnsi="Times New Roman" w:cs="Times New Roman"/>
          <w:color w:val="000000" w:themeColor="text1"/>
        </w:rPr>
        <w:t>in the US. Accordingly, the study’s main hypothesis</w:t>
      </w:r>
      <w:r w:rsidR="001A325A" w:rsidRPr="007067C1">
        <w:rPr>
          <w:rFonts w:ascii="Times New Roman" w:hAnsi="Times New Roman" w:cs="Times New Roman"/>
          <w:color w:val="000000" w:themeColor="text1"/>
        </w:rPr>
        <w:t xml:space="preserve"> (H1)</w:t>
      </w:r>
      <w:r w:rsidR="00E835DD" w:rsidRPr="007067C1">
        <w:rPr>
          <w:rFonts w:ascii="Times New Roman" w:hAnsi="Times New Roman" w:cs="Times New Roman"/>
          <w:color w:val="000000" w:themeColor="text1"/>
        </w:rPr>
        <w:t xml:space="preserve"> is successfully confirmed. It proves that overcapacity in steel industry has significantly contributed to current trend in </w:t>
      </w:r>
      <w:r w:rsidR="00026DB6" w:rsidRPr="007067C1">
        <w:rPr>
          <w:rFonts w:ascii="Times New Roman" w:hAnsi="Times New Roman" w:cs="Times New Roman"/>
          <w:color w:val="000000" w:themeColor="text1"/>
        </w:rPr>
        <w:t>AD</w:t>
      </w:r>
      <w:r w:rsidR="00E835DD" w:rsidRPr="007067C1">
        <w:rPr>
          <w:rFonts w:ascii="Times New Roman" w:hAnsi="Times New Roman" w:cs="Times New Roman"/>
          <w:color w:val="000000" w:themeColor="text1"/>
        </w:rPr>
        <w:t xml:space="preserve"> actions against China during the last two decades.</w:t>
      </w:r>
    </w:p>
    <w:p w:rsidR="00E835DD" w:rsidRPr="007067C1" w:rsidRDefault="00E835DD" w:rsidP="00440413">
      <w:pPr>
        <w:spacing w:line="480" w:lineRule="auto"/>
        <w:ind w:left="360"/>
        <w:jc w:val="both"/>
        <w:rPr>
          <w:rFonts w:ascii="Times New Roman" w:hAnsi="Times New Roman" w:cs="Times New Roman"/>
          <w:b/>
          <w:color w:val="000000" w:themeColor="text1"/>
        </w:rPr>
      </w:pPr>
      <w:r w:rsidRPr="007067C1">
        <w:rPr>
          <w:rFonts w:ascii="Times New Roman" w:hAnsi="Times New Roman" w:cs="Times New Roman"/>
          <w:color w:val="000000" w:themeColor="text1"/>
        </w:rPr>
        <w:t xml:space="preserve">In terms of macroeconomic factors, the effect of RER is this study is positive but insignificant, while being counter to some previous studies, it agrees with some others. In fact, the ambiguous impact of </w:t>
      </w:r>
      <w:r w:rsidR="008A60BE" w:rsidRPr="007067C1">
        <w:rPr>
          <w:rFonts w:ascii="Times New Roman" w:hAnsi="Times New Roman" w:cs="Times New Roman"/>
          <w:color w:val="000000" w:themeColor="text1"/>
        </w:rPr>
        <w:t>RER</w:t>
      </w:r>
      <w:r w:rsidRPr="007067C1">
        <w:rPr>
          <w:rFonts w:ascii="Times New Roman" w:hAnsi="Times New Roman" w:cs="Times New Roman"/>
          <w:color w:val="000000" w:themeColor="text1"/>
        </w:rPr>
        <w:t xml:space="preserve"> on </w:t>
      </w:r>
      <w:r w:rsidR="008A60BE"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action has been observed by Prusa (2003). </w:t>
      </w:r>
      <w:bookmarkStart w:id="114" w:name="_Hlk517266093"/>
      <w:r w:rsidR="00440413" w:rsidRPr="007067C1">
        <w:rPr>
          <w:rFonts w:ascii="Times New Roman" w:hAnsi="Times New Roman" w:cs="Times New Roman"/>
          <w:color w:val="000000" w:themeColor="text1"/>
        </w:rPr>
        <w:t xml:space="preserve">His study provides that the RER fluctuation can affect the firms’ response in some ways that some AD requirements will be fulfilled. Therefore, the number of AD actions increases. In other words, RER appreciation or depreciation can theoretically impact the AD filing either in positive or negative way, depending on which AD test was being applied for the investigation and its sensitivity to changes in price. However, there is still a gap between the common belief within the business world and the </w:t>
      </w:r>
      <w:r w:rsidR="00440413" w:rsidRPr="007067C1">
        <w:rPr>
          <w:rFonts w:ascii="Times New Roman" w:hAnsi="Times New Roman" w:cs="Times New Roman"/>
          <w:color w:val="000000" w:themeColor="text1"/>
        </w:rPr>
        <w:lastRenderedPageBreak/>
        <w:t>empirical literature regarding which effect is more reliable</w:t>
      </w:r>
      <w:r w:rsidRPr="007067C1">
        <w:rPr>
          <w:rFonts w:ascii="Times New Roman" w:hAnsi="Times New Roman" w:cs="Times New Roman"/>
          <w:color w:val="000000" w:themeColor="text1"/>
        </w:rPr>
        <w:t xml:space="preserve">. </w:t>
      </w:r>
      <w:bookmarkEnd w:id="114"/>
      <w:r w:rsidRPr="007067C1">
        <w:rPr>
          <w:rFonts w:ascii="Times New Roman" w:hAnsi="Times New Roman" w:cs="Times New Roman"/>
          <w:color w:val="000000" w:themeColor="text1"/>
        </w:rPr>
        <w:t xml:space="preserve">Besides, </w:t>
      </w:r>
      <w:bookmarkStart w:id="115" w:name="_Hlk512675093"/>
      <w:r w:rsidRPr="007067C1">
        <w:rPr>
          <w:rFonts w:ascii="Times New Roman" w:hAnsi="Times New Roman" w:cs="Times New Roman"/>
          <w:color w:val="000000" w:themeColor="text1"/>
        </w:rPr>
        <w:t xml:space="preserve">Prusa’s study (2005) </w:t>
      </w:r>
      <w:bookmarkEnd w:id="115"/>
      <w:r w:rsidRPr="007067C1">
        <w:rPr>
          <w:rFonts w:ascii="Times New Roman" w:hAnsi="Times New Roman" w:cs="Times New Roman"/>
          <w:color w:val="000000" w:themeColor="text1"/>
        </w:rPr>
        <w:t>is also very informative, when he notices the distinct characteristics and considerable share of steel in an economy so that he excluded steel from his analysis</w:t>
      </w:r>
      <w:r w:rsidR="008A60BE" w:rsidRPr="007067C1">
        <w:rPr>
          <w:rFonts w:ascii="Times New Roman" w:hAnsi="Times New Roman" w:cs="Times New Roman"/>
          <w:color w:val="000000" w:themeColor="text1"/>
        </w:rPr>
        <w:t>. As a result, when he discounted</w:t>
      </w:r>
      <w:r w:rsidRPr="007067C1">
        <w:rPr>
          <w:rFonts w:ascii="Times New Roman" w:hAnsi="Times New Roman" w:cs="Times New Roman"/>
          <w:color w:val="000000" w:themeColor="text1"/>
        </w:rPr>
        <w:t xml:space="preserve"> steel from the database, he found that </w:t>
      </w:r>
      <w:r w:rsidR="00440413" w:rsidRPr="007067C1">
        <w:rPr>
          <w:rFonts w:ascii="Times New Roman" w:hAnsi="Times New Roman" w:cs="Times New Roman"/>
          <w:color w:val="000000" w:themeColor="text1"/>
        </w:rPr>
        <w:t xml:space="preserve">business cycle appeared to have stronger effect on </w:t>
      </w:r>
      <w:r w:rsidRPr="007067C1">
        <w:rPr>
          <w:rFonts w:ascii="Times New Roman" w:hAnsi="Times New Roman" w:cs="Times New Roman"/>
          <w:color w:val="000000" w:themeColor="text1"/>
        </w:rPr>
        <w:t xml:space="preserve">AD filings in steel </w:t>
      </w:r>
      <w:r w:rsidR="00440413" w:rsidRPr="007067C1">
        <w:rPr>
          <w:rFonts w:ascii="Times New Roman" w:hAnsi="Times New Roman" w:cs="Times New Roman"/>
          <w:color w:val="000000" w:themeColor="text1"/>
        </w:rPr>
        <w:t xml:space="preserve">compared to </w:t>
      </w:r>
      <w:r w:rsidRPr="007067C1">
        <w:rPr>
          <w:rFonts w:ascii="Times New Roman" w:hAnsi="Times New Roman" w:cs="Times New Roman"/>
          <w:color w:val="000000" w:themeColor="text1"/>
        </w:rPr>
        <w:t>exchange rates. This might imply the political importance of steel industry in a country. Regarding to fluctuations in economic activity, the result once again confirms some of p</w:t>
      </w:r>
      <w:r w:rsidR="004B33FA" w:rsidRPr="007067C1">
        <w:rPr>
          <w:rFonts w:ascii="Times New Roman" w:hAnsi="Times New Roman" w:cs="Times New Roman"/>
          <w:color w:val="000000" w:themeColor="text1"/>
        </w:rPr>
        <w:t xml:space="preserve">revious conclusions that </w:t>
      </w:r>
      <w:r w:rsidR="00440413" w:rsidRPr="007067C1">
        <w:rPr>
          <w:rFonts w:ascii="Times New Roman" w:hAnsi="Times New Roman" w:cs="Times New Roman"/>
          <w:color w:val="000000" w:themeColor="text1"/>
        </w:rPr>
        <w:t>GDP growth rate of both</w:t>
      </w:r>
      <w:r w:rsidRPr="007067C1">
        <w:rPr>
          <w:rFonts w:ascii="Times New Roman" w:hAnsi="Times New Roman" w:cs="Times New Roman"/>
          <w:color w:val="000000" w:themeColor="text1"/>
        </w:rPr>
        <w:t xml:space="preserve"> importing country and the exporting have significant impact </w:t>
      </w:r>
      <w:r w:rsidR="004B33FA" w:rsidRPr="007067C1">
        <w:rPr>
          <w:rFonts w:ascii="Times New Roman" w:hAnsi="Times New Roman" w:cs="Times New Roman"/>
          <w:color w:val="000000" w:themeColor="text1"/>
        </w:rPr>
        <w:t xml:space="preserve">on </w:t>
      </w:r>
      <w:r w:rsidRPr="007067C1">
        <w:rPr>
          <w:rFonts w:ascii="Times New Roman" w:hAnsi="Times New Roman" w:cs="Times New Roman"/>
          <w:color w:val="000000" w:themeColor="text1"/>
        </w:rPr>
        <w:t xml:space="preserve">filing decisions. </w:t>
      </w:r>
    </w:p>
    <w:p w:rsidR="00E835DD" w:rsidRPr="007067C1" w:rsidRDefault="00E835DD"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Interestingly, a slump in economic activity assumption does not work in my study when we see a </w:t>
      </w:r>
      <w:r w:rsidR="004B33FA" w:rsidRPr="007067C1">
        <w:rPr>
          <w:rFonts w:ascii="Times New Roman" w:hAnsi="Times New Roman" w:cs="Times New Roman"/>
          <w:color w:val="000000" w:themeColor="text1"/>
        </w:rPr>
        <w:t>significant and positive</w:t>
      </w:r>
      <w:r w:rsidRPr="007067C1">
        <w:rPr>
          <w:rFonts w:ascii="Times New Roman" w:hAnsi="Times New Roman" w:cs="Times New Roman"/>
          <w:color w:val="000000" w:themeColor="text1"/>
        </w:rPr>
        <w:t xml:space="preserve"> effect of importing country GDP growth rate on AD actions. This is opposite to previous research. </w:t>
      </w:r>
      <w:r w:rsidR="004B33FA" w:rsidRPr="007067C1">
        <w:rPr>
          <w:rFonts w:ascii="Times New Roman" w:hAnsi="Times New Roman" w:cs="Times New Roman"/>
          <w:color w:val="000000" w:themeColor="text1"/>
        </w:rPr>
        <w:t>By contrast, the result shows that the</w:t>
      </w:r>
      <w:r w:rsidRPr="007067C1">
        <w:rPr>
          <w:rFonts w:ascii="Times New Roman" w:hAnsi="Times New Roman" w:cs="Times New Roman"/>
          <w:color w:val="000000" w:themeColor="text1"/>
        </w:rPr>
        <w:t xml:space="preserve"> better </w:t>
      </w:r>
      <w:r w:rsidR="004B33FA" w:rsidRPr="007067C1">
        <w:rPr>
          <w:rFonts w:ascii="Times New Roman" w:hAnsi="Times New Roman" w:cs="Times New Roman"/>
          <w:color w:val="000000" w:themeColor="text1"/>
        </w:rPr>
        <w:t xml:space="preserve">the importing </w:t>
      </w:r>
      <w:r w:rsidRPr="007067C1">
        <w:rPr>
          <w:rFonts w:ascii="Times New Roman" w:hAnsi="Times New Roman" w:cs="Times New Roman"/>
          <w:color w:val="000000" w:themeColor="text1"/>
        </w:rPr>
        <w:t>country’s GDP</w:t>
      </w:r>
      <w:r w:rsidR="00026DB6" w:rsidRPr="007067C1">
        <w:rPr>
          <w:rFonts w:ascii="Times New Roman" w:hAnsi="Times New Roman" w:cs="Times New Roman"/>
          <w:color w:val="000000" w:themeColor="text1"/>
        </w:rPr>
        <w:t>GR</w:t>
      </w:r>
      <w:r w:rsidRPr="007067C1">
        <w:rPr>
          <w:rFonts w:ascii="Times New Roman" w:hAnsi="Times New Roman" w:cs="Times New Roman"/>
          <w:color w:val="000000" w:themeColor="text1"/>
        </w:rPr>
        <w:t xml:space="preserve">, the more AD actions </w:t>
      </w:r>
      <w:r w:rsidR="004B33FA" w:rsidRPr="007067C1">
        <w:rPr>
          <w:rFonts w:ascii="Times New Roman" w:hAnsi="Times New Roman" w:cs="Times New Roman"/>
          <w:color w:val="000000" w:themeColor="text1"/>
        </w:rPr>
        <w:t>it will file against</w:t>
      </w:r>
      <w:r w:rsidRPr="007067C1">
        <w:rPr>
          <w:rFonts w:ascii="Times New Roman" w:hAnsi="Times New Roman" w:cs="Times New Roman"/>
          <w:color w:val="000000" w:themeColor="text1"/>
        </w:rPr>
        <w:t xml:space="preserve"> China </w:t>
      </w:r>
      <w:r w:rsidR="004B33FA" w:rsidRPr="007067C1">
        <w:rPr>
          <w:rFonts w:ascii="Times New Roman" w:hAnsi="Times New Roman" w:cs="Times New Roman"/>
          <w:color w:val="000000" w:themeColor="text1"/>
        </w:rPr>
        <w:t>in steel sector</w:t>
      </w:r>
      <w:r w:rsidRPr="007067C1">
        <w:rPr>
          <w:rFonts w:ascii="Times New Roman" w:hAnsi="Times New Roman" w:cs="Times New Roman"/>
          <w:color w:val="000000" w:themeColor="text1"/>
        </w:rPr>
        <w:t>. Although the explanation of a slump economy is relatively compelling, the unexpected outcome of this study can evoke an important insight and shed light on the political and economic importance of steel industry. As mentioned in the section III steel industry has played a crucial role in industrialization and economic development of countries. For developing countries, it is a backbone industry providing essential materials for many other downstream sectors and strategically escalate</w:t>
      </w:r>
      <w:r w:rsidR="004B33FA"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the pace of industrialization. That is why many industrializing countries used to nurture and foster this vital industry. In developed countries, protectionism in steel is still necessary because of its high entry barrier and great employment it offers to domestic workers. Therefore, protection for steel industry is persistent in almost any </w:t>
      </w:r>
      <w:r w:rsidRPr="007067C1">
        <w:rPr>
          <w:rFonts w:ascii="Times New Roman" w:hAnsi="Times New Roman" w:cs="Times New Roman"/>
          <w:color w:val="000000" w:themeColor="text1"/>
        </w:rPr>
        <w:lastRenderedPageBreak/>
        <w:t>time and can goes along with the economic growth of every country. More important, the unexpected statistical outcome also captures the increasing trend of protectionism which has been arisen recently. That is some economies tend to doubt about the merits of free trade. The pressure from domestic producers and workers urges its government to gradually condemn free trade</w:t>
      </w:r>
      <w:r w:rsidR="00026DB6" w:rsidRPr="007067C1">
        <w:rPr>
          <w:rFonts w:ascii="Times New Roman" w:hAnsi="Times New Roman" w:cs="Times New Roman"/>
          <w:color w:val="000000" w:themeColor="text1"/>
        </w:rPr>
        <w:t xml:space="preserve">. On the other hand, GDPGR </w:t>
      </w:r>
      <w:r w:rsidRPr="007067C1">
        <w:rPr>
          <w:rFonts w:ascii="Times New Roman" w:hAnsi="Times New Roman" w:cs="Times New Roman"/>
          <w:color w:val="000000" w:themeColor="text1"/>
        </w:rPr>
        <w:t xml:space="preserve">of China reflects a </w:t>
      </w:r>
      <w:r w:rsidR="008A60BE" w:rsidRPr="007067C1">
        <w:rPr>
          <w:rFonts w:ascii="Times New Roman" w:hAnsi="Times New Roman" w:cs="Times New Roman"/>
          <w:color w:val="000000" w:themeColor="text1"/>
        </w:rPr>
        <w:t>positive</w:t>
      </w:r>
      <w:r w:rsidRPr="007067C1">
        <w:rPr>
          <w:rFonts w:ascii="Times New Roman" w:hAnsi="Times New Roman" w:cs="Times New Roman"/>
          <w:color w:val="000000" w:themeColor="text1"/>
        </w:rPr>
        <w:t xml:space="preserve"> ef</w:t>
      </w:r>
      <w:r w:rsidR="00472421" w:rsidRPr="007067C1">
        <w:rPr>
          <w:rFonts w:ascii="Times New Roman" w:hAnsi="Times New Roman" w:cs="Times New Roman"/>
          <w:color w:val="000000" w:themeColor="text1"/>
        </w:rPr>
        <w:t>fect with significant level of 5 percent level</w:t>
      </w:r>
      <w:r w:rsidRPr="007067C1">
        <w:rPr>
          <w:rFonts w:ascii="Times New Roman" w:hAnsi="Times New Roman" w:cs="Times New Roman"/>
          <w:color w:val="000000" w:themeColor="text1"/>
        </w:rPr>
        <w:t xml:space="preserve"> which illustrates t</w:t>
      </w:r>
      <w:r w:rsidR="00026DB6" w:rsidRPr="007067C1">
        <w:rPr>
          <w:rFonts w:ascii="Times New Roman" w:hAnsi="Times New Roman" w:cs="Times New Roman"/>
          <w:color w:val="000000" w:themeColor="text1"/>
        </w:rPr>
        <w:t xml:space="preserve">hat the increase in China’s GDPGR </w:t>
      </w:r>
      <w:r w:rsidRPr="007067C1">
        <w:rPr>
          <w:rFonts w:ascii="Times New Roman" w:hAnsi="Times New Roman" w:cs="Times New Roman"/>
          <w:color w:val="000000" w:themeColor="text1"/>
        </w:rPr>
        <w:t xml:space="preserve">will make the country more vulnerable to AD actions. </w:t>
      </w:r>
      <w:r w:rsidR="008A60BE" w:rsidRPr="007067C1">
        <w:rPr>
          <w:rFonts w:ascii="Times New Roman" w:hAnsi="Times New Roman" w:cs="Times New Roman"/>
          <w:color w:val="000000" w:themeColor="text1"/>
        </w:rPr>
        <w:t>This</w:t>
      </w:r>
      <w:r w:rsidRPr="007067C1">
        <w:rPr>
          <w:rFonts w:ascii="Times New Roman" w:hAnsi="Times New Roman" w:cs="Times New Roman"/>
          <w:color w:val="000000" w:themeColor="text1"/>
        </w:rPr>
        <w:t xml:space="preserve"> result is strongly supported by the fact when over the last two decades, China has constantly undergone a strong economic growth and simultaneously suffered an increasing AD</w:t>
      </w:r>
      <w:r w:rsidR="008A60BE" w:rsidRPr="007067C1">
        <w:rPr>
          <w:rFonts w:ascii="Times New Roman" w:hAnsi="Times New Roman" w:cs="Times New Roman"/>
          <w:color w:val="000000" w:themeColor="text1"/>
        </w:rPr>
        <w:t xml:space="preserve"> cases from other countries. The research’s outcome</w:t>
      </w:r>
      <w:r w:rsidRPr="007067C1">
        <w:rPr>
          <w:rFonts w:ascii="Times New Roman" w:hAnsi="Times New Roman" w:cs="Times New Roman"/>
          <w:color w:val="000000" w:themeColor="text1"/>
        </w:rPr>
        <w:t xml:space="preserve"> once again reminds us of the </w:t>
      </w:r>
      <w:r w:rsidR="00E91745" w:rsidRPr="007067C1">
        <w:rPr>
          <w:rFonts w:ascii="Times New Roman" w:hAnsi="Times New Roman" w:cs="Times New Roman"/>
          <w:color w:val="000000" w:themeColor="text1"/>
        </w:rPr>
        <w:t>subtle but ongoing</w:t>
      </w:r>
      <w:r w:rsidRPr="007067C1">
        <w:rPr>
          <w:rFonts w:ascii="Times New Roman" w:hAnsi="Times New Roman" w:cs="Times New Roman"/>
          <w:color w:val="000000" w:themeColor="text1"/>
        </w:rPr>
        <w:t xml:space="preserve"> impact of protectionism against free trade has been consistently existed, at least in steel industry. Like Prusa (2005) said “Ironically, one of the most basic lessons that one must learn is that modern AD has nothing to do with what microeconomics says is harmful pricing behaviour. AD is not about restraining an economically harmful dumping. It is just a clever form of protectionism”. </w:t>
      </w:r>
    </w:p>
    <w:p w:rsidR="00E835DD" w:rsidRPr="007067C1" w:rsidRDefault="00E835DD"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Next, the e</w:t>
      </w:r>
      <w:r w:rsidR="00E91745" w:rsidRPr="007067C1">
        <w:rPr>
          <w:rFonts w:ascii="Times New Roman" w:hAnsi="Times New Roman" w:cs="Times New Roman"/>
          <w:color w:val="000000" w:themeColor="text1"/>
        </w:rPr>
        <w:t xml:space="preserve">ffect of bilateral trade volume </w:t>
      </w:r>
      <w:r w:rsidRPr="007067C1">
        <w:rPr>
          <w:rFonts w:ascii="Times New Roman" w:hAnsi="Times New Roman" w:cs="Times New Roman"/>
          <w:color w:val="000000" w:themeColor="text1"/>
        </w:rPr>
        <w:t>share</w:t>
      </w:r>
      <w:r w:rsidR="00E91745" w:rsidRPr="007067C1">
        <w:rPr>
          <w:rFonts w:ascii="Times New Roman" w:hAnsi="Times New Roman" w:cs="Times New Roman"/>
          <w:color w:val="000000" w:themeColor="text1"/>
        </w:rPr>
        <w:t xml:space="preserve"> of steel</w:t>
      </w:r>
      <w:r w:rsidRPr="007067C1">
        <w:rPr>
          <w:rFonts w:ascii="Times New Roman" w:hAnsi="Times New Roman" w:cs="Times New Roman"/>
          <w:color w:val="000000" w:themeColor="text1"/>
        </w:rPr>
        <w:t xml:space="preserve"> </w:t>
      </w:r>
      <w:r w:rsidR="00E91745" w:rsidRPr="007067C1">
        <w:rPr>
          <w:rFonts w:ascii="Times New Roman" w:hAnsi="Times New Roman" w:cs="Times New Roman"/>
          <w:color w:val="000000" w:themeColor="text1"/>
        </w:rPr>
        <w:t xml:space="preserve">on AD actions against China </w:t>
      </w:r>
      <w:r w:rsidRPr="007067C1">
        <w:rPr>
          <w:rFonts w:ascii="Times New Roman" w:hAnsi="Times New Roman" w:cs="Times New Roman"/>
          <w:color w:val="000000" w:themeColor="text1"/>
        </w:rPr>
        <w:t xml:space="preserve">follows my expectation, yet at insignificant level. Not surprisingly, this result complies with previous study when exporter’s import share and exporter’s export share </w:t>
      </w:r>
      <w:r w:rsidR="00BA7F89" w:rsidRPr="007067C1">
        <w:rPr>
          <w:rFonts w:ascii="Times New Roman" w:hAnsi="Times New Roman" w:cs="Times New Roman"/>
          <w:color w:val="000000" w:themeColor="text1"/>
        </w:rPr>
        <w:t xml:space="preserve">of steel in the total exporting and importing volume </w:t>
      </w:r>
      <w:r w:rsidRPr="007067C1">
        <w:rPr>
          <w:rFonts w:ascii="Times New Roman" w:hAnsi="Times New Roman" w:cs="Times New Roman"/>
          <w:color w:val="000000" w:themeColor="text1"/>
        </w:rPr>
        <w:t xml:space="preserve">do not account for a significant effect to the AD investigations. Despite its insignificance, they at least do not rebut the general understanding of while the increase in share of China’s export stimulate more AD actions, the rise in share of China’s import reduce this possibility. Finally, the total </w:t>
      </w:r>
      <w:r w:rsidR="00026DB6" w:rsidRPr="007067C1">
        <w:rPr>
          <w:rFonts w:ascii="Times New Roman" w:hAnsi="Times New Roman" w:cs="Times New Roman"/>
          <w:color w:val="000000" w:themeColor="text1"/>
        </w:rPr>
        <w:t xml:space="preserve">AD excluding steel </w:t>
      </w:r>
      <w:r w:rsidRPr="007067C1">
        <w:rPr>
          <w:rFonts w:ascii="Times New Roman" w:hAnsi="Times New Roman" w:cs="Times New Roman"/>
          <w:color w:val="000000" w:themeColor="text1"/>
        </w:rPr>
        <w:t xml:space="preserve">has a positive and significant effect to the AD actions in steel sector. </w:t>
      </w:r>
      <w:r w:rsidRPr="007067C1">
        <w:rPr>
          <w:rFonts w:ascii="Times New Roman" w:hAnsi="Times New Roman" w:cs="Times New Roman"/>
          <w:color w:val="000000" w:themeColor="text1"/>
        </w:rPr>
        <w:lastRenderedPageBreak/>
        <w:t xml:space="preserve">This is plausible when this indicator demonstrates the vulnerability of China’s steel export to other partner countries in terms of AD actions. The more vulnerable China is to AD actions, the more AD actions </w:t>
      </w:r>
      <w:r w:rsidR="00026DB6" w:rsidRPr="007067C1">
        <w:rPr>
          <w:rFonts w:ascii="Times New Roman" w:hAnsi="Times New Roman" w:cs="Times New Roman"/>
          <w:color w:val="000000" w:themeColor="text1"/>
        </w:rPr>
        <w:t>in steel being taken against China occur</w:t>
      </w:r>
      <w:r w:rsidRPr="007067C1">
        <w:rPr>
          <w:rFonts w:ascii="Times New Roman" w:hAnsi="Times New Roman" w:cs="Times New Roman"/>
          <w:color w:val="000000" w:themeColor="text1"/>
        </w:rPr>
        <w:t>, especially when steel also makes up a considerable share in total cases.</w:t>
      </w:r>
    </w:p>
    <w:p w:rsidR="00E91745" w:rsidRPr="007067C1" w:rsidRDefault="00E91745" w:rsidP="00BF422D">
      <w:pPr>
        <w:pStyle w:val="ListParagraph"/>
        <w:spacing w:line="480" w:lineRule="auto"/>
        <w:ind w:left="360"/>
        <w:jc w:val="both"/>
        <w:rPr>
          <w:rFonts w:ascii="Times New Roman" w:hAnsi="Times New Roman" w:cs="Times New Roman"/>
          <w:color w:val="000000" w:themeColor="text1"/>
        </w:rPr>
      </w:pPr>
    </w:p>
    <w:p w:rsidR="00E835DD" w:rsidRPr="007067C1" w:rsidRDefault="003D1B54" w:rsidP="00F002D8">
      <w:pPr>
        <w:pStyle w:val="ListParagraph"/>
        <w:numPr>
          <w:ilvl w:val="1"/>
          <w:numId w:val="7"/>
        </w:numPr>
        <w:tabs>
          <w:tab w:val="left" w:pos="360"/>
        </w:tabs>
        <w:spacing w:line="480" w:lineRule="auto"/>
        <w:ind w:left="360" w:firstLine="0"/>
        <w:outlineLvl w:val="1"/>
        <w:rPr>
          <w:rFonts w:ascii="Times New Roman" w:hAnsi="Times New Roman" w:cs="Times New Roman"/>
          <w:b/>
          <w:color w:val="000000" w:themeColor="text1"/>
        </w:rPr>
      </w:pPr>
      <w:bookmarkStart w:id="116" w:name="_Toc513143311"/>
      <w:r w:rsidRPr="007067C1">
        <w:rPr>
          <w:rFonts w:ascii="Times New Roman" w:hAnsi="Times New Roman" w:cs="Times New Roman"/>
          <w:b/>
          <w:color w:val="000000" w:themeColor="text1"/>
        </w:rPr>
        <w:t xml:space="preserve"> </w:t>
      </w:r>
      <w:bookmarkStart w:id="117" w:name="_Toc517677212"/>
      <w:r w:rsidR="00E835DD" w:rsidRPr="007067C1">
        <w:rPr>
          <w:rFonts w:ascii="Times New Roman" w:hAnsi="Times New Roman" w:cs="Times New Roman"/>
          <w:b/>
          <w:color w:val="000000" w:themeColor="text1"/>
        </w:rPr>
        <w:t>The effect of overcapac</w:t>
      </w:r>
      <w:r w:rsidR="00026DB6" w:rsidRPr="007067C1">
        <w:rPr>
          <w:rFonts w:ascii="Times New Roman" w:hAnsi="Times New Roman" w:cs="Times New Roman"/>
          <w:b/>
          <w:color w:val="000000" w:themeColor="text1"/>
        </w:rPr>
        <w:t>ity on AD actions against China in</w:t>
      </w:r>
      <w:r w:rsidR="00E835DD" w:rsidRPr="007067C1">
        <w:rPr>
          <w:rFonts w:ascii="Times New Roman" w:hAnsi="Times New Roman" w:cs="Times New Roman"/>
          <w:b/>
          <w:color w:val="000000" w:themeColor="text1"/>
        </w:rPr>
        <w:t xml:space="preserve"> developed and developing country group (H2)</w:t>
      </w:r>
      <w:bookmarkEnd w:id="116"/>
      <w:bookmarkEnd w:id="117"/>
    </w:p>
    <w:p w:rsidR="00146CDF" w:rsidRPr="007067C1" w:rsidRDefault="00E835DD" w:rsidP="007A6BD9">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 attempt to extent my research into examining the effect of overcapacity in steel industry on AD actions against China for the case of developing and developed countries group separatel</w:t>
      </w:r>
      <w:r w:rsidR="00210DEB" w:rsidRPr="007067C1">
        <w:rPr>
          <w:rFonts w:ascii="Times New Roman" w:hAnsi="Times New Roman" w:cs="Times New Roman"/>
          <w:color w:val="000000" w:themeColor="text1"/>
        </w:rPr>
        <w:t xml:space="preserve">y. </w:t>
      </w:r>
      <w:r w:rsidR="00BA7F89" w:rsidRPr="007067C1">
        <w:rPr>
          <w:rFonts w:ascii="Times New Roman" w:hAnsi="Times New Roman" w:cs="Times New Roman"/>
          <w:color w:val="000000" w:themeColor="text1"/>
        </w:rPr>
        <w:t>As</w:t>
      </w:r>
      <w:r w:rsidR="00210DEB" w:rsidRPr="007067C1">
        <w:rPr>
          <w:rFonts w:ascii="Times New Roman" w:hAnsi="Times New Roman" w:cs="Times New Roman"/>
          <w:color w:val="000000" w:themeColor="text1"/>
        </w:rPr>
        <w:t xml:space="preserve"> the literature </w:t>
      </w:r>
      <w:r w:rsidR="007A6BD9" w:rsidRPr="007067C1">
        <w:rPr>
          <w:rFonts w:ascii="Times New Roman" w:hAnsi="Times New Roman" w:cs="Times New Roman"/>
          <w:color w:val="000000" w:themeColor="text1"/>
        </w:rPr>
        <w:t>has shown</w:t>
      </w:r>
      <w:r w:rsidR="00210DEB" w:rsidRPr="007067C1">
        <w:rPr>
          <w:rFonts w:ascii="Times New Roman" w:hAnsi="Times New Roman" w:cs="Times New Roman"/>
          <w:color w:val="000000" w:themeColor="text1"/>
        </w:rPr>
        <w:t xml:space="preserve"> that steel overcapacity does not evenly distribute but mostly concentrated in developing countries whereas this amount of developed countries is </w:t>
      </w:r>
      <w:r w:rsidR="00026DB6" w:rsidRPr="007067C1">
        <w:rPr>
          <w:rFonts w:ascii="Times New Roman" w:hAnsi="Times New Roman" w:cs="Times New Roman"/>
          <w:color w:val="000000" w:themeColor="text1"/>
        </w:rPr>
        <w:t xml:space="preserve">comparatively </w:t>
      </w:r>
      <w:r w:rsidR="00210DEB" w:rsidRPr="007067C1">
        <w:rPr>
          <w:rFonts w:ascii="Times New Roman" w:hAnsi="Times New Roman" w:cs="Times New Roman"/>
          <w:color w:val="000000" w:themeColor="text1"/>
        </w:rPr>
        <w:t xml:space="preserve">minimal. Moreover, to industrializing countries, steel industry might play a more critical role compared to advanced countries. For the former group, </w:t>
      </w:r>
      <w:r w:rsidR="00150223" w:rsidRPr="007067C1">
        <w:rPr>
          <w:rFonts w:ascii="Times New Roman" w:hAnsi="Times New Roman" w:cs="Times New Roman"/>
          <w:color w:val="000000" w:themeColor="text1"/>
        </w:rPr>
        <w:t xml:space="preserve">it </w:t>
      </w:r>
      <w:r w:rsidR="00D011BD" w:rsidRPr="007067C1">
        <w:rPr>
          <w:rFonts w:ascii="Times New Roman" w:hAnsi="Times New Roman" w:cs="Times New Roman"/>
          <w:color w:val="000000" w:themeColor="text1"/>
        </w:rPr>
        <w:t>can be</w:t>
      </w:r>
      <w:r w:rsidR="00150223" w:rsidRPr="007067C1">
        <w:rPr>
          <w:rFonts w:ascii="Times New Roman" w:hAnsi="Times New Roman" w:cs="Times New Roman"/>
          <w:color w:val="000000" w:themeColor="text1"/>
        </w:rPr>
        <w:t xml:space="preserve"> more sensitive to protect this backbone sector for the sake of fostering their economic development. In developed countries, their economy structure can be more diverse and flexible</w:t>
      </w:r>
      <w:r w:rsidR="00D011BD" w:rsidRPr="007067C1">
        <w:rPr>
          <w:rFonts w:ascii="Times New Roman" w:hAnsi="Times New Roman" w:cs="Times New Roman"/>
          <w:color w:val="000000" w:themeColor="text1"/>
        </w:rPr>
        <w:t xml:space="preserve"> than developing counterparts</w:t>
      </w:r>
      <w:r w:rsidR="00150223" w:rsidRPr="007067C1">
        <w:rPr>
          <w:rFonts w:ascii="Times New Roman" w:hAnsi="Times New Roman" w:cs="Times New Roman"/>
          <w:color w:val="000000" w:themeColor="text1"/>
        </w:rPr>
        <w:t xml:space="preserve">, even though to some countries, it is still important to maintain this sector for social stability and national security. </w:t>
      </w:r>
      <w:r w:rsidR="00210DEB" w:rsidRPr="007067C1">
        <w:rPr>
          <w:rFonts w:ascii="Times New Roman" w:hAnsi="Times New Roman" w:cs="Times New Roman"/>
          <w:color w:val="000000" w:themeColor="text1"/>
        </w:rPr>
        <w:t>Th</w:t>
      </w:r>
      <w:r w:rsidR="007A6BD9" w:rsidRPr="007067C1">
        <w:rPr>
          <w:rFonts w:ascii="Times New Roman" w:hAnsi="Times New Roman" w:cs="Times New Roman"/>
          <w:color w:val="000000" w:themeColor="text1"/>
        </w:rPr>
        <w:t>ese factors</w:t>
      </w:r>
      <w:r w:rsidR="00210DEB"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might impact on the extent to which overcapacity can influence the motivation for AD filing against China</w:t>
      </w:r>
      <w:r w:rsidR="007A6BD9" w:rsidRPr="007067C1">
        <w:rPr>
          <w:rFonts w:ascii="Times New Roman" w:hAnsi="Times New Roman" w:cs="Times New Roman"/>
          <w:color w:val="000000" w:themeColor="text1"/>
        </w:rPr>
        <w:t>.</w:t>
      </w:r>
      <w:r w:rsidR="00D011BD" w:rsidRPr="007067C1">
        <w:rPr>
          <w:rFonts w:ascii="Times New Roman" w:hAnsi="Times New Roman" w:cs="Times New Roman"/>
          <w:color w:val="000000" w:themeColor="text1"/>
        </w:rPr>
        <w:t xml:space="preserve"> Therefore, the</w:t>
      </w:r>
      <w:r w:rsidRPr="007067C1">
        <w:rPr>
          <w:rFonts w:ascii="Times New Roman" w:hAnsi="Times New Roman" w:cs="Times New Roman"/>
          <w:color w:val="000000" w:themeColor="text1"/>
        </w:rPr>
        <w:t xml:space="preserve"> incentive for </w:t>
      </w:r>
      <w:r w:rsidR="00C51E0C" w:rsidRPr="007067C1">
        <w:rPr>
          <w:rFonts w:ascii="Times New Roman" w:hAnsi="Times New Roman" w:cs="Times New Roman"/>
          <w:color w:val="000000" w:themeColor="text1"/>
        </w:rPr>
        <w:t>developing countries to protect</w:t>
      </w:r>
      <w:r w:rsidRPr="007067C1">
        <w:rPr>
          <w:rFonts w:ascii="Times New Roman" w:hAnsi="Times New Roman" w:cs="Times New Roman"/>
          <w:color w:val="000000" w:themeColor="text1"/>
        </w:rPr>
        <w:t xml:space="preserve"> this sector is </w:t>
      </w:r>
      <w:r w:rsidR="009E137F" w:rsidRPr="007067C1">
        <w:rPr>
          <w:rFonts w:ascii="Times New Roman" w:hAnsi="Times New Roman" w:cs="Times New Roman"/>
          <w:color w:val="000000" w:themeColor="text1"/>
        </w:rPr>
        <w:t xml:space="preserve">supposed to be </w:t>
      </w:r>
      <w:r w:rsidRPr="007067C1">
        <w:rPr>
          <w:rFonts w:ascii="Times New Roman" w:hAnsi="Times New Roman" w:cs="Times New Roman"/>
          <w:color w:val="000000" w:themeColor="text1"/>
        </w:rPr>
        <w:t xml:space="preserve">more obvious than </w:t>
      </w:r>
      <w:r w:rsidR="00C51E0C" w:rsidRPr="007067C1">
        <w:rPr>
          <w:rFonts w:ascii="Times New Roman" w:hAnsi="Times New Roman" w:cs="Times New Roman"/>
          <w:color w:val="000000" w:themeColor="text1"/>
        </w:rPr>
        <w:t xml:space="preserve">their developed </w:t>
      </w:r>
      <w:r w:rsidR="009E137F" w:rsidRPr="007067C1">
        <w:rPr>
          <w:rFonts w:ascii="Times New Roman" w:hAnsi="Times New Roman" w:cs="Times New Roman"/>
          <w:color w:val="000000" w:themeColor="text1"/>
        </w:rPr>
        <w:t>country group</w:t>
      </w:r>
      <w:r w:rsidRPr="007067C1">
        <w:rPr>
          <w:rFonts w:ascii="Times New Roman" w:hAnsi="Times New Roman" w:cs="Times New Roman"/>
          <w:color w:val="000000" w:themeColor="text1"/>
        </w:rPr>
        <w:t>. To test this hypothesis, I conduct a modified regression model based on th</w:t>
      </w:r>
      <w:r w:rsidR="00E02B6C" w:rsidRPr="007067C1">
        <w:rPr>
          <w:rFonts w:ascii="Times New Roman" w:hAnsi="Times New Roman" w:cs="Times New Roman"/>
          <w:color w:val="000000" w:themeColor="text1"/>
        </w:rPr>
        <w:t>e basic dataset in previous session</w:t>
      </w:r>
      <w:r w:rsidRPr="007067C1">
        <w:rPr>
          <w:rFonts w:ascii="Times New Roman" w:hAnsi="Times New Roman" w:cs="Times New Roman"/>
          <w:color w:val="000000" w:themeColor="text1"/>
        </w:rPr>
        <w:t>. In this case, I will apply the same econometric model but divide the data</w:t>
      </w:r>
      <w:r w:rsidR="00C51E0C"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 xml:space="preserve">set into two groups. Group 1 </w:t>
      </w:r>
    </w:p>
    <w:p w:rsidR="00E02B6C" w:rsidRPr="007067C1" w:rsidRDefault="00146CDF" w:rsidP="006552FB">
      <w:pPr>
        <w:ind w:left="360"/>
        <w:jc w:val="center"/>
        <w:rPr>
          <w:rFonts w:ascii="Times New Roman" w:hAnsi="Times New Roman" w:cs="Times New Roman"/>
        </w:rPr>
      </w:pPr>
      <w:r w:rsidRPr="007067C1">
        <w:rPr>
          <w:rFonts w:ascii="Times New Roman" w:hAnsi="Times New Roman" w:cs="Times New Roman"/>
        </w:rPr>
        <w:br w:type="page"/>
      </w:r>
      <w:bookmarkStart w:id="118" w:name="_Toc513140956"/>
      <w:bookmarkStart w:id="119" w:name="_Toc513966650"/>
      <w:r w:rsidR="00042FDF" w:rsidRPr="007067C1">
        <w:rPr>
          <w:rFonts w:ascii="Times New Roman" w:hAnsi="Times New Roman" w:cs="Times New Roman"/>
          <w:b/>
        </w:rPr>
        <w:lastRenderedPageBreak/>
        <w:t xml:space="preserve">Table 6. </w:t>
      </w:r>
      <w:r w:rsidR="00042FDF" w:rsidRPr="007067C1">
        <w:rPr>
          <w:rFonts w:ascii="Times New Roman" w:hAnsi="Times New Roman" w:cs="Times New Roman"/>
          <w:b/>
        </w:rPr>
        <w:fldChar w:fldCharType="begin"/>
      </w:r>
      <w:r w:rsidR="00042FDF" w:rsidRPr="007067C1">
        <w:rPr>
          <w:rFonts w:ascii="Times New Roman" w:hAnsi="Times New Roman" w:cs="Times New Roman"/>
          <w:b/>
        </w:rPr>
        <w:instrText xml:space="preserve"> SEQ Table_6. \* ARABIC </w:instrText>
      </w:r>
      <w:r w:rsidR="00042FDF" w:rsidRPr="007067C1">
        <w:rPr>
          <w:rFonts w:ascii="Times New Roman" w:hAnsi="Times New Roman" w:cs="Times New Roman"/>
          <w:b/>
        </w:rPr>
        <w:fldChar w:fldCharType="separate"/>
      </w:r>
      <w:r w:rsidR="00BB248C">
        <w:rPr>
          <w:rFonts w:ascii="Times New Roman" w:hAnsi="Times New Roman" w:cs="Times New Roman"/>
          <w:b/>
          <w:noProof/>
        </w:rPr>
        <w:t>2</w:t>
      </w:r>
      <w:r w:rsidR="00042FDF" w:rsidRPr="007067C1">
        <w:rPr>
          <w:rFonts w:ascii="Times New Roman" w:hAnsi="Times New Roman" w:cs="Times New Roman"/>
          <w:b/>
        </w:rPr>
        <w:fldChar w:fldCharType="end"/>
      </w:r>
      <w:r w:rsidR="00042FDF" w:rsidRPr="007067C1">
        <w:rPr>
          <w:rFonts w:ascii="Times New Roman" w:hAnsi="Times New Roman" w:cs="Times New Roman"/>
        </w:rPr>
        <w:t xml:space="preserve"> </w:t>
      </w:r>
      <w:r w:rsidR="003F2E07" w:rsidRPr="007067C1">
        <w:rPr>
          <w:rFonts w:ascii="Times New Roman" w:hAnsi="Times New Roman" w:cs="Times New Roman"/>
        </w:rPr>
        <w:t>Regression result (2)</w:t>
      </w:r>
      <w:bookmarkEnd w:id="118"/>
      <w:bookmarkEnd w:id="119"/>
    </w:p>
    <w:tbl>
      <w:tblPr>
        <w:tblStyle w:val="TableGrid"/>
        <w:tblW w:w="7375"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414"/>
        <w:gridCol w:w="3260"/>
      </w:tblGrid>
      <w:tr w:rsidR="00A06569" w:rsidRPr="007067C1" w:rsidTr="003A03CF">
        <w:trPr>
          <w:trHeight w:val="886"/>
          <w:jc w:val="center"/>
        </w:trPr>
        <w:tc>
          <w:tcPr>
            <w:tcW w:w="1701" w:type="dxa"/>
            <w:vMerge w:val="restart"/>
            <w:tcBorders>
              <w:top w:val="single" w:sz="4" w:space="0" w:color="auto"/>
            </w:tcBorders>
          </w:tcPr>
          <w:p w:rsidR="00E91745" w:rsidRPr="007067C1" w:rsidRDefault="00E91745" w:rsidP="002612DD">
            <w:pPr>
              <w:pStyle w:val="ListParagraph"/>
              <w:spacing w:line="360" w:lineRule="auto"/>
              <w:ind w:left="360"/>
              <w:rPr>
                <w:rFonts w:ascii="Times New Roman" w:hAnsi="Times New Roman" w:cs="Times New Roman"/>
                <w:color w:val="000000" w:themeColor="text1"/>
              </w:rPr>
            </w:pPr>
          </w:p>
          <w:p w:rsidR="007F4262" w:rsidRPr="007067C1" w:rsidRDefault="007F4262" w:rsidP="002612DD">
            <w:pPr>
              <w:pStyle w:val="ListParagraph"/>
              <w:spacing w:line="360" w:lineRule="auto"/>
              <w:ind w:left="360"/>
              <w:rPr>
                <w:rFonts w:ascii="Times New Roman" w:hAnsi="Times New Roman" w:cs="Times New Roman"/>
                <w:color w:val="000000" w:themeColor="text1"/>
              </w:rPr>
            </w:pPr>
            <w:r w:rsidRPr="007067C1">
              <w:rPr>
                <w:rFonts w:ascii="Times New Roman" w:hAnsi="Times New Roman" w:cs="Times New Roman"/>
                <w:color w:val="000000" w:themeColor="text1"/>
              </w:rPr>
              <w:t>Dependent variable AD action against China in steel industry</w:t>
            </w:r>
          </w:p>
        </w:tc>
        <w:tc>
          <w:tcPr>
            <w:tcW w:w="2414" w:type="dxa"/>
            <w:tcBorders>
              <w:top w:val="single" w:sz="4" w:space="0" w:color="auto"/>
            </w:tcBorders>
          </w:tcPr>
          <w:p w:rsidR="00E91745" w:rsidRPr="007067C1" w:rsidRDefault="00E91745" w:rsidP="00C51E0C">
            <w:pPr>
              <w:pStyle w:val="ListParagraph"/>
              <w:spacing w:line="360" w:lineRule="auto"/>
              <w:ind w:left="360"/>
              <w:jc w:val="center"/>
              <w:rPr>
                <w:rFonts w:ascii="Times New Roman" w:hAnsi="Times New Roman" w:cs="Times New Roman"/>
                <w:b/>
                <w:color w:val="000000" w:themeColor="text1"/>
              </w:rPr>
            </w:pPr>
          </w:p>
          <w:p w:rsidR="007F4262" w:rsidRPr="007067C1" w:rsidRDefault="00FD6DFF"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b/>
                <w:color w:val="000000" w:themeColor="text1"/>
              </w:rPr>
              <w:t>Regression II</w:t>
            </w:r>
            <w:r w:rsidRPr="007067C1">
              <w:rPr>
                <w:rFonts w:ascii="Times New Roman" w:hAnsi="Times New Roman" w:cs="Times New Roman"/>
                <w:color w:val="000000" w:themeColor="text1"/>
              </w:rPr>
              <w:t xml:space="preserve"> (</w:t>
            </w:r>
            <w:r w:rsidR="007F4262" w:rsidRPr="007067C1">
              <w:rPr>
                <w:rFonts w:ascii="Times New Roman" w:hAnsi="Times New Roman" w:cs="Times New Roman"/>
                <w:color w:val="000000" w:themeColor="text1"/>
              </w:rPr>
              <w:t>Developed country group</w:t>
            </w:r>
            <w:r w:rsidRPr="007067C1">
              <w:rPr>
                <w:rFonts w:ascii="Times New Roman" w:hAnsi="Times New Roman" w:cs="Times New Roman"/>
                <w:color w:val="000000" w:themeColor="text1"/>
              </w:rPr>
              <w:t>)</w:t>
            </w:r>
          </w:p>
        </w:tc>
        <w:tc>
          <w:tcPr>
            <w:tcW w:w="3260" w:type="dxa"/>
            <w:tcBorders>
              <w:top w:val="single" w:sz="4" w:space="0" w:color="auto"/>
            </w:tcBorders>
          </w:tcPr>
          <w:p w:rsidR="00E91745" w:rsidRPr="007067C1" w:rsidRDefault="00E91745" w:rsidP="00C51E0C">
            <w:pPr>
              <w:pStyle w:val="ListParagraph"/>
              <w:spacing w:line="360" w:lineRule="auto"/>
              <w:ind w:left="360"/>
              <w:jc w:val="center"/>
              <w:rPr>
                <w:rFonts w:ascii="Times New Roman" w:hAnsi="Times New Roman" w:cs="Times New Roman"/>
                <w:b/>
                <w:color w:val="000000" w:themeColor="text1"/>
              </w:rPr>
            </w:pPr>
          </w:p>
          <w:p w:rsidR="007F4262" w:rsidRPr="007067C1" w:rsidRDefault="00FD6DFF"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b/>
                <w:color w:val="000000" w:themeColor="text1"/>
              </w:rPr>
              <w:t>Regression III</w:t>
            </w:r>
            <w:r w:rsidRPr="007067C1">
              <w:rPr>
                <w:rFonts w:ascii="Times New Roman" w:hAnsi="Times New Roman" w:cs="Times New Roman"/>
                <w:color w:val="000000" w:themeColor="text1"/>
              </w:rPr>
              <w:t xml:space="preserve"> (</w:t>
            </w:r>
            <w:r w:rsidR="007F4262" w:rsidRPr="007067C1">
              <w:rPr>
                <w:rFonts w:ascii="Times New Roman" w:hAnsi="Times New Roman" w:cs="Times New Roman"/>
                <w:color w:val="000000" w:themeColor="text1"/>
              </w:rPr>
              <w:t>Developing country group</w:t>
            </w:r>
            <w:r w:rsidRPr="007067C1">
              <w:rPr>
                <w:rFonts w:ascii="Times New Roman" w:hAnsi="Times New Roman" w:cs="Times New Roman"/>
                <w:color w:val="000000" w:themeColor="text1"/>
              </w:rPr>
              <w:t>)</w:t>
            </w:r>
          </w:p>
        </w:tc>
      </w:tr>
      <w:tr w:rsidR="00A06569" w:rsidRPr="007067C1" w:rsidTr="003A03CF">
        <w:trPr>
          <w:trHeight w:val="715"/>
          <w:jc w:val="center"/>
        </w:trPr>
        <w:tc>
          <w:tcPr>
            <w:tcW w:w="1701" w:type="dxa"/>
            <w:vMerge/>
            <w:tcBorders>
              <w:top w:val="nil"/>
              <w:bottom w:val="single" w:sz="4" w:space="0" w:color="auto"/>
            </w:tcBorders>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p>
        </w:tc>
        <w:tc>
          <w:tcPr>
            <w:tcW w:w="2414" w:type="dxa"/>
            <w:tcBorders>
              <w:top w:val="nil"/>
              <w:bottom w:val="single" w:sz="4" w:space="0" w:color="auto"/>
            </w:tcBorders>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Coef.</w:t>
            </w:r>
          </w:p>
        </w:tc>
        <w:tc>
          <w:tcPr>
            <w:tcW w:w="3260" w:type="dxa"/>
            <w:tcBorders>
              <w:top w:val="nil"/>
              <w:bottom w:val="single" w:sz="4" w:space="0" w:color="auto"/>
            </w:tcBorders>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Coef.</w:t>
            </w:r>
          </w:p>
        </w:tc>
      </w:tr>
      <w:tr w:rsidR="00A06569" w:rsidRPr="007067C1" w:rsidTr="003A03CF">
        <w:trPr>
          <w:trHeight w:val="492"/>
          <w:jc w:val="center"/>
        </w:trPr>
        <w:tc>
          <w:tcPr>
            <w:tcW w:w="1701" w:type="dxa"/>
            <w:tcBorders>
              <w:top w:val="single" w:sz="4" w:space="0" w:color="auto"/>
            </w:tcBorders>
          </w:tcPr>
          <w:p w:rsidR="00E91745" w:rsidRPr="007067C1" w:rsidRDefault="00E91745" w:rsidP="002612DD">
            <w:pPr>
              <w:pStyle w:val="ListParagraph"/>
              <w:spacing w:line="360" w:lineRule="auto"/>
              <w:ind w:left="360"/>
              <w:jc w:val="both"/>
              <w:rPr>
                <w:rFonts w:ascii="Times New Roman" w:hAnsi="Times New Roman" w:cs="Times New Roman"/>
                <w:color w:val="000000" w:themeColor="text1"/>
              </w:rPr>
            </w:pPr>
          </w:p>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ADexsteel</w:t>
            </w:r>
          </w:p>
        </w:tc>
        <w:tc>
          <w:tcPr>
            <w:tcW w:w="2414" w:type="dxa"/>
            <w:tcBorders>
              <w:top w:val="single" w:sz="4" w:space="0" w:color="auto"/>
            </w:tcBorders>
          </w:tcPr>
          <w:p w:rsidR="00E91745" w:rsidRPr="007067C1" w:rsidRDefault="00E91745" w:rsidP="00C51E0C">
            <w:pPr>
              <w:spacing w:line="360" w:lineRule="auto"/>
              <w:jc w:val="center"/>
              <w:rPr>
                <w:rFonts w:ascii="Times New Roman" w:hAnsi="Times New Roman" w:cs="Times New Roman"/>
                <w:color w:val="000000" w:themeColor="text1"/>
              </w:rPr>
            </w:pPr>
          </w:p>
          <w:p w:rsidR="007F4262" w:rsidRPr="007067C1" w:rsidRDefault="007F4262" w:rsidP="00C51E0C">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- 0.0595358</w:t>
            </w:r>
          </w:p>
          <w:p w:rsidR="007F4262" w:rsidRPr="007067C1" w:rsidRDefault="007F4262" w:rsidP="00C51E0C">
            <w:pPr>
              <w:spacing w:line="360" w:lineRule="auto"/>
              <w:jc w:val="center"/>
              <w:rPr>
                <w:rFonts w:ascii="Times New Roman" w:hAnsi="Times New Roman" w:cs="Times New Roman"/>
                <w:color w:val="000000" w:themeColor="text1"/>
              </w:rPr>
            </w:pPr>
            <w:r w:rsidRPr="007067C1">
              <w:rPr>
                <w:rFonts w:ascii="Times New Roman" w:hAnsi="Times New Roman" w:cs="Times New Roman"/>
                <w:color w:val="000000" w:themeColor="text1"/>
              </w:rPr>
              <w:t>(-1.22)</w:t>
            </w:r>
          </w:p>
        </w:tc>
        <w:tc>
          <w:tcPr>
            <w:tcW w:w="3260" w:type="dxa"/>
            <w:tcBorders>
              <w:top w:val="single" w:sz="4" w:space="0" w:color="auto"/>
            </w:tcBorders>
          </w:tcPr>
          <w:p w:rsidR="00E91745" w:rsidRPr="007067C1" w:rsidRDefault="00E91745" w:rsidP="00C51E0C">
            <w:pPr>
              <w:pStyle w:val="ListParagraph"/>
              <w:spacing w:line="360" w:lineRule="auto"/>
              <w:ind w:left="360"/>
              <w:jc w:val="center"/>
              <w:rPr>
                <w:rFonts w:ascii="Times New Roman" w:hAnsi="Times New Roman" w:cs="Times New Roman"/>
                <w:color w:val="000000" w:themeColor="text1"/>
              </w:rPr>
            </w:pP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0.111994***</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(5.48)</w:t>
            </w:r>
          </w:p>
        </w:tc>
      </w:tr>
      <w:tr w:rsidR="00A06569" w:rsidRPr="007067C1" w:rsidTr="003A03CF">
        <w:trPr>
          <w:trHeight w:val="556"/>
          <w:jc w:val="center"/>
        </w:trPr>
        <w:tc>
          <w:tcPr>
            <w:tcW w:w="1701" w:type="dxa"/>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CHIEXS</w:t>
            </w:r>
          </w:p>
        </w:tc>
        <w:tc>
          <w:tcPr>
            <w:tcW w:w="2414"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-2.244142</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(-0.43)</w:t>
            </w:r>
          </w:p>
        </w:tc>
        <w:tc>
          <w:tcPr>
            <w:tcW w:w="3260"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1.046816</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(0.78)</w:t>
            </w:r>
          </w:p>
        </w:tc>
      </w:tr>
      <w:tr w:rsidR="00A06569" w:rsidRPr="007067C1" w:rsidTr="003A03CF">
        <w:trPr>
          <w:trHeight w:val="564"/>
          <w:jc w:val="center"/>
        </w:trPr>
        <w:tc>
          <w:tcPr>
            <w:tcW w:w="1701" w:type="dxa"/>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CHIIMS</w:t>
            </w:r>
          </w:p>
        </w:tc>
        <w:tc>
          <w:tcPr>
            <w:tcW w:w="2414"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-11.33815</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(-1.4)</w:t>
            </w:r>
          </w:p>
        </w:tc>
        <w:tc>
          <w:tcPr>
            <w:tcW w:w="3260"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-0.3910977</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(-1.05)</w:t>
            </w:r>
          </w:p>
        </w:tc>
      </w:tr>
      <w:tr w:rsidR="00A06569" w:rsidRPr="007067C1" w:rsidTr="003A03CF">
        <w:trPr>
          <w:trHeight w:val="558"/>
          <w:jc w:val="center"/>
        </w:trPr>
        <w:tc>
          <w:tcPr>
            <w:tcW w:w="1701" w:type="dxa"/>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GDPGRCHI</w:t>
            </w:r>
          </w:p>
        </w:tc>
        <w:tc>
          <w:tcPr>
            <w:tcW w:w="2414"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0.0251629</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(0.41)</w:t>
            </w:r>
          </w:p>
        </w:tc>
        <w:tc>
          <w:tcPr>
            <w:tcW w:w="3260"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-0.0396756</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(-1.53)</w:t>
            </w:r>
          </w:p>
        </w:tc>
      </w:tr>
      <w:tr w:rsidR="00A06569" w:rsidRPr="007067C1" w:rsidTr="003A03CF">
        <w:trPr>
          <w:trHeight w:val="570"/>
          <w:jc w:val="center"/>
        </w:trPr>
        <w:tc>
          <w:tcPr>
            <w:tcW w:w="1701" w:type="dxa"/>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GDPGRi</w:t>
            </w:r>
          </w:p>
        </w:tc>
        <w:tc>
          <w:tcPr>
            <w:tcW w:w="2414"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0.0588321</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(0.75)</w:t>
            </w:r>
          </w:p>
        </w:tc>
        <w:tc>
          <w:tcPr>
            <w:tcW w:w="3260"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0.0372472**</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(2.26)</w:t>
            </w:r>
          </w:p>
        </w:tc>
      </w:tr>
      <w:tr w:rsidR="00A06569" w:rsidRPr="007067C1" w:rsidTr="003A03CF">
        <w:trPr>
          <w:trHeight w:val="564"/>
          <w:jc w:val="center"/>
        </w:trPr>
        <w:tc>
          <w:tcPr>
            <w:tcW w:w="1701" w:type="dxa"/>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RERi</w:t>
            </w:r>
          </w:p>
        </w:tc>
        <w:tc>
          <w:tcPr>
            <w:tcW w:w="2414"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-0.0029845</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(-0.43)</w:t>
            </w:r>
          </w:p>
        </w:tc>
        <w:tc>
          <w:tcPr>
            <w:tcW w:w="3260"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0.0005557</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(0.26)</w:t>
            </w:r>
          </w:p>
        </w:tc>
      </w:tr>
      <w:tr w:rsidR="00A06569" w:rsidRPr="007067C1" w:rsidTr="003A03CF">
        <w:trPr>
          <w:trHeight w:val="430"/>
          <w:jc w:val="center"/>
        </w:trPr>
        <w:tc>
          <w:tcPr>
            <w:tcW w:w="1701" w:type="dxa"/>
          </w:tcPr>
          <w:p w:rsidR="007F4262" w:rsidRPr="007067C1" w:rsidRDefault="007F4262" w:rsidP="002612DD">
            <w:pPr>
              <w:spacing w:line="36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      OVERCAP</w:t>
            </w:r>
          </w:p>
        </w:tc>
        <w:tc>
          <w:tcPr>
            <w:tcW w:w="2414"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9.80 e-06</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(1.12)</w:t>
            </w:r>
          </w:p>
        </w:tc>
        <w:tc>
          <w:tcPr>
            <w:tcW w:w="3260"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0.000047***</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(3.29)</w:t>
            </w:r>
          </w:p>
        </w:tc>
      </w:tr>
      <w:tr w:rsidR="00A06569" w:rsidRPr="007067C1" w:rsidTr="003A03CF">
        <w:trPr>
          <w:trHeight w:val="377"/>
          <w:jc w:val="center"/>
        </w:trPr>
        <w:tc>
          <w:tcPr>
            <w:tcW w:w="1701" w:type="dxa"/>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_cons</w:t>
            </w:r>
          </w:p>
        </w:tc>
        <w:tc>
          <w:tcPr>
            <w:tcW w:w="2414"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0.973899</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(1.11)</w:t>
            </w:r>
          </w:p>
        </w:tc>
        <w:tc>
          <w:tcPr>
            <w:tcW w:w="3260" w:type="dxa"/>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0.087556</w:t>
            </w:r>
          </w:p>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(0.26)</w:t>
            </w:r>
          </w:p>
        </w:tc>
      </w:tr>
      <w:tr w:rsidR="00A06569" w:rsidRPr="007067C1" w:rsidTr="003A03CF">
        <w:trPr>
          <w:trHeight w:val="377"/>
          <w:jc w:val="center"/>
        </w:trPr>
        <w:tc>
          <w:tcPr>
            <w:tcW w:w="1701" w:type="dxa"/>
            <w:tcBorders>
              <w:bottom w:val="nil"/>
            </w:tcBorders>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Number of observation</w:t>
            </w:r>
          </w:p>
        </w:tc>
        <w:tc>
          <w:tcPr>
            <w:tcW w:w="2414" w:type="dxa"/>
            <w:tcBorders>
              <w:bottom w:val="nil"/>
            </w:tcBorders>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112</w:t>
            </w:r>
          </w:p>
        </w:tc>
        <w:tc>
          <w:tcPr>
            <w:tcW w:w="3260" w:type="dxa"/>
            <w:tcBorders>
              <w:bottom w:val="nil"/>
            </w:tcBorders>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336</w:t>
            </w:r>
          </w:p>
        </w:tc>
      </w:tr>
      <w:tr w:rsidR="00A06569" w:rsidRPr="007067C1" w:rsidTr="003A03CF">
        <w:trPr>
          <w:trHeight w:val="377"/>
          <w:jc w:val="center"/>
        </w:trPr>
        <w:tc>
          <w:tcPr>
            <w:tcW w:w="1701" w:type="dxa"/>
            <w:tcBorders>
              <w:top w:val="nil"/>
              <w:bottom w:val="single" w:sz="4" w:space="0" w:color="auto"/>
            </w:tcBorders>
          </w:tcPr>
          <w:p w:rsidR="007F4262" w:rsidRPr="007067C1" w:rsidRDefault="007F4262" w:rsidP="002612DD">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R-square</w:t>
            </w:r>
          </w:p>
        </w:tc>
        <w:tc>
          <w:tcPr>
            <w:tcW w:w="2414" w:type="dxa"/>
            <w:tcBorders>
              <w:top w:val="nil"/>
              <w:bottom w:val="single" w:sz="4" w:space="0" w:color="auto"/>
            </w:tcBorders>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0.0686</w:t>
            </w:r>
          </w:p>
        </w:tc>
        <w:tc>
          <w:tcPr>
            <w:tcW w:w="3260" w:type="dxa"/>
            <w:tcBorders>
              <w:top w:val="nil"/>
              <w:bottom w:val="single" w:sz="4" w:space="0" w:color="auto"/>
            </w:tcBorders>
          </w:tcPr>
          <w:p w:rsidR="007F4262" w:rsidRPr="007067C1" w:rsidRDefault="007F4262" w:rsidP="00C51E0C">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0.1266</w:t>
            </w:r>
          </w:p>
        </w:tc>
      </w:tr>
    </w:tbl>
    <w:p w:rsidR="00016662" w:rsidRPr="001B2697" w:rsidRDefault="00E835DD" w:rsidP="00305D49">
      <w:pPr>
        <w:pStyle w:val="ListParagraph"/>
        <w:spacing w:line="480" w:lineRule="auto"/>
        <w:ind w:left="360" w:right="220"/>
        <w:jc w:val="right"/>
        <w:rPr>
          <w:rFonts w:ascii="Times New Roman" w:hAnsi="Times New Roman" w:cs="Times New Roman"/>
          <w:color w:val="000000" w:themeColor="text1"/>
          <w:sz w:val="18"/>
          <w:szCs w:val="18"/>
        </w:rPr>
      </w:pPr>
      <w:r w:rsidRPr="001B2697">
        <w:rPr>
          <w:rFonts w:ascii="Times New Roman" w:hAnsi="Times New Roman" w:cs="Times New Roman"/>
          <w:color w:val="000000" w:themeColor="text1"/>
          <w:sz w:val="18"/>
          <w:szCs w:val="18"/>
        </w:rPr>
        <w:t>Note** significant at 5% level, *** significant at 1% level</w:t>
      </w:r>
      <w:r w:rsidR="00BA7F89" w:rsidRPr="001B2697">
        <w:rPr>
          <w:rFonts w:ascii="Times New Roman" w:hAnsi="Times New Roman" w:cs="Times New Roman"/>
          <w:color w:val="000000" w:themeColor="text1"/>
          <w:sz w:val="18"/>
          <w:szCs w:val="18"/>
        </w:rPr>
        <w:t>, the numbers in parenthesis are t-statistics</w:t>
      </w:r>
    </w:p>
    <w:p w:rsidR="002D14B3" w:rsidRPr="007067C1" w:rsidRDefault="002D14B3" w:rsidP="003E7DCC">
      <w:pPr>
        <w:pStyle w:val="ListParagraph"/>
        <w:spacing w:line="480" w:lineRule="auto"/>
        <w:ind w:left="360"/>
        <w:jc w:val="both"/>
        <w:rPr>
          <w:rFonts w:ascii="Times New Roman" w:hAnsi="Times New Roman" w:cs="Times New Roman"/>
          <w:color w:val="000000" w:themeColor="text1"/>
        </w:rPr>
      </w:pPr>
    </w:p>
    <w:p w:rsidR="00E835DD" w:rsidRPr="007067C1" w:rsidRDefault="007C7864" w:rsidP="003E7DCC">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lastRenderedPageBreak/>
        <w:t>consists of developed countries of 6 economies (Australia, Canada, EU (27), Japan, South Korea and the US). Group 2 comprises the rest of countries (22 countries). Similarly, panel regression is applied. Empirical results are shown in table 6.2.</w:t>
      </w:r>
      <w:r>
        <w:rPr>
          <w:rFonts w:ascii="Times New Roman" w:hAnsi="Times New Roman" w:cs="Times New Roman"/>
          <w:color w:val="000000" w:themeColor="text1"/>
        </w:rPr>
        <w:t xml:space="preserve"> </w:t>
      </w:r>
      <w:r w:rsidR="00E835DD" w:rsidRPr="007067C1">
        <w:rPr>
          <w:rFonts w:ascii="Times New Roman" w:hAnsi="Times New Roman" w:cs="Times New Roman"/>
          <w:color w:val="000000" w:themeColor="text1"/>
        </w:rPr>
        <w:t xml:space="preserve">The result </w:t>
      </w:r>
      <w:r w:rsidR="007A6BD9" w:rsidRPr="007067C1">
        <w:rPr>
          <w:rFonts w:ascii="Times New Roman" w:hAnsi="Times New Roman" w:cs="Times New Roman"/>
          <w:color w:val="000000" w:themeColor="text1"/>
        </w:rPr>
        <w:t>confirms</w:t>
      </w:r>
      <w:r w:rsidR="00E835DD" w:rsidRPr="007067C1">
        <w:rPr>
          <w:rFonts w:ascii="Times New Roman" w:hAnsi="Times New Roman" w:cs="Times New Roman"/>
          <w:color w:val="000000" w:themeColor="text1"/>
        </w:rPr>
        <w:t xml:space="preserve"> my </w:t>
      </w:r>
      <w:r w:rsidR="00C51E0C" w:rsidRPr="007067C1">
        <w:rPr>
          <w:rFonts w:ascii="Times New Roman" w:hAnsi="Times New Roman" w:cs="Times New Roman"/>
          <w:color w:val="000000" w:themeColor="text1"/>
        </w:rPr>
        <w:t>assumption</w:t>
      </w:r>
      <w:r w:rsidR="00E835DD" w:rsidRPr="007067C1">
        <w:rPr>
          <w:rFonts w:ascii="Times New Roman" w:hAnsi="Times New Roman" w:cs="Times New Roman"/>
          <w:color w:val="000000" w:themeColor="text1"/>
        </w:rPr>
        <w:t xml:space="preserve">, there a significant effect (1% level) of overcapacity in steel on AD action against China in developing country group whereas this effect is not significant in the case of developed countries. This outcome </w:t>
      </w:r>
      <w:r w:rsidR="003E7DCC" w:rsidRPr="007067C1">
        <w:rPr>
          <w:rFonts w:ascii="Times New Roman" w:hAnsi="Times New Roman" w:cs="Times New Roman"/>
          <w:color w:val="000000" w:themeColor="text1"/>
        </w:rPr>
        <w:t xml:space="preserve">also </w:t>
      </w:r>
      <w:r w:rsidR="00E835DD" w:rsidRPr="007067C1">
        <w:rPr>
          <w:rFonts w:ascii="Times New Roman" w:hAnsi="Times New Roman" w:cs="Times New Roman"/>
          <w:color w:val="000000" w:themeColor="text1"/>
        </w:rPr>
        <w:t>agrees with the current trend of AD actions with the increasing involvement of developing countries in taking AD actions. For developing countries, it is showed that the more they are dealing with overcapacity, the more AD actions case they raise against China. This can be general</w:t>
      </w:r>
      <w:r w:rsidR="006D34B5" w:rsidRPr="007067C1">
        <w:rPr>
          <w:rFonts w:ascii="Times New Roman" w:hAnsi="Times New Roman" w:cs="Times New Roman"/>
          <w:color w:val="000000" w:themeColor="text1"/>
        </w:rPr>
        <w:t>ly</w:t>
      </w:r>
      <w:r w:rsidR="00E835DD" w:rsidRPr="007067C1">
        <w:rPr>
          <w:rFonts w:ascii="Times New Roman" w:hAnsi="Times New Roman" w:cs="Times New Roman"/>
          <w:color w:val="000000" w:themeColor="text1"/>
        </w:rPr>
        <w:t xml:space="preserve"> explained b</w:t>
      </w:r>
      <w:r w:rsidR="00E91745" w:rsidRPr="007067C1">
        <w:rPr>
          <w:rFonts w:ascii="Times New Roman" w:hAnsi="Times New Roman" w:cs="Times New Roman"/>
          <w:color w:val="000000" w:themeColor="text1"/>
        </w:rPr>
        <w:t>y the threats from competition i</w:t>
      </w:r>
      <w:r w:rsidR="00E835DD" w:rsidRPr="007067C1">
        <w:rPr>
          <w:rFonts w:ascii="Times New Roman" w:hAnsi="Times New Roman" w:cs="Times New Roman"/>
          <w:color w:val="000000" w:themeColor="text1"/>
        </w:rPr>
        <w:t xml:space="preserve">n the world market between these new rising producers with China as well as the current and potential risk that China can pose to their domestic sector. </w:t>
      </w:r>
      <w:r w:rsidR="00E02B6C" w:rsidRPr="007067C1">
        <w:rPr>
          <w:rFonts w:ascii="Times New Roman" w:hAnsi="Times New Roman" w:cs="Times New Roman"/>
          <w:color w:val="000000" w:themeColor="text1"/>
        </w:rPr>
        <w:t xml:space="preserve">One thing to notice is that there is no significant indicator in the group of developed countries. </w:t>
      </w:r>
      <w:r w:rsidR="00C90CCE" w:rsidRPr="007067C1">
        <w:rPr>
          <w:rFonts w:ascii="Times New Roman" w:hAnsi="Times New Roman" w:cs="Times New Roman"/>
          <w:color w:val="000000" w:themeColor="text1"/>
        </w:rPr>
        <w:t xml:space="preserve">Despite that fact, overcapacity </w:t>
      </w:r>
      <w:r w:rsidR="006D34B5" w:rsidRPr="007067C1">
        <w:rPr>
          <w:rFonts w:ascii="Times New Roman" w:hAnsi="Times New Roman" w:cs="Times New Roman"/>
          <w:color w:val="000000" w:themeColor="text1"/>
        </w:rPr>
        <w:t>shows a positive relationship with</w:t>
      </w:r>
      <w:r w:rsidR="00C90CCE" w:rsidRPr="007067C1">
        <w:rPr>
          <w:rFonts w:ascii="Times New Roman" w:hAnsi="Times New Roman" w:cs="Times New Roman"/>
          <w:color w:val="000000" w:themeColor="text1"/>
        </w:rPr>
        <w:t xml:space="preserve"> AD actions, albeit insignificance. </w:t>
      </w:r>
      <w:r w:rsidR="00E02B6C" w:rsidRPr="007067C1">
        <w:rPr>
          <w:rFonts w:ascii="Times New Roman" w:hAnsi="Times New Roman" w:cs="Times New Roman"/>
          <w:color w:val="000000" w:themeColor="text1"/>
        </w:rPr>
        <w:t xml:space="preserve">This can be attributed to a small size of sample. Hopefully, it can be </w:t>
      </w:r>
      <w:r w:rsidR="00E91745" w:rsidRPr="007067C1">
        <w:rPr>
          <w:rFonts w:ascii="Times New Roman" w:hAnsi="Times New Roman" w:cs="Times New Roman"/>
          <w:color w:val="000000" w:themeColor="text1"/>
        </w:rPr>
        <w:t>improved</w:t>
      </w:r>
      <w:r w:rsidR="00E02B6C" w:rsidRPr="007067C1">
        <w:rPr>
          <w:rFonts w:ascii="Times New Roman" w:hAnsi="Times New Roman" w:cs="Times New Roman"/>
          <w:color w:val="000000" w:themeColor="text1"/>
        </w:rPr>
        <w:t xml:space="preserve"> by future research.</w:t>
      </w:r>
      <w:r w:rsidR="00E51D9D" w:rsidRPr="007067C1">
        <w:rPr>
          <w:rFonts w:ascii="Times New Roman" w:hAnsi="Times New Roman" w:cs="Times New Roman"/>
          <w:color w:val="000000" w:themeColor="text1"/>
        </w:rPr>
        <w:t xml:space="preserve"> </w:t>
      </w:r>
      <w:r w:rsidR="00C90CCE" w:rsidRPr="007067C1">
        <w:rPr>
          <w:rFonts w:ascii="Times New Roman" w:hAnsi="Times New Roman" w:cs="Times New Roman"/>
          <w:color w:val="000000" w:themeColor="text1"/>
        </w:rPr>
        <w:t>A closer look at the group of developing country shows that it shows simi</w:t>
      </w:r>
      <w:r w:rsidR="00C93112" w:rsidRPr="007067C1">
        <w:rPr>
          <w:rFonts w:ascii="Times New Roman" w:hAnsi="Times New Roman" w:cs="Times New Roman"/>
          <w:color w:val="000000" w:themeColor="text1"/>
        </w:rPr>
        <w:t>lar results to the Regression I, e</w:t>
      </w:r>
      <w:r w:rsidR="009E137F" w:rsidRPr="007067C1">
        <w:rPr>
          <w:rFonts w:ascii="Times New Roman" w:hAnsi="Times New Roman" w:cs="Times New Roman"/>
          <w:color w:val="000000" w:themeColor="text1"/>
        </w:rPr>
        <w:t xml:space="preserve">xcept the effect of China’s GDPGR </w:t>
      </w:r>
      <w:r w:rsidR="00C93112" w:rsidRPr="007067C1">
        <w:rPr>
          <w:rFonts w:ascii="Times New Roman" w:hAnsi="Times New Roman" w:cs="Times New Roman"/>
          <w:color w:val="000000" w:themeColor="text1"/>
        </w:rPr>
        <w:t>on AD actions turns to be insignificant.</w:t>
      </w:r>
      <w:r w:rsidR="00C90CCE" w:rsidRPr="007067C1">
        <w:rPr>
          <w:rFonts w:ascii="Times New Roman" w:hAnsi="Times New Roman" w:cs="Times New Roman"/>
          <w:color w:val="000000" w:themeColor="text1"/>
        </w:rPr>
        <w:t xml:space="preserve"> Probably, the larger proportion of number of developing countries affects the aggregate result. </w:t>
      </w:r>
      <w:r w:rsidR="00E51D9D" w:rsidRPr="007067C1">
        <w:rPr>
          <w:rFonts w:ascii="Times New Roman" w:hAnsi="Times New Roman" w:cs="Times New Roman"/>
          <w:color w:val="000000" w:themeColor="text1"/>
        </w:rPr>
        <w:t>It suggests that a</w:t>
      </w:r>
      <w:r w:rsidR="00C90CCE" w:rsidRPr="007067C1">
        <w:rPr>
          <w:rFonts w:ascii="Times New Roman" w:hAnsi="Times New Roman" w:cs="Times New Roman"/>
          <w:color w:val="000000" w:themeColor="text1"/>
        </w:rPr>
        <w:t xml:space="preserve"> more balanced data collection should </w:t>
      </w:r>
      <w:r w:rsidR="00E51D9D" w:rsidRPr="007067C1">
        <w:rPr>
          <w:rFonts w:ascii="Times New Roman" w:hAnsi="Times New Roman" w:cs="Times New Roman"/>
          <w:color w:val="000000" w:themeColor="text1"/>
        </w:rPr>
        <w:t xml:space="preserve">also </w:t>
      </w:r>
      <w:r w:rsidR="00C90CCE" w:rsidRPr="007067C1">
        <w:rPr>
          <w:rFonts w:ascii="Times New Roman" w:hAnsi="Times New Roman" w:cs="Times New Roman"/>
          <w:color w:val="000000" w:themeColor="text1"/>
        </w:rPr>
        <w:t>be collected in further study.</w:t>
      </w:r>
    </w:p>
    <w:p w:rsidR="00C93112" w:rsidRPr="007067C1" w:rsidRDefault="00C93112" w:rsidP="003E7DCC">
      <w:pPr>
        <w:pStyle w:val="ListParagraph"/>
        <w:spacing w:line="480" w:lineRule="auto"/>
        <w:ind w:left="360"/>
        <w:jc w:val="both"/>
        <w:rPr>
          <w:rFonts w:ascii="Times New Roman" w:hAnsi="Times New Roman" w:cs="Times New Roman"/>
          <w:color w:val="000000" w:themeColor="text1"/>
        </w:rPr>
      </w:pPr>
    </w:p>
    <w:p w:rsidR="00372A44" w:rsidRDefault="00372A44">
      <w:pPr>
        <w:rPr>
          <w:rFonts w:ascii="Times New Roman" w:hAnsi="Times New Roman" w:cs="Times New Roman"/>
          <w:b/>
          <w:color w:val="000000" w:themeColor="text1"/>
        </w:rPr>
      </w:pPr>
      <w:bookmarkStart w:id="120" w:name="_Toc513143312"/>
      <w:r>
        <w:rPr>
          <w:rFonts w:ascii="Times New Roman" w:hAnsi="Times New Roman" w:cs="Times New Roman"/>
          <w:b/>
          <w:color w:val="000000" w:themeColor="text1"/>
        </w:rPr>
        <w:br w:type="page"/>
      </w:r>
    </w:p>
    <w:p w:rsidR="00E835DD" w:rsidRPr="007067C1" w:rsidRDefault="003D1B54" w:rsidP="00BB64E8">
      <w:pPr>
        <w:pStyle w:val="ListParagraph"/>
        <w:numPr>
          <w:ilvl w:val="1"/>
          <w:numId w:val="7"/>
        </w:numPr>
        <w:spacing w:line="480" w:lineRule="auto"/>
        <w:outlineLvl w:val="1"/>
        <w:rPr>
          <w:rFonts w:ascii="Times New Roman" w:hAnsi="Times New Roman" w:cs="Times New Roman"/>
          <w:b/>
          <w:color w:val="000000" w:themeColor="text1"/>
        </w:rPr>
      </w:pPr>
      <w:r w:rsidRPr="007067C1">
        <w:rPr>
          <w:rFonts w:ascii="Times New Roman" w:hAnsi="Times New Roman" w:cs="Times New Roman"/>
          <w:b/>
          <w:color w:val="000000" w:themeColor="text1"/>
        </w:rPr>
        <w:lastRenderedPageBreak/>
        <w:t xml:space="preserve"> </w:t>
      </w:r>
      <w:bookmarkStart w:id="121" w:name="_Toc517677213"/>
      <w:r w:rsidR="00E835DD" w:rsidRPr="007067C1">
        <w:rPr>
          <w:rFonts w:ascii="Times New Roman" w:hAnsi="Times New Roman" w:cs="Times New Roman"/>
          <w:b/>
          <w:color w:val="000000" w:themeColor="text1"/>
        </w:rPr>
        <w:t>The effect of overcapaci</w:t>
      </w:r>
      <w:r w:rsidR="005D36DE" w:rsidRPr="007067C1">
        <w:rPr>
          <w:rFonts w:ascii="Times New Roman" w:hAnsi="Times New Roman" w:cs="Times New Roman"/>
          <w:b/>
          <w:color w:val="000000" w:themeColor="text1"/>
        </w:rPr>
        <w:t xml:space="preserve">ty on AD actions against China </w:t>
      </w:r>
      <w:r w:rsidR="009E137F" w:rsidRPr="007067C1">
        <w:rPr>
          <w:rFonts w:ascii="Times New Roman" w:hAnsi="Times New Roman" w:cs="Times New Roman"/>
          <w:b/>
          <w:color w:val="000000" w:themeColor="text1"/>
        </w:rPr>
        <w:t>combined with</w:t>
      </w:r>
      <w:r w:rsidR="005D36DE" w:rsidRPr="007067C1">
        <w:rPr>
          <w:rFonts w:ascii="Times New Roman" w:hAnsi="Times New Roman" w:cs="Times New Roman"/>
          <w:b/>
          <w:color w:val="000000" w:themeColor="text1"/>
        </w:rPr>
        <w:t xml:space="preserve"> the effect of FTA </w:t>
      </w:r>
      <w:r w:rsidR="00E835DD" w:rsidRPr="007067C1">
        <w:rPr>
          <w:rFonts w:ascii="Times New Roman" w:hAnsi="Times New Roman" w:cs="Times New Roman"/>
          <w:b/>
          <w:color w:val="000000" w:themeColor="text1"/>
        </w:rPr>
        <w:t>(H3)</w:t>
      </w:r>
      <w:bookmarkEnd w:id="120"/>
      <w:bookmarkEnd w:id="121"/>
    </w:p>
    <w:p w:rsidR="00705F2D" w:rsidRPr="007067C1" w:rsidRDefault="00705F2D"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Another issue that I </w:t>
      </w:r>
      <w:r w:rsidR="00E51D9D" w:rsidRPr="007067C1">
        <w:rPr>
          <w:rFonts w:ascii="Times New Roman" w:hAnsi="Times New Roman" w:cs="Times New Roman"/>
          <w:color w:val="000000" w:themeColor="text1"/>
        </w:rPr>
        <w:t>attempt to study</w:t>
      </w:r>
      <w:r w:rsidRPr="007067C1">
        <w:rPr>
          <w:rFonts w:ascii="Times New Roman" w:hAnsi="Times New Roman" w:cs="Times New Roman"/>
          <w:color w:val="000000" w:themeColor="text1"/>
        </w:rPr>
        <w:t xml:space="preserve"> is the impact of free trade agreement (FTA) on the relationship of overcapacity in steel on AD actions </w:t>
      </w:r>
      <w:r w:rsidR="00E51D9D" w:rsidRPr="007067C1">
        <w:rPr>
          <w:rFonts w:ascii="Times New Roman" w:hAnsi="Times New Roman" w:cs="Times New Roman"/>
          <w:color w:val="000000" w:themeColor="text1"/>
        </w:rPr>
        <w:t>in this case</w:t>
      </w:r>
      <w:r w:rsidRPr="007067C1">
        <w:rPr>
          <w:rFonts w:ascii="Times New Roman" w:hAnsi="Times New Roman" w:cs="Times New Roman"/>
          <w:color w:val="000000" w:themeColor="text1"/>
        </w:rPr>
        <w:t>. In other words, this idea is motivated by the study of Ahn and Shin (20</w:t>
      </w:r>
      <w:r w:rsidR="003B4EA9" w:rsidRPr="007067C1">
        <w:rPr>
          <w:rFonts w:ascii="Times New Roman" w:hAnsi="Times New Roman" w:cs="Times New Roman"/>
          <w:color w:val="000000" w:themeColor="text1"/>
        </w:rPr>
        <w:t>11) which concluded that countries</w:t>
      </w:r>
      <w:r w:rsidRPr="007067C1">
        <w:rPr>
          <w:rFonts w:ascii="Times New Roman" w:hAnsi="Times New Roman" w:cs="Times New Roman"/>
          <w:color w:val="000000" w:themeColor="text1"/>
        </w:rPr>
        <w:t xml:space="preserve"> conduc</w:t>
      </w:r>
      <w:r w:rsidR="003B4EA9" w:rsidRPr="007067C1">
        <w:rPr>
          <w:rFonts w:ascii="Times New Roman" w:hAnsi="Times New Roman" w:cs="Times New Roman"/>
          <w:color w:val="000000" w:themeColor="text1"/>
        </w:rPr>
        <w:t>ted fewer AD actions against their</w:t>
      </w:r>
      <w:r w:rsidRPr="007067C1">
        <w:rPr>
          <w:rFonts w:ascii="Times New Roman" w:hAnsi="Times New Roman" w:cs="Times New Roman"/>
          <w:color w:val="000000" w:themeColor="text1"/>
        </w:rPr>
        <w:t xml:space="preserve"> FTA partners regardless of the increase in imported volume resulted from the agreement. Then, it would be intriguing to combine the FTA effect into studying the study of overcapacity in steel on AD actions </w:t>
      </w:r>
      <w:r w:rsidR="003B4EA9" w:rsidRPr="007067C1">
        <w:rPr>
          <w:rFonts w:ascii="Times New Roman" w:hAnsi="Times New Roman" w:cs="Times New Roman"/>
          <w:color w:val="000000" w:themeColor="text1"/>
        </w:rPr>
        <w:t>against</w:t>
      </w:r>
      <w:r w:rsidRPr="007067C1">
        <w:rPr>
          <w:rFonts w:ascii="Times New Roman" w:hAnsi="Times New Roman" w:cs="Times New Roman"/>
          <w:color w:val="000000" w:themeColor="text1"/>
        </w:rPr>
        <w:t xml:space="preserve"> of China. Consequently, I divided the data</w:t>
      </w:r>
      <w:r w:rsidR="006D34B5"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set into 2 groups including China’s non-FTA partner (17 countries) and China’s FTA partner comprising 11 countries. According to official website of China FTA network (</w:t>
      </w:r>
      <w:hyperlink r:id="rId24" w:history="1">
        <w:r w:rsidRPr="007067C1">
          <w:rPr>
            <w:rFonts w:ascii="Times New Roman" w:hAnsi="Times New Roman" w:cs="Times New Roman"/>
            <w:color w:val="000000" w:themeColor="text1"/>
          </w:rPr>
          <w:t>fta.mofcom.gov.cn</w:t>
        </w:r>
      </w:hyperlink>
      <w:r w:rsidRPr="007067C1">
        <w:rPr>
          <w:rFonts w:ascii="Times New Roman" w:hAnsi="Times New Roman" w:cs="Times New Roman"/>
          <w:color w:val="000000" w:themeColor="text1"/>
        </w:rPr>
        <w:t xml:space="preserve">), up to the </w:t>
      </w:r>
      <w:r w:rsidR="003B4EA9" w:rsidRPr="007067C1">
        <w:rPr>
          <w:rFonts w:ascii="Times New Roman" w:hAnsi="Times New Roman" w:cs="Times New Roman"/>
          <w:color w:val="000000" w:themeColor="text1"/>
        </w:rPr>
        <w:t>point</w:t>
      </w:r>
      <w:r w:rsidRPr="007067C1">
        <w:rPr>
          <w:rFonts w:ascii="Times New Roman" w:hAnsi="Times New Roman" w:cs="Times New Roman"/>
          <w:color w:val="000000" w:themeColor="text1"/>
        </w:rPr>
        <w:t xml:space="preserve"> of this writing China has completely formed FTA with 16 countries and regions. Within dataset of this study there are six countries including Australia, South Korea, Peru, New Zealand, Chile and </w:t>
      </w:r>
      <w:r w:rsidR="003B4EA9" w:rsidRPr="007067C1">
        <w:rPr>
          <w:rFonts w:ascii="Times New Roman" w:hAnsi="Times New Roman" w:cs="Times New Roman"/>
          <w:color w:val="000000" w:themeColor="text1"/>
        </w:rPr>
        <w:t>Pakistan and one region, ASEAN</w:t>
      </w:r>
      <w:r w:rsidRPr="007067C1">
        <w:rPr>
          <w:rFonts w:ascii="Times New Roman" w:hAnsi="Times New Roman" w:cs="Times New Roman"/>
          <w:color w:val="000000" w:themeColor="text1"/>
        </w:rPr>
        <w:t xml:space="preserve"> are FTA partners of China. </w:t>
      </w:r>
      <w:r w:rsidR="003B4EA9" w:rsidRPr="007067C1">
        <w:rPr>
          <w:rFonts w:ascii="Times New Roman" w:hAnsi="Times New Roman" w:cs="Times New Roman"/>
          <w:color w:val="000000" w:themeColor="text1"/>
        </w:rPr>
        <w:t>The rest including 17 countries are</w:t>
      </w:r>
      <w:r w:rsidR="009443F1" w:rsidRPr="007067C1">
        <w:rPr>
          <w:rFonts w:ascii="Times New Roman" w:hAnsi="Times New Roman" w:cs="Times New Roman"/>
          <w:color w:val="000000" w:themeColor="text1"/>
        </w:rPr>
        <w:t xml:space="preserve"> </w:t>
      </w:r>
      <w:r w:rsidR="003B4EA9" w:rsidRPr="007067C1">
        <w:rPr>
          <w:rFonts w:ascii="Times New Roman" w:hAnsi="Times New Roman" w:cs="Times New Roman"/>
          <w:color w:val="000000" w:themeColor="text1"/>
        </w:rPr>
        <w:t>China’s non-FTA partners</w:t>
      </w:r>
      <w:r w:rsidR="009443F1" w:rsidRPr="007067C1">
        <w:rPr>
          <w:rFonts w:ascii="Times New Roman" w:hAnsi="Times New Roman" w:cs="Times New Roman"/>
          <w:color w:val="000000" w:themeColor="text1"/>
        </w:rPr>
        <w:t>.</w:t>
      </w:r>
    </w:p>
    <w:p w:rsidR="007C7864" w:rsidRPr="006552FB" w:rsidRDefault="00705F2D" w:rsidP="006552FB">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M</w:t>
      </w:r>
      <w:r w:rsidR="003E1390" w:rsidRPr="007067C1">
        <w:rPr>
          <w:rFonts w:ascii="Times New Roman" w:hAnsi="Times New Roman" w:cs="Times New Roman"/>
          <w:color w:val="000000" w:themeColor="text1"/>
        </w:rPr>
        <w:t>y expectation is that</w:t>
      </w:r>
      <w:r w:rsidRPr="007067C1">
        <w:rPr>
          <w:rFonts w:ascii="Times New Roman" w:hAnsi="Times New Roman" w:cs="Times New Roman"/>
          <w:color w:val="000000" w:themeColor="text1"/>
        </w:rPr>
        <w:t xml:space="preserve"> </w:t>
      </w:r>
      <w:r w:rsidR="003E1390" w:rsidRPr="007067C1">
        <w:rPr>
          <w:rFonts w:ascii="Times New Roman" w:hAnsi="Times New Roman" w:cs="Times New Roman"/>
          <w:color w:val="000000" w:themeColor="text1"/>
        </w:rPr>
        <w:t xml:space="preserve">when </w:t>
      </w:r>
      <w:r w:rsidRPr="007067C1">
        <w:rPr>
          <w:rFonts w:ascii="Times New Roman" w:hAnsi="Times New Roman" w:cs="Times New Roman"/>
          <w:color w:val="000000" w:themeColor="text1"/>
        </w:rPr>
        <w:t xml:space="preserve">FTA </w:t>
      </w:r>
      <w:r w:rsidR="003E1390" w:rsidRPr="007067C1">
        <w:rPr>
          <w:rFonts w:ascii="Times New Roman" w:hAnsi="Times New Roman" w:cs="Times New Roman"/>
          <w:color w:val="000000" w:themeColor="text1"/>
        </w:rPr>
        <w:t xml:space="preserve">reduces the motivation for AD actions in general, it </w:t>
      </w:r>
      <w:r w:rsidRPr="007067C1">
        <w:rPr>
          <w:rFonts w:ascii="Times New Roman" w:hAnsi="Times New Roman" w:cs="Times New Roman"/>
          <w:color w:val="000000" w:themeColor="text1"/>
        </w:rPr>
        <w:t>will</w:t>
      </w:r>
      <w:r w:rsidR="003E1390" w:rsidRPr="007067C1">
        <w:rPr>
          <w:rFonts w:ascii="Times New Roman" w:hAnsi="Times New Roman" w:cs="Times New Roman"/>
          <w:color w:val="000000" w:themeColor="text1"/>
        </w:rPr>
        <w:t xml:space="preserve"> also</w:t>
      </w:r>
      <w:r w:rsidRPr="007067C1">
        <w:rPr>
          <w:rFonts w:ascii="Times New Roman" w:hAnsi="Times New Roman" w:cs="Times New Roman"/>
          <w:color w:val="000000" w:themeColor="text1"/>
        </w:rPr>
        <w:t xml:space="preserve"> abate the </w:t>
      </w:r>
      <w:r w:rsidR="003E1390" w:rsidRPr="007067C1">
        <w:rPr>
          <w:rFonts w:ascii="Times New Roman" w:hAnsi="Times New Roman" w:cs="Times New Roman"/>
          <w:color w:val="000000" w:themeColor="text1"/>
        </w:rPr>
        <w:t xml:space="preserve">attempt to raise AD actions in steel industry. Therefore, the </w:t>
      </w:r>
      <w:r w:rsidRPr="007067C1">
        <w:rPr>
          <w:rFonts w:ascii="Times New Roman" w:hAnsi="Times New Roman" w:cs="Times New Roman"/>
          <w:color w:val="000000" w:themeColor="text1"/>
        </w:rPr>
        <w:t xml:space="preserve">effect of overcapacity in steel </w:t>
      </w:r>
      <w:r w:rsidR="00D66F1F" w:rsidRPr="007067C1">
        <w:rPr>
          <w:rFonts w:ascii="Times New Roman" w:hAnsi="Times New Roman" w:cs="Times New Roman"/>
          <w:color w:val="000000" w:themeColor="text1"/>
        </w:rPr>
        <w:t>together with other factor</w:t>
      </w:r>
      <w:r w:rsidR="00180050" w:rsidRPr="007067C1">
        <w:rPr>
          <w:rFonts w:ascii="Times New Roman" w:hAnsi="Times New Roman" w:cs="Times New Roman"/>
          <w:color w:val="000000" w:themeColor="text1"/>
        </w:rPr>
        <w:t>s</w:t>
      </w:r>
      <w:r w:rsidR="00D66F1F" w:rsidRPr="007067C1">
        <w:rPr>
          <w:rFonts w:ascii="Times New Roman" w:hAnsi="Times New Roman" w:cs="Times New Roman"/>
          <w:color w:val="000000" w:themeColor="text1"/>
        </w:rPr>
        <w:t xml:space="preserve"> would become less significant </w:t>
      </w:r>
      <w:r w:rsidRPr="007067C1">
        <w:rPr>
          <w:rFonts w:ascii="Times New Roman" w:hAnsi="Times New Roman" w:cs="Times New Roman"/>
          <w:color w:val="000000" w:themeColor="text1"/>
        </w:rPr>
        <w:t>on AD action</w:t>
      </w:r>
      <w:r w:rsidR="003E1390" w:rsidRPr="007067C1">
        <w:rPr>
          <w:rFonts w:ascii="Times New Roman" w:hAnsi="Times New Roman" w:cs="Times New Roman"/>
          <w:color w:val="000000" w:themeColor="text1"/>
        </w:rPr>
        <w:t xml:space="preserve"> in steel sector</w:t>
      </w:r>
      <w:r w:rsidRPr="007067C1">
        <w:rPr>
          <w:rFonts w:ascii="Times New Roman" w:hAnsi="Times New Roman" w:cs="Times New Roman"/>
          <w:color w:val="000000" w:themeColor="text1"/>
        </w:rPr>
        <w:t xml:space="preserve"> </w:t>
      </w:r>
      <w:r w:rsidR="00180050" w:rsidRPr="007067C1">
        <w:rPr>
          <w:rFonts w:ascii="Times New Roman" w:hAnsi="Times New Roman" w:cs="Times New Roman"/>
          <w:color w:val="000000" w:themeColor="text1"/>
        </w:rPr>
        <w:t>in a sample of China’s FTA partners compared to that of China’s non-FTA partners</w:t>
      </w:r>
      <w:r w:rsidRPr="007067C1">
        <w:rPr>
          <w:rFonts w:ascii="Times New Roman" w:hAnsi="Times New Roman" w:cs="Times New Roman"/>
          <w:color w:val="000000" w:themeColor="text1"/>
        </w:rPr>
        <w:t xml:space="preserve">. </w:t>
      </w:r>
      <w:r w:rsidR="009443F1" w:rsidRPr="007067C1">
        <w:rPr>
          <w:rFonts w:ascii="Times New Roman" w:hAnsi="Times New Roman" w:cs="Times New Roman"/>
          <w:color w:val="000000" w:themeColor="text1"/>
        </w:rPr>
        <w:t xml:space="preserve">It means despite the issue of excess capacity in steel, a country is discouraged to file AD action against its FTA-partner, especially China – a large market for the sake of avoiding retaliation or unwanted friction in trade between the two countries. </w:t>
      </w:r>
      <w:r w:rsidRPr="007067C1">
        <w:rPr>
          <w:rFonts w:ascii="Times New Roman" w:hAnsi="Times New Roman" w:cs="Times New Roman"/>
          <w:color w:val="000000" w:themeColor="text1"/>
        </w:rPr>
        <w:t xml:space="preserve">One the other hand, those countries who have no FTA with China </w:t>
      </w:r>
      <w:r w:rsidRPr="007067C1">
        <w:rPr>
          <w:rFonts w:ascii="Times New Roman" w:hAnsi="Times New Roman" w:cs="Times New Roman"/>
          <w:color w:val="000000" w:themeColor="text1"/>
        </w:rPr>
        <w:lastRenderedPageBreak/>
        <w:t>will be more likely to take AD actions</w:t>
      </w:r>
      <w:r w:rsidR="004A6186" w:rsidRPr="007067C1">
        <w:rPr>
          <w:rFonts w:ascii="Times New Roman" w:hAnsi="Times New Roman" w:cs="Times New Roman"/>
          <w:color w:val="000000" w:themeColor="text1"/>
        </w:rPr>
        <w:t>, especially</w:t>
      </w:r>
      <w:r w:rsidRPr="007067C1">
        <w:rPr>
          <w:rFonts w:ascii="Times New Roman" w:hAnsi="Times New Roman" w:cs="Times New Roman"/>
          <w:color w:val="000000" w:themeColor="text1"/>
        </w:rPr>
        <w:t xml:space="preserve"> to counteract the </w:t>
      </w:r>
      <w:r w:rsidR="009443F1" w:rsidRPr="007067C1">
        <w:rPr>
          <w:rFonts w:ascii="Times New Roman" w:hAnsi="Times New Roman" w:cs="Times New Roman"/>
          <w:color w:val="000000" w:themeColor="text1"/>
        </w:rPr>
        <w:t>it</w:t>
      </w:r>
      <w:r w:rsidRPr="007067C1">
        <w:rPr>
          <w:rFonts w:ascii="Times New Roman" w:hAnsi="Times New Roman" w:cs="Times New Roman"/>
          <w:color w:val="000000" w:themeColor="text1"/>
        </w:rPr>
        <w:t xml:space="preserve">’s rampant capacity expansion. Panel regression and econometric model </w:t>
      </w:r>
      <w:r w:rsidR="002061B8" w:rsidRPr="007067C1">
        <w:rPr>
          <w:rFonts w:ascii="Times New Roman" w:hAnsi="Times New Roman" w:cs="Times New Roman"/>
          <w:color w:val="000000" w:themeColor="text1"/>
        </w:rPr>
        <w:t xml:space="preserve">with fixed effect </w:t>
      </w:r>
      <w:r w:rsidRPr="007067C1">
        <w:rPr>
          <w:rFonts w:ascii="Times New Roman" w:hAnsi="Times New Roman" w:cs="Times New Roman"/>
          <w:color w:val="000000" w:themeColor="text1"/>
        </w:rPr>
        <w:t>are once again applied to analyse this hyp</w:t>
      </w:r>
      <w:r w:rsidR="00E835DD" w:rsidRPr="007067C1">
        <w:rPr>
          <w:rFonts w:ascii="Times New Roman" w:hAnsi="Times New Roman" w:cs="Times New Roman"/>
          <w:color w:val="000000" w:themeColor="text1"/>
        </w:rPr>
        <w:t>othesis. The result is shown in table below</w:t>
      </w:r>
      <w:r w:rsidR="009443F1" w:rsidRPr="007067C1">
        <w:rPr>
          <w:rFonts w:ascii="Times New Roman" w:hAnsi="Times New Roman" w:cs="Times New Roman"/>
          <w:color w:val="000000" w:themeColor="text1"/>
        </w:rPr>
        <w:t>:</w:t>
      </w:r>
      <w:bookmarkStart w:id="122" w:name="_Toc513140957"/>
    </w:p>
    <w:p w:rsidR="00E835DD" w:rsidRPr="007067C1" w:rsidRDefault="00042FDF" w:rsidP="00E453CE">
      <w:pPr>
        <w:pStyle w:val="ListParagraph"/>
        <w:spacing w:line="480" w:lineRule="auto"/>
        <w:ind w:left="360"/>
        <w:jc w:val="center"/>
        <w:rPr>
          <w:rFonts w:ascii="Times New Roman" w:hAnsi="Times New Roman" w:cs="Times New Roman"/>
          <w:color w:val="000000" w:themeColor="text1"/>
        </w:rPr>
      </w:pPr>
      <w:bookmarkStart w:id="123" w:name="_Toc513966651"/>
      <w:r w:rsidRPr="007067C1">
        <w:rPr>
          <w:rFonts w:ascii="Times New Roman" w:hAnsi="Times New Roman" w:cs="Times New Roman"/>
          <w:b/>
        </w:rPr>
        <w:t xml:space="preserve">Table 6. </w:t>
      </w:r>
      <w:r w:rsidRPr="007067C1">
        <w:rPr>
          <w:rFonts w:ascii="Times New Roman" w:hAnsi="Times New Roman" w:cs="Times New Roman"/>
          <w:b/>
        </w:rPr>
        <w:fldChar w:fldCharType="begin"/>
      </w:r>
      <w:r w:rsidRPr="007067C1">
        <w:rPr>
          <w:rFonts w:ascii="Times New Roman" w:hAnsi="Times New Roman" w:cs="Times New Roman"/>
          <w:b/>
        </w:rPr>
        <w:instrText xml:space="preserve"> SEQ Table_6. \* ARABIC </w:instrText>
      </w:r>
      <w:r w:rsidRPr="007067C1">
        <w:rPr>
          <w:rFonts w:ascii="Times New Roman" w:hAnsi="Times New Roman" w:cs="Times New Roman"/>
          <w:b/>
        </w:rPr>
        <w:fldChar w:fldCharType="separate"/>
      </w:r>
      <w:r w:rsidR="00BB248C">
        <w:rPr>
          <w:rFonts w:ascii="Times New Roman" w:hAnsi="Times New Roman" w:cs="Times New Roman"/>
          <w:b/>
          <w:noProof/>
        </w:rPr>
        <w:t>3</w:t>
      </w:r>
      <w:r w:rsidRPr="007067C1">
        <w:rPr>
          <w:rFonts w:ascii="Times New Roman" w:hAnsi="Times New Roman" w:cs="Times New Roman"/>
          <w:b/>
        </w:rPr>
        <w:fldChar w:fldCharType="end"/>
      </w:r>
      <w:r w:rsidRPr="007067C1">
        <w:rPr>
          <w:rFonts w:ascii="Times New Roman" w:hAnsi="Times New Roman" w:cs="Times New Roman"/>
        </w:rPr>
        <w:t xml:space="preserve"> </w:t>
      </w:r>
      <w:r w:rsidR="00A279E1" w:rsidRPr="007067C1">
        <w:rPr>
          <w:rFonts w:ascii="Times New Roman" w:hAnsi="Times New Roman" w:cs="Times New Roman"/>
        </w:rPr>
        <w:t>Regression result (3)</w:t>
      </w:r>
      <w:bookmarkEnd w:id="122"/>
      <w:bookmarkEnd w:id="123"/>
    </w:p>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1"/>
        <w:gridCol w:w="2405"/>
        <w:gridCol w:w="2331"/>
      </w:tblGrid>
      <w:tr w:rsidR="00A06569" w:rsidRPr="007067C1" w:rsidTr="00CC33F8">
        <w:trPr>
          <w:trHeight w:val="558"/>
        </w:trPr>
        <w:tc>
          <w:tcPr>
            <w:tcW w:w="2451" w:type="dxa"/>
            <w:vMerge w:val="restart"/>
            <w:tcBorders>
              <w:top w:val="single" w:sz="4" w:space="0" w:color="auto"/>
              <w:bottom w:val="nil"/>
            </w:tcBorders>
          </w:tcPr>
          <w:p w:rsidR="00C93112" w:rsidRPr="007067C1" w:rsidRDefault="00C93112" w:rsidP="00FE2758">
            <w:pPr>
              <w:pStyle w:val="ListParagraph"/>
              <w:spacing w:line="360" w:lineRule="auto"/>
              <w:ind w:left="360"/>
              <w:rPr>
                <w:rFonts w:ascii="Times New Roman" w:hAnsi="Times New Roman" w:cs="Times New Roman"/>
                <w:color w:val="000000" w:themeColor="text1"/>
              </w:rPr>
            </w:pPr>
          </w:p>
          <w:p w:rsidR="0017267B" w:rsidRPr="007067C1" w:rsidRDefault="0017267B" w:rsidP="00CC33F8">
            <w:pPr>
              <w:pStyle w:val="ListParagraph"/>
              <w:tabs>
                <w:tab w:val="left" w:pos="363"/>
              </w:tabs>
              <w:spacing w:line="360" w:lineRule="auto"/>
              <w:ind w:left="360"/>
              <w:rPr>
                <w:rFonts w:ascii="Times New Roman" w:hAnsi="Times New Roman" w:cs="Times New Roman"/>
                <w:color w:val="000000" w:themeColor="text1"/>
              </w:rPr>
            </w:pPr>
            <w:r w:rsidRPr="007067C1">
              <w:rPr>
                <w:rFonts w:ascii="Times New Roman" w:hAnsi="Times New Roman" w:cs="Times New Roman"/>
                <w:color w:val="000000" w:themeColor="text1"/>
              </w:rPr>
              <w:t>Dependent variable AD action against China in steel industry</w:t>
            </w:r>
          </w:p>
        </w:tc>
        <w:tc>
          <w:tcPr>
            <w:tcW w:w="2405" w:type="dxa"/>
            <w:tcBorders>
              <w:top w:val="single" w:sz="4" w:space="0" w:color="auto"/>
              <w:bottom w:val="nil"/>
            </w:tcBorders>
          </w:tcPr>
          <w:p w:rsidR="0017267B" w:rsidRPr="007067C1" w:rsidRDefault="0017267B" w:rsidP="00FE2758">
            <w:pPr>
              <w:pStyle w:val="ListParagraph"/>
              <w:spacing w:line="360" w:lineRule="auto"/>
              <w:ind w:left="360"/>
              <w:jc w:val="center"/>
              <w:rPr>
                <w:rFonts w:ascii="Times New Roman" w:hAnsi="Times New Roman" w:cs="Times New Roman"/>
                <w:b/>
                <w:color w:val="000000" w:themeColor="text1"/>
              </w:rPr>
            </w:pPr>
            <w:r w:rsidRPr="007067C1">
              <w:rPr>
                <w:rFonts w:ascii="Times New Roman" w:hAnsi="Times New Roman" w:cs="Times New Roman"/>
                <w:b/>
                <w:color w:val="000000" w:themeColor="text1"/>
              </w:rPr>
              <w:t>Regression IV</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(Non-FTA partner countries)</w:t>
            </w:r>
          </w:p>
        </w:tc>
        <w:tc>
          <w:tcPr>
            <w:tcW w:w="2331" w:type="dxa"/>
            <w:tcBorders>
              <w:top w:val="single" w:sz="4" w:space="0" w:color="auto"/>
              <w:bottom w:val="nil"/>
            </w:tcBorders>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b/>
                <w:color w:val="000000" w:themeColor="text1"/>
              </w:rPr>
              <w:t>Regression V</w:t>
            </w:r>
            <w:r w:rsidRPr="007067C1">
              <w:rPr>
                <w:rFonts w:ascii="Times New Roman" w:hAnsi="Times New Roman" w:cs="Times New Roman"/>
                <w:color w:val="000000" w:themeColor="text1"/>
              </w:rPr>
              <w:t xml:space="preserve"> (FTA partner countries)</w:t>
            </w:r>
          </w:p>
        </w:tc>
      </w:tr>
      <w:tr w:rsidR="00A06569" w:rsidRPr="007067C1" w:rsidTr="00CC33F8">
        <w:trPr>
          <w:trHeight w:val="558"/>
        </w:trPr>
        <w:tc>
          <w:tcPr>
            <w:tcW w:w="2451" w:type="dxa"/>
            <w:vMerge/>
            <w:tcBorders>
              <w:top w:val="nil"/>
              <w:bottom w:val="single" w:sz="4" w:space="0" w:color="auto"/>
            </w:tcBorders>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p>
        </w:tc>
        <w:tc>
          <w:tcPr>
            <w:tcW w:w="2405" w:type="dxa"/>
            <w:tcBorders>
              <w:top w:val="nil"/>
              <w:bottom w:val="single" w:sz="4" w:space="0" w:color="auto"/>
            </w:tcBorders>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Coef.</w:t>
            </w:r>
          </w:p>
        </w:tc>
        <w:tc>
          <w:tcPr>
            <w:tcW w:w="2331" w:type="dxa"/>
            <w:tcBorders>
              <w:top w:val="nil"/>
              <w:bottom w:val="single" w:sz="4" w:space="0" w:color="auto"/>
            </w:tcBorders>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Coef.</w:t>
            </w:r>
          </w:p>
        </w:tc>
      </w:tr>
      <w:tr w:rsidR="00A06569" w:rsidRPr="007067C1" w:rsidTr="00CC33F8">
        <w:trPr>
          <w:trHeight w:val="410"/>
        </w:trPr>
        <w:tc>
          <w:tcPr>
            <w:tcW w:w="2451" w:type="dxa"/>
            <w:tcBorders>
              <w:top w:val="single" w:sz="4" w:space="0" w:color="auto"/>
            </w:tcBorders>
          </w:tcPr>
          <w:p w:rsidR="00C93112" w:rsidRPr="007067C1" w:rsidRDefault="00C93112" w:rsidP="00FE2758">
            <w:pPr>
              <w:pStyle w:val="ListParagraph"/>
              <w:spacing w:line="360" w:lineRule="auto"/>
              <w:ind w:left="360"/>
              <w:jc w:val="both"/>
              <w:rPr>
                <w:rFonts w:ascii="Times New Roman" w:hAnsi="Times New Roman" w:cs="Times New Roman"/>
                <w:color w:val="000000" w:themeColor="text1"/>
              </w:rPr>
            </w:pPr>
          </w:p>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ADexsteel</w:t>
            </w:r>
          </w:p>
        </w:tc>
        <w:tc>
          <w:tcPr>
            <w:tcW w:w="2405" w:type="dxa"/>
            <w:tcBorders>
              <w:top w:val="single" w:sz="4" w:space="0" w:color="auto"/>
            </w:tcBorders>
          </w:tcPr>
          <w:p w:rsidR="00C93112" w:rsidRPr="007067C1" w:rsidRDefault="00C93112" w:rsidP="00FE2758">
            <w:pPr>
              <w:pStyle w:val="ListParagraph"/>
              <w:spacing w:line="360" w:lineRule="auto"/>
              <w:ind w:left="360"/>
              <w:jc w:val="center"/>
              <w:rPr>
                <w:rFonts w:ascii="Times New Roman" w:hAnsi="Times New Roman" w:cs="Times New Roman"/>
                <w:color w:val="000000" w:themeColor="text1"/>
              </w:rPr>
            </w:pP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0.0729967***</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(3.01)</w:t>
            </w:r>
          </w:p>
        </w:tc>
        <w:tc>
          <w:tcPr>
            <w:tcW w:w="2331" w:type="dxa"/>
            <w:tcBorders>
              <w:top w:val="single" w:sz="4" w:space="0" w:color="auto"/>
            </w:tcBorders>
          </w:tcPr>
          <w:p w:rsidR="00C93112" w:rsidRPr="007067C1" w:rsidRDefault="00C93112" w:rsidP="00FE2758">
            <w:pPr>
              <w:pStyle w:val="ListParagraph"/>
              <w:spacing w:line="360" w:lineRule="auto"/>
              <w:ind w:left="360"/>
              <w:jc w:val="center"/>
              <w:rPr>
                <w:rFonts w:ascii="Times New Roman" w:hAnsi="Times New Roman" w:cs="Times New Roman"/>
                <w:color w:val="000000" w:themeColor="text1"/>
              </w:rPr>
            </w:pP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0.0496933</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(0.98)</w:t>
            </w:r>
          </w:p>
        </w:tc>
      </w:tr>
      <w:tr w:rsidR="00A06569" w:rsidRPr="007067C1" w:rsidTr="00CC33F8">
        <w:trPr>
          <w:trHeight w:val="417"/>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CHIEXS</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2.282921</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(1.16)</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-0.2320095</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(-0.17)</w:t>
            </w:r>
          </w:p>
        </w:tc>
      </w:tr>
      <w:tr w:rsidR="00A06569" w:rsidRPr="007067C1" w:rsidTr="00CC33F8">
        <w:trPr>
          <w:trHeight w:val="409"/>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CHIIMS</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-0.5491354</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(-1.33)</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-6.199133</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(-1.09)</w:t>
            </w:r>
          </w:p>
        </w:tc>
      </w:tr>
      <w:tr w:rsidR="00A06569" w:rsidRPr="007067C1" w:rsidTr="00CC33F8">
        <w:trPr>
          <w:trHeight w:val="414"/>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GDPGRCHI</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-0.0248676</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(-0.80)</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-0.0571323</w:t>
            </w:r>
            <w:r w:rsidR="00D22D05" w:rsidRPr="007067C1">
              <w:rPr>
                <w:rFonts w:ascii="Times New Roman" w:hAnsi="Times New Roman" w:cs="Times New Roman"/>
                <w:color w:val="000000" w:themeColor="text1"/>
              </w:rPr>
              <w:t>*</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(-1.95)</w:t>
            </w:r>
          </w:p>
        </w:tc>
      </w:tr>
      <w:tr w:rsidR="00A06569" w:rsidRPr="007067C1" w:rsidTr="00CC33F8">
        <w:trPr>
          <w:trHeight w:val="421"/>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GDPGRi</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0.0289308</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(0.97)</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0.0489205</w:t>
            </w:r>
            <w:r w:rsidR="00D22D05" w:rsidRPr="007067C1">
              <w:rPr>
                <w:rFonts w:ascii="Times New Roman" w:hAnsi="Times New Roman" w:cs="Times New Roman"/>
                <w:color w:val="000000" w:themeColor="text1"/>
              </w:rPr>
              <w:t>*</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(1.65)</w:t>
            </w:r>
          </w:p>
        </w:tc>
      </w:tr>
      <w:tr w:rsidR="00A06569" w:rsidRPr="007067C1" w:rsidTr="00CC33F8">
        <w:trPr>
          <w:trHeight w:val="427"/>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RERi</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-0.002152</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(-0.87)</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0.0052148</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(1.19)</w:t>
            </w:r>
          </w:p>
        </w:tc>
      </w:tr>
      <w:tr w:rsidR="00A06569" w:rsidRPr="007067C1" w:rsidTr="00CC33F8">
        <w:trPr>
          <w:trHeight w:val="547"/>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OVERCAP</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0.0000135**</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(2.01)</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0.0000346</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(1.36)</w:t>
            </w:r>
          </w:p>
        </w:tc>
      </w:tr>
      <w:tr w:rsidR="00A06569" w:rsidRPr="007067C1" w:rsidTr="00CC33F8">
        <w:trPr>
          <w:trHeight w:val="555"/>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_cons</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0.4986854</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(1.23)</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0.00404</w:t>
            </w:r>
          </w:p>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(0.01)</w:t>
            </w:r>
          </w:p>
        </w:tc>
      </w:tr>
      <w:tr w:rsidR="00A06569" w:rsidRPr="007067C1" w:rsidTr="00CC33F8">
        <w:trPr>
          <w:trHeight w:val="555"/>
        </w:trPr>
        <w:tc>
          <w:tcPr>
            <w:tcW w:w="2451" w:type="dxa"/>
          </w:tcPr>
          <w:p w:rsidR="0017267B" w:rsidRPr="007067C1" w:rsidRDefault="0017267B" w:rsidP="00372A44">
            <w:pPr>
              <w:pStyle w:val="ListParagraph"/>
              <w:spacing w:line="360" w:lineRule="auto"/>
              <w:ind w:left="360"/>
              <w:rPr>
                <w:rFonts w:ascii="Times New Roman" w:hAnsi="Times New Roman" w:cs="Times New Roman"/>
                <w:color w:val="000000" w:themeColor="text1"/>
              </w:rPr>
            </w:pPr>
            <w:r w:rsidRPr="007067C1">
              <w:rPr>
                <w:rFonts w:ascii="Times New Roman" w:hAnsi="Times New Roman" w:cs="Times New Roman"/>
                <w:color w:val="000000" w:themeColor="text1"/>
              </w:rPr>
              <w:t>Number of observation</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272</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176</w:t>
            </w:r>
          </w:p>
        </w:tc>
      </w:tr>
      <w:tr w:rsidR="00A06569" w:rsidRPr="007067C1" w:rsidTr="00CC33F8">
        <w:trPr>
          <w:trHeight w:val="555"/>
        </w:trPr>
        <w:tc>
          <w:tcPr>
            <w:tcW w:w="2451" w:type="dxa"/>
          </w:tcPr>
          <w:p w:rsidR="0017267B" w:rsidRPr="007067C1" w:rsidRDefault="0017267B" w:rsidP="00FE2758">
            <w:pPr>
              <w:pStyle w:val="ListParagraph"/>
              <w:spacing w:line="36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R-square</w:t>
            </w:r>
          </w:p>
        </w:tc>
        <w:tc>
          <w:tcPr>
            <w:tcW w:w="2405"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0.1485</w:t>
            </w:r>
          </w:p>
        </w:tc>
        <w:tc>
          <w:tcPr>
            <w:tcW w:w="2331" w:type="dxa"/>
          </w:tcPr>
          <w:p w:rsidR="0017267B" w:rsidRPr="007067C1" w:rsidRDefault="0017267B" w:rsidP="00FE2758">
            <w:pPr>
              <w:pStyle w:val="ListParagraph"/>
              <w:spacing w:line="360" w:lineRule="auto"/>
              <w:ind w:left="360"/>
              <w:jc w:val="center"/>
              <w:rPr>
                <w:rFonts w:ascii="Times New Roman" w:hAnsi="Times New Roman" w:cs="Times New Roman"/>
                <w:color w:val="000000" w:themeColor="text1"/>
              </w:rPr>
            </w:pPr>
            <w:r w:rsidRPr="007067C1">
              <w:rPr>
                <w:rFonts w:ascii="Times New Roman" w:hAnsi="Times New Roman" w:cs="Times New Roman"/>
                <w:color w:val="000000" w:themeColor="text1"/>
              </w:rPr>
              <w:t>0.0890</w:t>
            </w:r>
          </w:p>
        </w:tc>
      </w:tr>
    </w:tbl>
    <w:p w:rsidR="00016662" w:rsidRPr="001B2697" w:rsidRDefault="00705F2D" w:rsidP="001B2697">
      <w:pPr>
        <w:pStyle w:val="ListParagraph"/>
        <w:spacing w:line="360" w:lineRule="auto"/>
        <w:ind w:left="360"/>
        <w:jc w:val="center"/>
        <w:rPr>
          <w:rFonts w:ascii="Times New Roman" w:hAnsi="Times New Roman" w:cs="Times New Roman"/>
          <w:color w:val="000000" w:themeColor="text1"/>
          <w:sz w:val="18"/>
          <w:szCs w:val="18"/>
        </w:rPr>
      </w:pPr>
      <w:r w:rsidRPr="001B2697">
        <w:rPr>
          <w:rFonts w:ascii="Times New Roman" w:hAnsi="Times New Roman" w:cs="Times New Roman"/>
          <w:color w:val="000000" w:themeColor="text1"/>
          <w:sz w:val="18"/>
          <w:szCs w:val="18"/>
        </w:rPr>
        <w:lastRenderedPageBreak/>
        <w:t>Note: * means significant at 10% level, ** significant at 5% level, *** significant at 1% level</w:t>
      </w:r>
      <w:r w:rsidR="00BA7F89" w:rsidRPr="001B2697">
        <w:rPr>
          <w:rFonts w:ascii="Times New Roman" w:hAnsi="Times New Roman" w:cs="Times New Roman"/>
          <w:color w:val="000000" w:themeColor="text1"/>
          <w:sz w:val="18"/>
          <w:szCs w:val="18"/>
        </w:rPr>
        <w:t>, the numbers in parenthesis are t-statistics</w:t>
      </w:r>
    </w:p>
    <w:p w:rsidR="00C93112" w:rsidRPr="007067C1" w:rsidRDefault="00C93112" w:rsidP="00A06569">
      <w:pPr>
        <w:pStyle w:val="ListParagraph"/>
        <w:spacing w:line="480" w:lineRule="auto"/>
        <w:ind w:left="360"/>
        <w:jc w:val="both"/>
        <w:rPr>
          <w:rFonts w:ascii="Times New Roman" w:hAnsi="Times New Roman" w:cs="Times New Roman"/>
          <w:color w:val="000000" w:themeColor="text1"/>
        </w:rPr>
      </w:pPr>
    </w:p>
    <w:p w:rsidR="003D1B54" w:rsidRPr="007067C1" w:rsidRDefault="00705F2D" w:rsidP="00A06569">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The empirical result shows a compliance with my</w:t>
      </w:r>
      <w:r w:rsidR="00C93112" w:rsidRPr="007067C1">
        <w:rPr>
          <w:rFonts w:ascii="Times New Roman" w:hAnsi="Times New Roman" w:cs="Times New Roman"/>
          <w:color w:val="000000" w:themeColor="text1"/>
        </w:rPr>
        <w:t xml:space="preserve"> expectation. </w:t>
      </w:r>
      <w:r w:rsidR="002061B8" w:rsidRPr="007067C1">
        <w:rPr>
          <w:rFonts w:ascii="Times New Roman" w:hAnsi="Times New Roman" w:cs="Times New Roman"/>
          <w:color w:val="000000" w:themeColor="text1"/>
        </w:rPr>
        <w:t>The effect of OVERCAP is stronger in non-FTA partner country group (5 percent significant level) compared to FTA partner group (insignificant level). Particularly, i</w:t>
      </w:r>
      <w:r w:rsidR="00C93112" w:rsidRPr="007067C1">
        <w:rPr>
          <w:rFonts w:ascii="Times New Roman" w:hAnsi="Times New Roman" w:cs="Times New Roman"/>
          <w:color w:val="000000" w:themeColor="text1"/>
        </w:rPr>
        <w:t xml:space="preserve">n </w:t>
      </w:r>
      <w:r w:rsidRPr="007067C1">
        <w:rPr>
          <w:rFonts w:ascii="Times New Roman" w:hAnsi="Times New Roman" w:cs="Times New Roman"/>
          <w:color w:val="000000" w:themeColor="text1"/>
        </w:rPr>
        <w:t>China’s F</w:t>
      </w:r>
      <w:r w:rsidR="00BB51AC" w:rsidRPr="007067C1">
        <w:rPr>
          <w:rFonts w:ascii="Times New Roman" w:hAnsi="Times New Roman" w:cs="Times New Roman"/>
          <w:color w:val="000000" w:themeColor="text1"/>
        </w:rPr>
        <w:t>TA partner group</w:t>
      </w:r>
      <w:r w:rsidR="00383958" w:rsidRPr="007067C1">
        <w:rPr>
          <w:rFonts w:ascii="Times New Roman" w:hAnsi="Times New Roman" w:cs="Times New Roman"/>
          <w:color w:val="000000" w:themeColor="text1"/>
        </w:rPr>
        <w:t>,</w:t>
      </w:r>
      <w:r w:rsidR="00BB51AC" w:rsidRPr="007067C1">
        <w:rPr>
          <w:rFonts w:ascii="Times New Roman" w:hAnsi="Times New Roman" w:cs="Times New Roman"/>
          <w:color w:val="000000" w:themeColor="text1"/>
        </w:rPr>
        <w:t xml:space="preserve"> there is only GDPGR of </w:t>
      </w:r>
      <w:r w:rsidR="00383958" w:rsidRPr="007067C1">
        <w:rPr>
          <w:rFonts w:ascii="Times New Roman" w:hAnsi="Times New Roman" w:cs="Times New Roman"/>
          <w:color w:val="000000" w:themeColor="text1"/>
        </w:rPr>
        <w:t>those countries and China’s GDPGR</w:t>
      </w:r>
      <w:r w:rsidRPr="007067C1">
        <w:rPr>
          <w:rFonts w:ascii="Times New Roman" w:hAnsi="Times New Roman" w:cs="Times New Roman"/>
          <w:color w:val="000000" w:themeColor="text1"/>
        </w:rPr>
        <w:t xml:space="preserve"> </w:t>
      </w:r>
      <w:r w:rsidR="004E14C0" w:rsidRPr="007067C1">
        <w:rPr>
          <w:rFonts w:ascii="Times New Roman" w:hAnsi="Times New Roman" w:cs="Times New Roman"/>
          <w:color w:val="000000" w:themeColor="text1"/>
        </w:rPr>
        <w:t>have significant impact</w:t>
      </w:r>
      <w:r w:rsidR="00B104E3" w:rsidRPr="007067C1">
        <w:rPr>
          <w:rFonts w:ascii="Times New Roman" w:hAnsi="Times New Roman" w:cs="Times New Roman"/>
          <w:color w:val="000000" w:themeColor="text1"/>
        </w:rPr>
        <w:t xml:space="preserve"> (</w:t>
      </w:r>
      <w:r w:rsidR="00327665" w:rsidRPr="007067C1">
        <w:rPr>
          <w:rFonts w:ascii="Times New Roman" w:hAnsi="Times New Roman" w:cs="Times New Roman"/>
          <w:color w:val="000000" w:themeColor="text1"/>
        </w:rPr>
        <w:t>but only</w:t>
      </w:r>
      <w:r w:rsidR="004E14C0" w:rsidRPr="007067C1">
        <w:rPr>
          <w:rFonts w:ascii="Times New Roman" w:hAnsi="Times New Roman" w:cs="Times New Roman"/>
          <w:color w:val="000000" w:themeColor="text1"/>
        </w:rPr>
        <w:t xml:space="preserve"> </w:t>
      </w:r>
      <w:r w:rsidR="00B104E3" w:rsidRPr="007067C1">
        <w:rPr>
          <w:rFonts w:ascii="Times New Roman" w:hAnsi="Times New Roman" w:cs="Times New Roman"/>
          <w:color w:val="000000" w:themeColor="text1"/>
        </w:rPr>
        <w:t>10 percent level</w:t>
      </w:r>
      <w:r w:rsidR="004E14C0" w:rsidRPr="007067C1">
        <w:rPr>
          <w:rFonts w:ascii="Times New Roman" w:hAnsi="Times New Roman" w:cs="Times New Roman"/>
          <w:color w:val="000000" w:themeColor="text1"/>
        </w:rPr>
        <w:t>)</w:t>
      </w:r>
      <w:r w:rsidR="00383958"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 xml:space="preserve">On the other hand, the group </w:t>
      </w:r>
      <w:r w:rsidR="006D34B5" w:rsidRPr="007067C1">
        <w:rPr>
          <w:rFonts w:ascii="Times New Roman" w:hAnsi="Times New Roman" w:cs="Times New Roman"/>
          <w:color w:val="000000" w:themeColor="text1"/>
        </w:rPr>
        <w:t xml:space="preserve">of China’s non-FTA partners </w:t>
      </w:r>
      <w:r w:rsidR="00327665" w:rsidRPr="007067C1">
        <w:rPr>
          <w:rFonts w:ascii="Times New Roman" w:hAnsi="Times New Roman" w:cs="Times New Roman"/>
          <w:color w:val="000000" w:themeColor="text1"/>
        </w:rPr>
        <w:t xml:space="preserve">show </w:t>
      </w:r>
      <w:r w:rsidRPr="007067C1">
        <w:rPr>
          <w:rFonts w:ascii="Times New Roman" w:hAnsi="Times New Roman" w:cs="Times New Roman"/>
          <w:color w:val="000000" w:themeColor="text1"/>
        </w:rPr>
        <w:t xml:space="preserve">positive and significant </w:t>
      </w:r>
      <w:r w:rsidR="006D34B5" w:rsidRPr="007067C1">
        <w:rPr>
          <w:rFonts w:ascii="Times New Roman" w:hAnsi="Times New Roman" w:cs="Times New Roman"/>
          <w:color w:val="000000" w:themeColor="text1"/>
        </w:rPr>
        <w:t>effect</w:t>
      </w:r>
      <w:r w:rsidR="00327665" w:rsidRPr="007067C1">
        <w:rPr>
          <w:rFonts w:ascii="Times New Roman" w:hAnsi="Times New Roman" w:cs="Times New Roman"/>
          <w:color w:val="000000" w:themeColor="text1"/>
        </w:rPr>
        <w:t>s</w:t>
      </w:r>
      <w:r w:rsidR="006D34B5"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 xml:space="preserve">of </w:t>
      </w:r>
      <w:r w:rsidR="00FF0344" w:rsidRPr="007067C1">
        <w:rPr>
          <w:rFonts w:ascii="Times New Roman" w:hAnsi="Times New Roman" w:cs="Times New Roman"/>
          <w:color w:val="000000" w:themeColor="text1"/>
        </w:rPr>
        <w:t>OVERCAP</w:t>
      </w:r>
      <w:r w:rsidRPr="007067C1">
        <w:rPr>
          <w:rFonts w:ascii="Times New Roman" w:hAnsi="Times New Roman" w:cs="Times New Roman"/>
          <w:color w:val="000000" w:themeColor="text1"/>
        </w:rPr>
        <w:t xml:space="preserve"> and total </w:t>
      </w:r>
      <w:r w:rsidR="00FF0344" w:rsidRPr="007067C1">
        <w:rPr>
          <w:rFonts w:ascii="Times New Roman" w:hAnsi="Times New Roman" w:cs="Times New Roman"/>
          <w:color w:val="000000" w:themeColor="text1"/>
        </w:rPr>
        <w:t>ADexsteel</w:t>
      </w:r>
      <w:r w:rsidRPr="007067C1">
        <w:rPr>
          <w:rFonts w:ascii="Times New Roman" w:hAnsi="Times New Roman" w:cs="Times New Roman"/>
          <w:color w:val="000000" w:themeColor="text1"/>
        </w:rPr>
        <w:t xml:space="preserve"> </w:t>
      </w:r>
      <w:r w:rsidR="00FF0344" w:rsidRPr="007067C1">
        <w:rPr>
          <w:rFonts w:ascii="Times New Roman" w:hAnsi="Times New Roman" w:cs="Times New Roman"/>
          <w:color w:val="000000" w:themeColor="text1"/>
        </w:rPr>
        <w:t>(at 5 and 1 percent level respectively)</w:t>
      </w:r>
      <w:r w:rsidR="00327665" w:rsidRPr="007067C1">
        <w:rPr>
          <w:rFonts w:ascii="Times New Roman" w:hAnsi="Times New Roman" w:cs="Times New Roman"/>
          <w:color w:val="000000" w:themeColor="text1"/>
        </w:rPr>
        <w:t>. Interestingly</w:t>
      </w:r>
      <w:r w:rsidR="00B104E3" w:rsidRPr="007067C1">
        <w:rPr>
          <w:rFonts w:ascii="Times New Roman" w:hAnsi="Times New Roman" w:cs="Times New Roman"/>
          <w:color w:val="000000" w:themeColor="text1"/>
        </w:rPr>
        <w:t>, t</w:t>
      </w:r>
      <w:r w:rsidR="00383958" w:rsidRPr="007067C1">
        <w:rPr>
          <w:rFonts w:ascii="Times New Roman" w:hAnsi="Times New Roman" w:cs="Times New Roman"/>
          <w:color w:val="000000" w:themeColor="text1"/>
        </w:rPr>
        <w:t xml:space="preserve">he effect of GDPGR </w:t>
      </w:r>
      <w:r w:rsidR="00FF0344" w:rsidRPr="007067C1">
        <w:rPr>
          <w:rFonts w:ascii="Times New Roman" w:hAnsi="Times New Roman" w:cs="Times New Roman"/>
          <w:color w:val="000000" w:themeColor="text1"/>
        </w:rPr>
        <w:t xml:space="preserve">in this sample </w:t>
      </w:r>
      <w:r w:rsidR="00383958" w:rsidRPr="007067C1">
        <w:rPr>
          <w:rFonts w:ascii="Times New Roman" w:hAnsi="Times New Roman" w:cs="Times New Roman"/>
          <w:color w:val="000000" w:themeColor="text1"/>
        </w:rPr>
        <w:t xml:space="preserve">becomes insignificant. This </w:t>
      </w:r>
      <w:r w:rsidR="00B104E3" w:rsidRPr="007067C1">
        <w:rPr>
          <w:rFonts w:ascii="Times New Roman" w:hAnsi="Times New Roman" w:cs="Times New Roman"/>
          <w:color w:val="000000" w:themeColor="text1"/>
        </w:rPr>
        <w:t>evokes the fact that</w:t>
      </w:r>
      <w:r w:rsidR="00383958" w:rsidRPr="007067C1">
        <w:rPr>
          <w:rFonts w:ascii="Times New Roman" w:hAnsi="Times New Roman" w:cs="Times New Roman"/>
          <w:color w:val="000000" w:themeColor="text1"/>
        </w:rPr>
        <w:t xml:space="preserve"> for FTA partner countries</w:t>
      </w:r>
      <w:r w:rsidR="00FF0344" w:rsidRPr="007067C1">
        <w:rPr>
          <w:rFonts w:ascii="Times New Roman" w:hAnsi="Times New Roman" w:cs="Times New Roman"/>
          <w:color w:val="000000" w:themeColor="text1"/>
        </w:rPr>
        <w:t>,</w:t>
      </w:r>
      <w:r w:rsidR="00383958" w:rsidRPr="007067C1">
        <w:rPr>
          <w:rFonts w:ascii="Times New Roman" w:hAnsi="Times New Roman" w:cs="Times New Roman"/>
          <w:color w:val="000000" w:themeColor="text1"/>
        </w:rPr>
        <w:t xml:space="preserve"> </w:t>
      </w:r>
      <w:r w:rsidR="00FF0344" w:rsidRPr="007067C1">
        <w:rPr>
          <w:rFonts w:ascii="Times New Roman" w:hAnsi="Times New Roman" w:cs="Times New Roman"/>
          <w:color w:val="000000" w:themeColor="text1"/>
        </w:rPr>
        <w:t xml:space="preserve">AD in the steel sector are more influenced by macro-factors such as </w:t>
      </w:r>
      <w:r w:rsidR="00383958" w:rsidRPr="007067C1">
        <w:rPr>
          <w:rFonts w:ascii="Times New Roman" w:hAnsi="Times New Roman" w:cs="Times New Roman"/>
          <w:color w:val="000000" w:themeColor="text1"/>
        </w:rPr>
        <w:t xml:space="preserve">GDPGR </w:t>
      </w:r>
      <w:r w:rsidR="0046640A" w:rsidRPr="007067C1">
        <w:rPr>
          <w:rFonts w:ascii="Times New Roman" w:hAnsi="Times New Roman" w:cs="Times New Roman"/>
          <w:color w:val="000000" w:themeColor="text1"/>
        </w:rPr>
        <w:t xml:space="preserve">while non-FTA partner countries are more </w:t>
      </w:r>
      <w:r w:rsidR="002061B8" w:rsidRPr="007067C1">
        <w:rPr>
          <w:rFonts w:ascii="Times New Roman" w:hAnsi="Times New Roman" w:cs="Times New Roman"/>
          <w:color w:val="000000" w:themeColor="text1"/>
        </w:rPr>
        <w:t>sensitive to</w:t>
      </w:r>
      <w:r w:rsidR="0046640A" w:rsidRPr="007067C1">
        <w:rPr>
          <w:rFonts w:ascii="Times New Roman" w:hAnsi="Times New Roman" w:cs="Times New Roman"/>
          <w:color w:val="000000" w:themeColor="text1"/>
        </w:rPr>
        <w:t xml:space="preserve"> </w:t>
      </w:r>
      <w:r w:rsidR="002061B8" w:rsidRPr="007067C1">
        <w:rPr>
          <w:rFonts w:ascii="Times New Roman" w:hAnsi="Times New Roman" w:cs="Times New Roman"/>
          <w:color w:val="000000" w:themeColor="text1"/>
        </w:rPr>
        <w:t>such factors of</w:t>
      </w:r>
      <w:r w:rsidR="0046640A" w:rsidRPr="007067C1">
        <w:rPr>
          <w:rFonts w:ascii="Times New Roman" w:hAnsi="Times New Roman" w:cs="Times New Roman"/>
          <w:color w:val="000000" w:themeColor="text1"/>
        </w:rPr>
        <w:t xml:space="preserve"> OVERCAP</w:t>
      </w:r>
      <w:r w:rsidR="00FF0344" w:rsidRPr="007067C1">
        <w:rPr>
          <w:rFonts w:ascii="Times New Roman" w:hAnsi="Times New Roman" w:cs="Times New Roman"/>
          <w:color w:val="000000" w:themeColor="text1"/>
        </w:rPr>
        <w:t xml:space="preserve"> and China’s vulnerability to AD actions</w:t>
      </w:r>
      <w:r w:rsidR="00B104E3" w:rsidRPr="007067C1">
        <w:rPr>
          <w:rFonts w:ascii="Times New Roman" w:hAnsi="Times New Roman" w:cs="Times New Roman"/>
          <w:color w:val="000000" w:themeColor="text1"/>
        </w:rPr>
        <w:t>.</w:t>
      </w:r>
      <w:r w:rsidR="00383958" w:rsidRPr="007067C1">
        <w:rPr>
          <w:rFonts w:ascii="Times New Roman" w:hAnsi="Times New Roman" w:cs="Times New Roman"/>
          <w:color w:val="000000" w:themeColor="text1"/>
        </w:rPr>
        <w:t xml:space="preserve"> </w:t>
      </w:r>
      <w:r w:rsidR="002061B8" w:rsidRPr="007067C1">
        <w:rPr>
          <w:rFonts w:ascii="Times New Roman" w:hAnsi="Times New Roman" w:cs="Times New Roman"/>
          <w:color w:val="000000" w:themeColor="text1"/>
        </w:rPr>
        <w:t>The result</w:t>
      </w:r>
      <w:r w:rsidR="00383958" w:rsidRPr="007067C1">
        <w:rPr>
          <w:rFonts w:ascii="Times New Roman" w:hAnsi="Times New Roman" w:cs="Times New Roman"/>
          <w:color w:val="000000" w:themeColor="text1"/>
        </w:rPr>
        <w:t xml:space="preserve"> </w:t>
      </w:r>
      <w:r w:rsidR="00327665" w:rsidRPr="007067C1">
        <w:rPr>
          <w:rFonts w:ascii="Times New Roman" w:hAnsi="Times New Roman" w:cs="Times New Roman"/>
          <w:color w:val="000000" w:themeColor="text1"/>
        </w:rPr>
        <w:t xml:space="preserve">generally </w:t>
      </w:r>
      <w:r w:rsidR="002061B8" w:rsidRPr="007067C1">
        <w:rPr>
          <w:rFonts w:ascii="Times New Roman" w:hAnsi="Times New Roman" w:cs="Times New Roman"/>
          <w:color w:val="000000" w:themeColor="text1"/>
        </w:rPr>
        <w:t xml:space="preserve">agrees </w:t>
      </w:r>
      <w:r w:rsidR="00383958" w:rsidRPr="007067C1">
        <w:rPr>
          <w:rFonts w:ascii="Times New Roman" w:hAnsi="Times New Roman" w:cs="Times New Roman"/>
          <w:color w:val="000000" w:themeColor="text1"/>
        </w:rPr>
        <w:t>with the study of Ahn and Shin (2011)</w:t>
      </w:r>
      <w:r w:rsidR="00B104E3" w:rsidRPr="007067C1">
        <w:rPr>
          <w:rFonts w:ascii="Times New Roman" w:hAnsi="Times New Roman" w:cs="Times New Roman"/>
          <w:color w:val="000000" w:themeColor="text1"/>
        </w:rPr>
        <w:t xml:space="preserve"> when FTA-partner grou</w:t>
      </w:r>
      <w:r w:rsidR="00FF0344" w:rsidRPr="007067C1">
        <w:rPr>
          <w:rFonts w:ascii="Times New Roman" w:hAnsi="Times New Roman" w:cs="Times New Roman"/>
          <w:color w:val="000000" w:themeColor="text1"/>
        </w:rPr>
        <w:t>p shows less vigorous attempt to</w:t>
      </w:r>
      <w:r w:rsidR="00B104E3" w:rsidRPr="007067C1">
        <w:rPr>
          <w:rFonts w:ascii="Times New Roman" w:hAnsi="Times New Roman" w:cs="Times New Roman"/>
          <w:color w:val="000000" w:themeColor="text1"/>
        </w:rPr>
        <w:t xml:space="preserve"> </w:t>
      </w:r>
      <w:r w:rsidR="00FF0344" w:rsidRPr="007067C1">
        <w:rPr>
          <w:rFonts w:ascii="Times New Roman" w:hAnsi="Times New Roman" w:cs="Times New Roman"/>
          <w:color w:val="000000" w:themeColor="text1"/>
        </w:rPr>
        <w:t>litigate</w:t>
      </w:r>
      <w:r w:rsidR="00B104E3" w:rsidRPr="007067C1">
        <w:rPr>
          <w:rFonts w:ascii="Times New Roman" w:hAnsi="Times New Roman" w:cs="Times New Roman"/>
          <w:color w:val="000000" w:themeColor="text1"/>
        </w:rPr>
        <w:t xml:space="preserve"> AD action against China compared to </w:t>
      </w:r>
      <w:r w:rsidR="00FF0344" w:rsidRPr="007067C1">
        <w:rPr>
          <w:rFonts w:ascii="Times New Roman" w:hAnsi="Times New Roman" w:cs="Times New Roman"/>
          <w:color w:val="000000" w:themeColor="text1"/>
        </w:rPr>
        <w:t xml:space="preserve">that of </w:t>
      </w:r>
      <w:r w:rsidR="00B104E3" w:rsidRPr="007067C1">
        <w:rPr>
          <w:rFonts w:ascii="Times New Roman" w:hAnsi="Times New Roman" w:cs="Times New Roman"/>
          <w:color w:val="000000" w:themeColor="text1"/>
        </w:rPr>
        <w:t>non-FTA partner group</w:t>
      </w:r>
      <w:r w:rsidR="002061B8" w:rsidRPr="007067C1">
        <w:rPr>
          <w:rFonts w:ascii="Times New Roman" w:hAnsi="Times New Roman" w:cs="Times New Roman"/>
          <w:color w:val="000000" w:themeColor="text1"/>
        </w:rPr>
        <w:t xml:space="preserve"> include</w:t>
      </w:r>
      <w:r w:rsidR="003B4EA9" w:rsidRPr="007067C1">
        <w:rPr>
          <w:rFonts w:ascii="Times New Roman" w:hAnsi="Times New Roman" w:cs="Times New Roman"/>
          <w:color w:val="000000" w:themeColor="text1"/>
        </w:rPr>
        <w:t xml:space="preserve"> </w:t>
      </w:r>
      <w:r w:rsidR="002061B8" w:rsidRPr="007067C1">
        <w:rPr>
          <w:rFonts w:ascii="Times New Roman" w:hAnsi="Times New Roman" w:cs="Times New Roman"/>
          <w:color w:val="000000" w:themeColor="text1"/>
        </w:rPr>
        <w:t xml:space="preserve">the </w:t>
      </w:r>
      <w:r w:rsidR="003B4EA9" w:rsidRPr="007067C1">
        <w:rPr>
          <w:rFonts w:ascii="Times New Roman" w:hAnsi="Times New Roman" w:cs="Times New Roman"/>
          <w:color w:val="000000" w:themeColor="text1"/>
        </w:rPr>
        <w:t>steel sector</w:t>
      </w:r>
      <w:r w:rsidR="00383958" w:rsidRPr="007067C1">
        <w:rPr>
          <w:rFonts w:ascii="Times New Roman" w:hAnsi="Times New Roman" w:cs="Times New Roman"/>
          <w:color w:val="000000" w:themeColor="text1"/>
        </w:rPr>
        <w:t xml:space="preserve">. </w:t>
      </w:r>
      <w:r w:rsidR="009443F1" w:rsidRPr="007067C1">
        <w:rPr>
          <w:rFonts w:ascii="Times New Roman" w:hAnsi="Times New Roman" w:cs="Times New Roman"/>
          <w:color w:val="000000" w:themeColor="text1"/>
        </w:rPr>
        <w:t xml:space="preserve">However, </w:t>
      </w:r>
      <w:r w:rsidR="00621085" w:rsidRPr="007067C1">
        <w:rPr>
          <w:rFonts w:ascii="Times New Roman" w:hAnsi="Times New Roman" w:cs="Times New Roman"/>
          <w:color w:val="000000" w:themeColor="text1"/>
        </w:rPr>
        <w:t>the division of</w:t>
      </w:r>
      <w:r w:rsidR="00EC70A5" w:rsidRPr="007067C1">
        <w:rPr>
          <w:rFonts w:ascii="Times New Roman" w:hAnsi="Times New Roman" w:cs="Times New Roman"/>
          <w:color w:val="000000" w:themeColor="text1"/>
        </w:rPr>
        <w:t xml:space="preserve"> the data into sub-group</w:t>
      </w:r>
      <w:r w:rsidR="00621085" w:rsidRPr="007067C1">
        <w:rPr>
          <w:rFonts w:ascii="Times New Roman" w:hAnsi="Times New Roman" w:cs="Times New Roman"/>
          <w:color w:val="000000" w:themeColor="text1"/>
        </w:rPr>
        <w:t>s</w:t>
      </w:r>
      <w:r w:rsidR="00EC70A5" w:rsidRPr="007067C1">
        <w:rPr>
          <w:rFonts w:ascii="Times New Roman" w:hAnsi="Times New Roman" w:cs="Times New Roman"/>
          <w:color w:val="000000" w:themeColor="text1"/>
        </w:rPr>
        <w:t xml:space="preserve"> </w:t>
      </w:r>
      <w:r w:rsidR="00B36105" w:rsidRPr="007067C1">
        <w:rPr>
          <w:rFonts w:ascii="Times New Roman" w:hAnsi="Times New Roman" w:cs="Times New Roman"/>
          <w:color w:val="000000" w:themeColor="text1"/>
        </w:rPr>
        <w:t>can make</w:t>
      </w:r>
      <w:r w:rsidR="00621085" w:rsidRPr="007067C1">
        <w:rPr>
          <w:rFonts w:ascii="Times New Roman" w:hAnsi="Times New Roman" w:cs="Times New Roman"/>
          <w:color w:val="000000" w:themeColor="text1"/>
        </w:rPr>
        <w:t xml:space="preserve"> </w:t>
      </w:r>
      <w:r w:rsidR="00EB30CA" w:rsidRPr="007067C1">
        <w:rPr>
          <w:rFonts w:ascii="Times New Roman" w:hAnsi="Times New Roman" w:cs="Times New Roman"/>
          <w:color w:val="000000" w:themeColor="text1"/>
        </w:rPr>
        <w:t>the result beco</w:t>
      </w:r>
      <w:r w:rsidR="00EC70A5" w:rsidRPr="007067C1">
        <w:rPr>
          <w:rFonts w:ascii="Times New Roman" w:hAnsi="Times New Roman" w:cs="Times New Roman"/>
          <w:color w:val="000000" w:themeColor="text1"/>
        </w:rPr>
        <w:t>me less statistica</w:t>
      </w:r>
      <w:r w:rsidR="00621085" w:rsidRPr="007067C1">
        <w:rPr>
          <w:rFonts w:ascii="Times New Roman" w:hAnsi="Times New Roman" w:cs="Times New Roman"/>
          <w:color w:val="000000" w:themeColor="text1"/>
        </w:rPr>
        <w:t>l</w:t>
      </w:r>
      <w:r w:rsidR="00EC70A5" w:rsidRPr="007067C1">
        <w:rPr>
          <w:rFonts w:ascii="Times New Roman" w:hAnsi="Times New Roman" w:cs="Times New Roman"/>
          <w:color w:val="000000" w:themeColor="text1"/>
        </w:rPr>
        <w:t>l</w:t>
      </w:r>
      <w:r w:rsidR="00621085" w:rsidRPr="007067C1">
        <w:rPr>
          <w:rFonts w:ascii="Times New Roman" w:hAnsi="Times New Roman" w:cs="Times New Roman"/>
          <w:color w:val="000000" w:themeColor="text1"/>
        </w:rPr>
        <w:t>y</w:t>
      </w:r>
      <w:r w:rsidR="00EC70A5" w:rsidRPr="007067C1">
        <w:rPr>
          <w:rFonts w:ascii="Times New Roman" w:hAnsi="Times New Roman" w:cs="Times New Roman"/>
          <w:color w:val="000000" w:themeColor="text1"/>
        </w:rPr>
        <w:t xml:space="preserve"> significant</w:t>
      </w:r>
      <w:r w:rsidR="00621085" w:rsidRPr="007067C1">
        <w:rPr>
          <w:rFonts w:ascii="Times New Roman" w:hAnsi="Times New Roman" w:cs="Times New Roman"/>
          <w:color w:val="000000" w:themeColor="text1"/>
        </w:rPr>
        <w:t xml:space="preserve"> </w:t>
      </w:r>
      <w:r w:rsidR="003B4EA9" w:rsidRPr="007067C1">
        <w:rPr>
          <w:rFonts w:ascii="Times New Roman" w:hAnsi="Times New Roman" w:cs="Times New Roman"/>
          <w:color w:val="000000" w:themeColor="text1"/>
        </w:rPr>
        <w:t xml:space="preserve">compared to the aggregate one’s (Regression I) </w:t>
      </w:r>
      <w:r w:rsidR="00621085" w:rsidRPr="007067C1">
        <w:rPr>
          <w:rFonts w:ascii="Times New Roman" w:hAnsi="Times New Roman" w:cs="Times New Roman"/>
          <w:color w:val="000000" w:themeColor="text1"/>
        </w:rPr>
        <w:t>as the number of observation are reduced</w:t>
      </w:r>
      <w:r w:rsidR="00EC70A5" w:rsidRPr="007067C1">
        <w:rPr>
          <w:rFonts w:ascii="Times New Roman" w:hAnsi="Times New Roman" w:cs="Times New Roman"/>
          <w:color w:val="000000" w:themeColor="text1"/>
        </w:rPr>
        <w:t>. Therefore, it evokes that a larger data</w:t>
      </w:r>
      <w:r w:rsidR="006D34B5" w:rsidRPr="007067C1">
        <w:rPr>
          <w:rFonts w:ascii="Times New Roman" w:hAnsi="Times New Roman" w:cs="Times New Roman"/>
          <w:color w:val="000000" w:themeColor="text1"/>
        </w:rPr>
        <w:t xml:space="preserve"> </w:t>
      </w:r>
      <w:r w:rsidR="00B36105" w:rsidRPr="007067C1">
        <w:rPr>
          <w:rFonts w:ascii="Times New Roman" w:hAnsi="Times New Roman" w:cs="Times New Roman"/>
          <w:color w:val="000000" w:themeColor="text1"/>
        </w:rPr>
        <w:t>set for each group should be</w:t>
      </w:r>
      <w:r w:rsidR="00EB30CA" w:rsidRPr="007067C1">
        <w:rPr>
          <w:rFonts w:ascii="Times New Roman" w:hAnsi="Times New Roman" w:cs="Times New Roman"/>
          <w:color w:val="000000" w:themeColor="text1"/>
        </w:rPr>
        <w:t xml:space="preserve"> used</w:t>
      </w:r>
      <w:r w:rsidR="00EC70A5" w:rsidRPr="007067C1">
        <w:rPr>
          <w:rFonts w:ascii="Times New Roman" w:hAnsi="Times New Roman" w:cs="Times New Roman"/>
          <w:color w:val="000000" w:themeColor="text1"/>
        </w:rPr>
        <w:t>. Yet, it is difficult now due to</w:t>
      </w:r>
      <w:r w:rsidR="006D34B5" w:rsidRPr="007067C1">
        <w:rPr>
          <w:rFonts w:ascii="Times New Roman" w:hAnsi="Times New Roman" w:cs="Times New Roman"/>
          <w:color w:val="000000" w:themeColor="text1"/>
        </w:rPr>
        <w:t xml:space="preserve"> unavailability of data.</w:t>
      </w:r>
    </w:p>
    <w:p w:rsidR="00CC33F8" w:rsidRDefault="003D1B54" w:rsidP="00B36105">
      <w:pPr>
        <w:ind w:firstLine="360"/>
        <w:jc w:val="center"/>
        <w:rPr>
          <w:rFonts w:ascii="Times New Roman" w:hAnsi="Times New Roman" w:cs="Times New Roman"/>
          <w:color w:val="000000" w:themeColor="text1"/>
        </w:rPr>
      </w:pPr>
      <w:r w:rsidRPr="007067C1">
        <w:rPr>
          <w:rFonts w:ascii="Times New Roman" w:hAnsi="Times New Roman" w:cs="Times New Roman"/>
          <w:color w:val="000000" w:themeColor="text1"/>
        </w:rPr>
        <w:br w:type="page"/>
      </w:r>
      <w:bookmarkStart w:id="124" w:name="_Toc513143313"/>
    </w:p>
    <w:p w:rsidR="00CC33F8" w:rsidRDefault="00CC33F8" w:rsidP="00B36105">
      <w:pPr>
        <w:ind w:firstLine="360"/>
        <w:jc w:val="center"/>
        <w:rPr>
          <w:rFonts w:ascii="Times New Roman" w:hAnsi="Times New Roman" w:cs="Times New Roman"/>
          <w:color w:val="000000" w:themeColor="text1"/>
        </w:rPr>
      </w:pPr>
    </w:p>
    <w:p w:rsidR="000F7BD7" w:rsidRPr="007067C1" w:rsidRDefault="00BB64E8" w:rsidP="00B36105">
      <w:pPr>
        <w:ind w:firstLine="360"/>
        <w:jc w:val="center"/>
        <w:rPr>
          <w:rFonts w:ascii="Times New Roman" w:hAnsi="Times New Roman" w:cs="Times New Roman"/>
          <w:b/>
          <w:color w:val="000000" w:themeColor="text1"/>
          <w:sz w:val="28"/>
          <w:szCs w:val="28"/>
        </w:rPr>
      </w:pPr>
      <w:r w:rsidRPr="007067C1">
        <w:rPr>
          <w:rFonts w:ascii="Times New Roman" w:hAnsi="Times New Roman" w:cs="Times New Roman"/>
          <w:b/>
          <w:sz w:val="28"/>
          <w:szCs w:val="28"/>
        </w:rPr>
        <w:t xml:space="preserve">Chapter 7. </w:t>
      </w:r>
      <w:r w:rsidR="00972F8E" w:rsidRPr="007067C1">
        <w:rPr>
          <w:rFonts w:ascii="Times New Roman" w:hAnsi="Times New Roman" w:cs="Times New Roman"/>
          <w:b/>
          <w:sz w:val="28"/>
          <w:szCs w:val="28"/>
        </w:rPr>
        <w:t>Conclusion policy implication</w:t>
      </w:r>
      <w:bookmarkEnd w:id="124"/>
    </w:p>
    <w:p w:rsidR="003D1B54" w:rsidRPr="007067C1" w:rsidRDefault="003D1B54" w:rsidP="003D1B54">
      <w:pPr>
        <w:pStyle w:val="Heading1"/>
        <w:jc w:val="center"/>
        <w:rPr>
          <w:sz w:val="22"/>
          <w:szCs w:val="22"/>
        </w:rPr>
      </w:pPr>
    </w:p>
    <w:p w:rsidR="00375660" w:rsidRPr="007067C1" w:rsidRDefault="003D1B54" w:rsidP="00BB64E8">
      <w:pPr>
        <w:pStyle w:val="ListParagraph"/>
        <w:numPr>
          <w:ilvl w:val="1"/>
          <w:numId w:val="8"/>
        </w:numPr>
        <w:spacing w:line="480" w:lineRule="auto"/>
        <w:outlineLvl w:val="1"/>
        <w:rPr>
          <w:rFonts w:ascii="Times New Roman" w:hAnsi="Times New Roman" w:cs="Times New Roman"/>
          <w:b/>
          <w:color w:val="000000" w:themeColor="text1"/>
        </w:rPr>
      </w:pPr>
      <w:bookmarkStart w:id="125" w:name="_Toc513143314"/>
      <w:r w:rsidRPr="007067C1">
        <w:rPr>
          <w:rFonts w:ascii="Times New Roman" w:hAnsi="Times New Roman" w:cs="Times New Roman"/>
          <w:b/>
          <w:color w:val="000000" w:themeColor="text1"/>
        </w:rPr>
        <w:t xml:space="preserve"> </w:t>
      </w:r>
      <w:bookmarkStart w:id="126" w:name="_Toc517677214"/>
      <w:r w:rsidR="00375660" w:rsidRPr="007067C1">
        <w:rPr>
          <w:rFonts w:ascii="Times New Roman" w:hAnsi="Times New Roman" w:cs="Times New Roman"/>
          <w:b/>
          <w:color w:val="000000" w:themeColor="text1"/>
        </w:rPr>
        <w:t>Conclusion</w:t>
      </w:r>
      <w:bookmarkEnd w:id="125"/>
      <w:bookmarkEnd w:id="126"/>
    </w:p>
    <w:p w:rsidR="00375660" w:rsidRPr="007067C1" w:rsidRDefault="00375660" w:rsidP="00BF422D">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My study has shown that overcapacity in steel induces more AD action</w:t>
      </w:r>
      <w:r w:rsidR="00212629"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against China since the time th</w:t>
      </w:r>
      <w:r w:rsidR="005511E4" w:rsidRPr="007067C1">
        <w:rPr>
          <w:rFonts w:ascii="Times New Roman" w:hAnsi="Times New Roman" w:cs="Times New Roman"/>
          <w:color w:val="000000" w:themeColor="text1"/>
        </w:rPr>
        <w:t>is country significantly expanded</w:t>
      </w:r>
      <w:r w:rsidRPr="007067C1">
        <w:rPr>
          <w:rFonts w:ascii="Times New Roman" w:hAnsi="Times New Roman" w:cs="Times New Roman"/>
          <w:color w:val="000000" w:themeColor="text1"/>
        </w:rPr>
        <w:t xml:space="preserve"> its steelmaking capacity in </w:t>
      </w:r>
      <w:r w:rsidR="00212629" w:rsidRPr="007067C1">
        <w:rPr>
          <w:rFonts w:ascii="Times New Roman" w:hAnsi="Times New Roman" w:cs="Times New Roman"/>
          <w:color w:val="000000" w:themeColor="text1"/>
        </w:rPr>
        <w:t xml:space="preserve">the </w:t>
      </w:r>
      <w:r w:rsidRPr="007067C1">
        <w:rPr>
          <w:rFonts w:ascii="Times New Roman" w:hAnsi="Times New Roman" w:cs="Times New Roman"/>
          <w:color w:val="000000" w:themeColor="text1"/>
        </w:rPr>
        <w:t>2000s. Along with excessive capacity, other factors including GDP growth rate of China and its trading partners also have significant effe</w:t>
      </w:r>
      <w:r w:rsidR="00EB30CA" w:rsidRPr="007067C1">
        <w:rPr>
          <w:rFonts w:ascii="Times New Roman" w:hAnsi="Times New Roman" w:cs="Times New Roman"/>
          <w:color w:val="000000" w:themeColor="text1"/>
        </w:rPr>
        <w:t>ct on the AD filings against this</w:t>
      </w:r>
      <w:r w:rsidRPr="007067C1">
        <w:rPr>
          <w:rFonts w:ascii="Times New Roman" w:hAnsi="Times New Roman" w:cs="Times New Roman"/>
          <w:color w:val="000000" w:themeColor="text1"/>
        </w:rPr>
        <w:t xml:space="preserve"> leading steelmaker. On the other hand, bilateral trade in steel and real exchange rate of importing countries have insignificant impact on motivating AD case against China. This pattern demonstrates two important issues. Firstly, steel industry inherits its own characteristics different from other sectors. This is explained through </w:t>
      </w:r>
      <w:r w:rsidR="005511E4" w:rsidRPr="007067C1">
        <w:rPr>
          <w:rFonts w:ascii="Times New Roman" w:hAnsi="Times New Roman" w:cs="Times New Roman"/>
          <w:color w:val="000000" w:themeColor="text1"/>
        </w:rPr>
        <w:t xml:space="preserve">some </w:t>
      </w:r>
      <w:r w:rsidRPr="007067C1">
        <w:rPr>
          <w:rFonts w:ascii="Times New Roman" w:hAnsi="Times New Roman" w:cs="Times New Roman"/>
          <w:color w:val="000000" w:themeColor="text1"/>
        </w:rPr>
        <w:t xml:space="preserve">opposite results my study in comparison with previous studies. </w:t>
      </w:r>
      <w:r w:rsidR="005511E4" w:rsidRPr="007067C1">
        <w:rPr>
          <w:rFonts w:ascii="Times New Roman" w:hAnsi="Times New Roman" w:cs="Times New Roman"/>
          <w:color w:val="000000" w:themeColor="text1"/>
        </w:rPr>
        <w:t>This is due to</w:t>
      </w:r>
      <w:r w:rsidRPr="007067C1">
        <w:rPr>
          <w:rFonts w:ascii="Times New Roman" w:hAnsi="Times New Roman" w:cs="Times New Roman"/>
          <w:color w:val="000000" w:themeColor="text1"/>
        </w:rPr>
        <w:t xml:space="preserve"> its economic and political importance</w:t>
      </w:r>
      <w:r w:rsidR="00EB30CA" w:rsidRPr="007067C1">
        <w:rPr>
          <w:rFonts w:ascii="Times New Roman" w:hAnsi="Times New Roman" w:cs="Times New Roman"/>
          <w:color w:val="000000" w:themeColor="text1"/>
        </w:rPr>
        <w:t xml:space="preserve"> of steel industry</w:t>
      </w:r>
      <w:r w:rsidRPr="007067C1">
        <w:rPr>
          <w:rFonts w:ascii="Times New Roman" w:hAnsi="Times New Roman" w:cs="Times New Roman"/>
          <w:color w:val="000000" w:themeColor="text1"/>
        </w:rPr>
        <w:t xml:space="preserve"> to almost every country. Hence, it is always necessary and reasonable to protect this strategic </w:t>
      </w:r>
      <w:r w:rsidR="00EB30CA" w:rsidRPr="007067C1">
        <w:rPr>
          <w:rFonts w:ascii="Times New Roman" w:hAnsi="Times New Roman" w:cs="Times New Roman"/>
          <w:color w:val="000000" w:themeColor="text1"/>
        </w:rPr>
        <w:t>sector</w:t>
      </w:r>
      <w:r w:rsidRPr="007067C1">
        <w:rPr>
          <w:rFonts w:ascii="Times New Roman" w:hAnsi="Times New Roman" w:cs="Times New Roman"/>
          <w:color w:val="000000" w:themeColor="text1"/>
        </w:rPr>
        <w:t xml:space="preserve">. Secondly, the result of this study also strongly reflects protectionism in steel and further epitomize the current trend in international trade where the golden era of free trade seems to be savaged by the increasingly popular of trade remedy measures, particularly </w:t>
      </w:r>
      <w:r w:rsidR="00EB30CA" w:rsidRPr="007067C1">
        <w:rPr>
          <w:rFonts w:ascii="Times New Roman" w:hAnsi="Times New Roman" w:cs="Times New Roman"/>
          <w:color w:val="000000" w:themeColor="text1"/>
        </w:rPr>
        <w:t>AD</w:t>
      </w:r>
      <w:r w:rsidRPr="007067C1">
        <w:rPr>
          <w:rFonts w:ascii="Times New Roman" w:hAnsi="Times New Roman" w:cs="Times New Roman"/>
          <w:color w:val="000000" w:themeColor="text1"/>
        </w:rPr>
        <w:t xml:space="preserve"> actions. </w:t>
      </w:r>
    </w:p>
    <w:p w:rsidR="00590D83" w:rsidRDefault="00375660" w:rsidP="007C7864">
      <w:pPr>
        <w:pStyle w:val="ListParagraph"/>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Different dimensions of the relationship </w:t>
      </w:r>
      <w:r w:rsidR="00EB30CA" w:rsidRPr="007067C1">
        <w:rPr>
          <w:rFonts w:ascii="Times New Roman" w:hAnsi="Times New Roman" w:cs="Times New Roman"/>
          <w:color w:val="000000" w:themeColor="text1"/>
        </w:rPr>
        <w:t xml:space="preserve">of steel overcapacity and AD action against China </w:t>
      </w:r>
      <w:r w:rsidRPr="007067C1">
        <w:rPr>
          <w:rFonts w:ascii="Times New Roman" w:hAnsi="Times New Roman" w:cs="Times New Roman"/>
          <w:color w:val="000000" w:themeColor="text1"/>
        </w:rPr>
        <w:t xml:space="preserve">are also analysed. The effect of level of development shows that developing country group shows more </w:t>
      </w:r>
      <w:r w:rsidR="00122C3F" w:rsidRPr="007067C1">
        <w:rPr>
          <w:rFonts w:ascii="Times New Roman" w:hAnsi="Times New Roman" w:cs="Times New Roman"/>
          <w:color w:val="000000" w:themeColor="text1"/>
        </w:rPr>
        <w:t xml:space="preserve">vigorous </w:t>
      </w:r>
      <w:r w:rsidRPr="007067C1">
        <w:rPr>
          <w:rFonts w:ascii="Times New Roman" w:hAnsi="Times New Roman" w:cs="Times New Roman"/>
          <w:color w:val="000000" w:themeColor="text1"/>
        </w:rPr>
        <w:t xml:space="preserve">attempt to counteract China steel capacity expansion through initiating more AD actions compared to developed country group. The impact of FTA also presents an interesting result that FTA partners are less likely </w:t>
      </w:r>
      <w:r w:rsidRPr="007067C1">
        <w:rPr>
          <w:rFonts w:ascii="Times New Roman" w:hAnsi="Times New Roman" w:cs="Times New Roman"/>
          <w:color w:val="000000" w:themeColor="text1"/>
        </w:rPr>
        <w:lastRenderedPageBreak/>
        <w:t xml:space="preserve">to raise AD actions against China </w:t>
      </w:r>
      <w:r w:rsidR="003D1B54" w:rsidRPr="007067C1">
        <w:rPr>
          <w:rFonts w:ascii="Times New Roman" w:hAnsi="Times New Roman" w:cs="Times New Roman"/>
          <w:color w:val="000000" w:themeColor="text1"/>
        </w:rPr>
        <w:t>despite</w:t>
      </w:r>
      <w:r w:rsidRPr="007067C1">
        <w:rPr>
          <w:rFonts w:ascii="Times New Roman" w:hAnsi="Times New Roman" w:cs="Times New Roman"/>
          <w:color w:val="000000" w:themeColor="text1"/>
        </w:rPr>
        <w:t xml:space="preserve"> </w:t>
      </w:r>
      <w:r w:rsidR="00122C3F" w:rsidRPr="007067C1">
        <w:rPr>
          <w:rFonts w:ascii="Times New Roman" w:hAnsi="Times New Roman" w:cs="Times New Roman"/>
          <w:color w:val="000000" w:themeColor="text1"/>
        </w:rPr>
        <w:t>experiencing a certain level of</w:t>
      </w:r>
      <w:r w:rsidRPr="007067C1">
        <w:rPr>
          <w:rFonts w:ascii="Times New Roman" w:hAnsi="Times New Roman" w:cs="Times New Roman"/>
          <w:color w:val="000000" w:themeColor="text1"/>
        </w:rPr>
        <w:t xml:space="preserve"> excess capac</w:t>
      </w:r>
      <w:r w:rsidR="00122C3F" w:rsidRPr="007067C1">
        <w:rPr>
          <w:rFonts w:ascii="Times New Roman" w:hAnsi="Times New Roman" w:cs="Times New Roman"/>
          <w:color w:val="000000" w:themeColor="text1"/>
        </w:rPr>
        <w:t>ity in their home countries. However</w:t>
      </w:r>
      <w:r w:rsidR="00B66477" w:rsidRPr="007067C1">
        <w:rPr>
          <w:rFonts w:ascii="Times New Roman" w:hAnsi="Times New Roman" w:cs="Times New Roman"/>
          <w:color w:val="000000" w:themeColor="text1"/>
        </w:rPr>
        <w:t>, non-FTA partners seem to</w:t>
      </w:r>
      <w:r w:rsidRPr="007067C1">
        <w:rPr>
          <w:rFonts w:ascii="Times New Roman" w:hAnsi="Times New Roman" w:cs="Times New Roman"/>
          <w:color w:val="000000" w:themeColor="text1"/>
        </w:rPr>
        <w:t xml:space="preserve"> not</w:t>
      </w:r>
      <w:r w:rsidR="00B66477" w:rsidRPr="007067C1">
        <w:rPr>
          <w:rFonts w:ascii="Times New Roman" w:hAnsi="Times New Roman" w:cs="Times New Roman"/>
          <w:color w:val="000000" w:themeColor="text1"/>
        </w:rPr>
        <w:t xml:space="preserve"> be</w:t>
      </w:r>
      <w:r w:rsidR="00A06569" w:rsidRPr="007067C1">
        <w:rPr>
          <w:rFonts w:ascii="Times New Roman" w:hAnsi="Times New Roman" w:cs="Times New Roman"/>
          <w:color w:val="000000" w:themeColor="text1"/>
        </w:rPr>
        <w:t xml:space="preserve"> bound by this outcome.</w:t>
      </w:r>
    </w:p>
    <w:p w:rsidR="007C7864" w:rsidRPr="007067C1" w:rsidRDefault="007C7864" w:rsidP="007C7864">
      <w:pPr>
        <w:pStyle w:val="ListParagraph"/>
        <w:spacing w:line="480" w:lineRule="auto"/>
        <w:ind w:left="360"/>
        <w:jc w:val="both"/>
        <w:rPr>
          <w:rFonts w:ascii="Times New Roman" w:hAnsi="Times New Roman" w:cs="Times New Roman"/>
          <w:color w:val="000000" w:themeColor="text1"/>
        </w:rPr>
      </w:pPr>
    </w:p>
    <w:p w:rsidR="00375660" w:rsidRPr="007067C1" w:rsidRDefault="003D1B54" w:rsidP="00BB64E8">
      <w:pPr>
        <w:pStyle w:val="ListParagraph"/>
        <w:numPr>
          <w:ilvl w:val="1"/>
          <w:numId w:val="8"/>
        </w:numPr>
        <w:spacing w:line="480" w:lineRule="auto"/>
        <w:outlineLvl w:val="1"/>
        <w:rPr>
          <w:rFonts w:ascii="Times New Roman" w:hAnsi="Times New Roman" w:cs="Times New Roman"/>
          <w:b/>
          <w:color w:val="000000" w:themeColor="text1"/>
        </w:rPr>
      </w:pPr>
      <w:bookmarkStart w:id="127" w:name="_Toc513143315"/>
      <w:r w:rsidRPr="007067C1">
        <w:rPr>
          <w:rFonts w:ascii="Times New Roman" w:hAnsi="Times New Roman" w:cs="Times New Roman"/>
          <w:b/>
          <w:color w:val="000000" w:themeColor="text1"/>
        </w:rPr>
        <w:t xml:space="preserve"> </w:t>
      </w:r>
      <w:bookmarkStart w:id="128" w:name="_Toc517677215"/>
      <w:r w:rsidR="00375660" w:rsidRPr="007067C1">
        <w:rPr>
          <w:rFonts w:ascii="Times New Roman" w:hAnsi="Times New Roman" w:cs="Times New Roman"/>
          <w:b/>
          <w:color w:val="000000" w:themeColor="text1"/>
        </w:rPr>
        <w:t xml:space="preserve">Policy </w:t>
      </w:r>
      <w:r w:rsidR="000E61DE" w:rsidRPr="007067C1">
        <w:rPr>
          <w:rFonts w:ascii="Times New Roman" w:hAnsi="Times New Roman" w:cs="Times New Roman"/>
          <w:b/>
          <w:color w:val="000000" w:themeColor="text1"/>
        </w:rPr>
        <w:t>implication</w:t>
      </w:r>
      <w:bookmarkEnd w:id="127"/>
      <w:bookmarkEnd w:id="128"/>
    </w:p>
    <w:p w:rsidR="00EE1219" w:rsidRPr="007067C1" w:rsidRDefault="00705F2D" w:rsidP="00BF422D">
      <w:pPr>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Then how to cope with the situation of </w:t>
      </w:r>
      <w:r w:rsidR="001C5F7C" w:rsidRPr="007067C1">
        <w:rPr>
          <w:rFonts w:ascii="Times New Roman" w:hAnsi="Times New Roman" w:cs="Times New Roman"/>
          <w:color w:val="000000" w:themeColor="text1"/>
        </w:rPr>
        <w:t xml:space="preserve">steel </w:t>
      </w:r>
      <w:r w:rsidRPr="007067C1">
        <w:rPr>
          <w:rFonts w:ascii="Times New Roman" w:hAnsi="Times New Roman" w:cs="Times New Roman"/>
          <w:color w:val="000000" w:themeColor="text1"/>
        </w:rPr>
        <w:t xml:space="preserve">overcapacity. My point is that we should address both the </w:t>
      </w:r>
      <w:r w:rsidR="009971D4" w:rsidRPr="007067C1">
        <w:rPr>
          <w:rFonts w:ascii="Times New Roman" w:hAnsi="Times New Roman" w:cs="Times New Roman"/>
          <w:color w:val="000000" w:themeColor="text1"/>
        </w:rPr>
        <w:t>excess</w:t>
      </w:r>
      <w:r w:rsidRPr="007067C1">
        <w:rPr>
          <w:rFonts w:ascii="Times New Roman" w:hAnsi="Times New Roman" w:cs="Times New Roman"/>
          <w:color w:val="000000" w:themeColor="text1"/>
        </w:rPr>
        <w:t xml:space="preserve"> capacity and the effectiveness of AD measure</w:t>
      </w:r>
      <w:r w:rsidR="00590D83" w:rsidRPr="007067C1">
        <w:rPr>
          <w:rFonts w:ascii="Times New Roman" w:hAnsi="Times New Roman" w:cs="Times New Roman"/>
          <w:color w:val="000000" w:themeColor="text1"/>
        </w:rPr>
        <w:t xml:space="preserve"> on combating this issue</w:t>
      </w:r>
      <w:r w:rsidRPr="007067C1">
        <w:rPr>
          <w:rFonts w:ascii="Times New Roman" w:hAnsi="Times New Roman" w:cs="Times New Roman"/>
          <w:color w:val="000000" w:themeColor="text1"/>
        </w:rPr>
        <w:t>. For curbing the overcapacity in steel industry</w:t>
      </w:r>
      <w:r w:rsidR="009971D4"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we could start from the root </w:t>
      </w:r>
      <w:r w:rsidR="00590D83" w:rsidRPr="007067C1">
        <w:rPr>
          <w:rFonts w:ascii="Times New Roman" w:hAnsi="Times New Roman" w:cs="Times New Roman"/>
          <w:color w:val="000000" w:themeColor="text1"/>
        </w:rPr>
        <w:t xml:space="preserve">cause </w:t>
      </w:r>
      <w:r w:rsidRPr="007067C1">
        <w:rPr>
          <w:rFonts w:ascii="Times New Roman" w:hAnsi="Times New Roman" w:cs="Times New Roman"/>
          <w:color w:val="000000" w:themeColor="text1"/>
        </w:rPr>
        <w:t>of the problem, China’s rampant steelmaking cap</w:t>
      </w:r>
      <w:r w:rsidR="00212629" w:rsidRPr="007067C1">
        <w:rPr>
          <w:rFonts w:ascii="Times New Roman" w:hAnsi="Times New Roman" w:cs="Times New Roman"/>
          <w:color w:val="000000" w:themeColor="text1"/>
        </w:rPr>
        <w:t>acity. At this point, China has</w:t>
      </w:r>
      <w:r w:rsidRPr="007067C1">
        <w:rPr>
          <w:rFonts w:ascii="Times New Roman" w:hAnsi="Times New Roman" w:cs="Times New Roman"/>
          <w:color w:val="000000" w:themeColor="text1"/>
        </w:rPr>
        <w:t xml:space="preserve"> long been recognizing its own issue and exerting several efforts to </w:t>
      </w:r>
      <w:r w:rsidR="005511E4" w:rsidRPr="007067C1">
        <w:rPr>
          <w:rFonts w:ascii="Times New Roman" w:hAnsi="Times New Roman" w:cs="Times New Roman"/>
          <w:color w:val="000000" w:themeColor="text1"/>
        </w:rPr>
        <w:t>resolve</w:t>
      </w:r>
      <w:r w:rsidRPr="007067C1">
        <w:rPr>
          <w:rFonts w:ascii="Times New Roman" w:hAnsi="Times New Roman" w:cs="Times New Roman"/>
          <w:color w:val="000000" w:themeColor="text1"/>
        </w:rPr>
        <w:t xml:space="preserve"> it. However, the actual accomplishments have not shown any significant progress, but being widely dubbed as “broken promises”. The core theme of its attempts is strong commitment</w:t>
      </w:r>
      <w:r w:rsidR="00212629"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to structural reforms. At outbound level, the most noticeable approach is initiating bilateral talk</w:t>
      </w:r>
      <w:r w:rsidR="00EE1219"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with the US. Under the pressure from the US and other </w:t>
      </w:r>
      <w:r w:rsidR="00A6222D" w:rsidRPr="007067C1">
        <w:rPr>
          <w:rFonts w:ascii="Times New Roman" w:hAnsi="Times New Roman" w:cs="Times New Roman"/>
          <w:color w:val="000000" w:themeColor="text1"/>
        </w:rPr>
        <w:t>countries</w:t>
      </w:r>
      <w:r w:rsidRPr="007067C1">
        <w:rPr>
          <w:rFonts w:ascii="Times New Roman" w:hAnsi="Times New Roman" w:cs="Times New Roman"/>
          <w:color w:val="000000" w:themeColor="text1"/>
        </w:rPr>
        <w:t xml:space="preserve">, China involved in many rounds of bilateral U.S-China Strategic and Economic Dialogue (S&amp;ED) with plausible promises to reduce its steelmaking capacity. Even so, China’s capacity keeps expanding after those dialogues. The main cause to be blamed is the strong resistance from local authorities who desire to keep the industry to provide employment and social stability of their regions, and eventually </w:t>
      </w:r>
      <w:r w:rsidR="009971D4" w:rsidRPr="007067C1">
        <w:rPr>
          <w:rFonts w:ascii="Times New Roman" w:hAnsi="Times New Roman" w:cs="Times New Roman"/>
          <w:color w:val="000000" w:themeColor="text1"/>
        </w:rPr>
        <w:t xml:space="preserve">to </w:t>
      </w:r>
      <w:r w:rsidRPr="007067C1">
        <w:rPr>
          <w:rFonts w:ascii="Times New Roman" w:hAnsi="Times New Roman" w:cs="Times New Roman"/>
          <w:color w:val="000000" w:themeColor="text1"/>
        </w:rPr>
        <w:t>maintain their power and enhance their political influence. Among the China proposed policies, there are some important approaches that can evoke good implication for future solutions although it cannot be fully applicable now. First, deepening China’s economic reforms to let the market play</w:t>
      </w:r>
      <w:r w:rsidR="00EE1219" w:rsidRPr="007067C1">
        <w:rPr>
          <w:rFonts w:ascii="Times New Roman" w:hAnsi="Times New Roman" w:cs="Times New Roman"/>
          <w:color w:val="000000" w:themeColor="text1"/>
        </w:rPr>
        <w:t>s</w:t>
      </w:r>
      <w:r w:rsidRPr="007067C1">
        <w:rPr>
          <w:rFonts w:ascii="Times New Roman" w:hAnsi="Times New Roman" w:cs="Times New Roman"/>
          <w:color w:val="000000" w:themeColor="text1"/>
        </w:rPr>
        <w:t xml:space="preserve"> a decisive role in the allocation of resources such as inputs, land </w:t>
      </w:r>
      <w:r w:rsidRPr="007067C1">
        <w:rPr>
          <w:rFonts w:ascii="Times New Roman" w:hAnsi="Times New Roman" w:cs="Times New Roman"/>
          <w:color w:val="000000" w:themeColor="text1"/>
        </w:rPr>
        <w:lastRenderedPageBreak/>
        <w:t xml:space="preserve">and energy. Only by doing so can steelmaking capacity be appropriately adjusted to acquire normal level. Second, the country also strives to further reform its SOEs in terms of making them more efficient through diversified ownership and recruiting more qualified managerial personnel. It will hopefully improve </w:t>
      </w:r>
      <w:r w:rsidR="001C5F7C" w:rsidRPr="007067C1">
        <w:rPr>
          <w:rFonts w:ascii="Times New Roman" w:hAnsi="Times New Roman" w:cs="Times New Roman"/>
          <w:color w:val="000000" w:themeColor="text1"/>
        </w:rPr>
        <w:t>efficiency</w:t>
      </w:r>
      <w:r w:rsidRPr="007067C1">
        <w:rPr>
          <w:rFonts w:ascii="Times New Roman" w:hAnsi="Times New Roman" w:cs="Times New Roman"/>
          <w:color w:val="000000" w:themeColor="text1"/>
        </w:rPr>
        <w:t xml:space="preserve"> of steel industry. Third, opening and attracting foreign direct investment</w:t>
      </w:r>
      <w:r w:rsidR="00EE1219" w:rsidRPr="007067C1">
        <w:rPr>
          <w:rFonts w:ascii="Times New Roman" w:hAnsi="Times New Roman" w:cs="Times New Roman"/>
          <w:color w:val="000000" w:themeColor="text1"/>
        </w:rPr>
        <w:t xml:space="preserve"> (FDI)</w:t>
      </w:r>
      <w:r w:rsidRPr="007067C1">
        <w:rPr>
          <w:rFonts w:ascii="Times New Roman" w:hAnsi="Times New Roman" w:cs="Times New Roman"/>
          <w:color w:val="000000" w:themeColor="text1"/>
        </w:rPr>
        <w:t xml:space="preserve"> in steel sector is another effort to solve the problem of overcapacity in steel. In domestic policies, one striking attempt is to consolidate its steel industry. As compared to other countries such as US and EU, China’s steel industry is relatively fragmented when its top three producers account for only 18 percent of the Chinese market, compared to 66 percent and 42 percent for Japan and Europe respectively. In this case, the Chinese government is in favour of merger and acquisition (M&amp;A). However, there are some obstacles that can interfere this process such as long transportation distances, resistance from local government and financial restraints to the consolidation. These are all plausible solutions embraced by the Chinese government but they are still far to reach </w:t>
      </w:r>
      <w:r w:rsidR="001C5F7C" w:rsidRPr="007067C1">
        <w:rPr>
          <w:rFonts w:ascii="Times New Roman" w:hAnsi="Times New Roman" w:cs="Times New Roman"/>
          <w:color w:val="000000" w:themeColor="text1"/>
        </w:rPr>
        <w:t xml:space="preserve">any </w:t>
      </w:r>
      <w:r w:rsidRPr="007067C1">
        <w:rPr>
          <w:rFonts w:ascii="Times New Roman" w:hAnsi="Times New Roman" w:cs="Times New Roman"/>
          <w:color w:val="000000" w:themeColor="text1"/>
        </w:rPr>
        <w:t xml:space="preserve">remarkable achievement. </w:t>
      </w:r>
    </w:p>
    <w:p w:rsidR="00705F2D" w:rsidRPr="007067C1" w:rsidRDefault="00705F2D" w:rsidP="00BF422D">
      <w:pPr>
        <w:spacing w:line="480" w:lineRule="auto"/>
        <w:ind w:left="360"/>
        <w:jc w:val="both"/>
        <w:rPr>
          <w:rFonts w:ascii="Times New Roman" w:hAnsi="Times New Roman" w:cs="Times New Roman"/>
          <w:color w:val="000000" w:themeColor="text1"/>
        </w:rPr>
      </w:pPr>
      <w:r w:rsidRPr="007067C1">
        <w:rPr>
          <w:rFonts w:ascii="Times New Roman" w:hAnsi="Times New Roman" w:cs="Times New Roman"/>
          <w:color w:val="000000" w:themeColor="text1"/>
        </w:rPr>
        <w:t>In my opinion, th</w:t>
      </w:r>
      <w:r w:rsidR="009971D4" w:rsidRPr="007067C1">
        <w:rPr>
          <w:rFonts w:ascii="Times New Roman" w:hAnsi="Times New Roman" w:cs="Times New Roman"/>
          <w:color w:val="000000" w:themeColor="text1"/>
        </w:rPr>
        <w:t>ing would not change if there are</w:t>
      </w:r>
      <w:r w:rsidRPr="007067C1">
        <w:rPr>
          <w:rFonts w:ascii="Times New Roman" w:hAnsi="Times New Roman" w:cs="Times New Roman"/>
          <w:color w:val="000000" w:themeColor="text1"/>
        </w:rPr>
        <w:t xml:space="preserve"> no external influences. As being presented in the earlier parts of my study, taking AD actions against China is now what the world has reacted to the country. Though it is by no mean the best solution, it does directly send a warning signal to Chinese steel producers to watch out their current practices. The side effects of this measure include </w:t>
      </w:r>
      <w:r w:rsidR="009971D4" w:rsidRPr="007067C1">
        <w:rPr>
          <w:rFonts w:ascii="Times New Roman" w:hAnsi="Times New Roman" w:cs="Times New Roman"/>
          <w:color w:val="000000" w:themeColor="text1"/>
        </w:rPr>
        <w:t>hurting</w:t>
      </w:r>
      <w:r w:rsidRPr="007067C1">
        <w:rPr>
          <w:rFonts w:ascii="Times New Roman" w:hAnsi="Times New Roman" w:cs="Times New Roman"/>
          <w:color w:val="000000" w:themeColor="text1"/>
        </w:rPr>
        <w:t xml:space="preserve"> consumers and deterring free trade. It is also worth noticing that under WTO in order to succeed in an AD case, the complaint party should be able to fulfil some conditions of proving evidences of dumping, which is burdensome or even sometimes impossible for many countries who </w:t>
      </w:r>
      <w:r w:rsidRPr="007067C1">
        <w:rPr>
          <w:rFonts w:ascii="Times New Roman" w:hAnsi="Times New Roman" w:cs="Times New Roman"/>
          <w:color w:val="000000" w:themeColor="text1"/>
        </w:rPr>
        <w:lastRenderedPageBreak/>
        <w:t xml:space="preserve">actually encounter the damage from China’s export. Therefore, one idea is the </w:t>
      </w:r>
      <w:r w:rsidR="00EE1219" w:rsidRPr="007067C1">
        <w:rPr>
          <w:rFonts w:ascii="Times New Roman" w:hAnsi="Times New Roman" w:cs="Times New Roman"/>
          <w:color w:val="000000" w:themeColor="text1"/>
        </w:rPr>
        <w:t>shifting</w:t>
      </w:r>
      <w:r w:rsidRPr="007067C1">
        <w:rPr>
          <w:rFonts w:ascii="Times New Roman" w:hAnsi="Times New Roman" w:cs="Times New Roman"/>
          <w:color w:val="000000" w:themeColor="text1"/>
        </w:rPr>
        <w:t xml:space="preserve"> burden of proof </w:t>
      </w:r>
      <w:r w:rsidR="006C33B9" w:rsidRPr="007067C1">
        <w:rPr>
          <w:rFonts w:ascii="Times New Roman" w:hAnsi="Times New Roman" w:cs="Times New Roman"/>
          <w:color w:val="000000" w:themeColor="text1"/>
        </w:rPr>
        <w:t xml:space="preserve">to the respondent </w:t>
      </w:r>
      <w:r w:rsidR="001D7704" w:rsidRPr="007067C1">
        <w:rPr>
          <w:rFonts w:ascii="Times New Roman" w:hAnsi="Times New Roman" w:cs="Times New Roman"/>
          <w:color w:val="000000" w:themeColor="text1"/>
        </w:rPr>
        <w:t xml:space="preserve">party </w:t>
      </w:r>
      <w:r w:rsidRPr="007067C1">
        <w:rPr>
          <w:rFonts w:ascii="Times New Roman" w:hAnsi="Times New Roman" w:cs="Times New Roman"/>
          <w:color w:val="000000" w:themeColor="text1"/>
        </w:rPr>
        <w:t xml:space="preserve">can be a potential measure in this case. Besides, </w:t>
      </w:r>
      <w:r w:rsidR="00EE1219" w:rsidRPr="007067C1">
        <w:rPr>
          <w:rFonts w:ascii="Times New Roman" w:hAnsi="Times New Roman" w:cs="Times New Roman"/>
          <w:color w:val="000000" w:themeColor="text1"/>
        </w:rPr>
        <w:t xml:space="preserve">the idea suggested by </w:t>
      </w:r>
      <w:r w:rsidRPr="007067C1">
        <w:rPr>
          <w:rFonts w:ascii="Times New Roman" w:hAnsi="Times New Roman" w:cs="Times New Roman"/>
          <w:color w:val="000000" w:themeColor="text1"/>
        </w:rPr>
        <w:t xml:space="preserve">Brun (2016) </w:t>
      </w:r>
      <w:r w:rsidR="00EE1219" w:rsidRPr="007067C1">
        <w:rPr>
          <w:rFonts w:ascii="Times New Roman" w:hAnsi="Times New Roman" w:cs="Times New Roman"/>
          <w:color w:val="000000" w:themeColor="text1"/>
        </w:rPr>
        <w:t xml:space="preserve">is also plausible. He </w:t>
      </w:r>
      <w:r w:rsidRPr="007067C1">
        <w:rPr>
          <w:rFonts w:ascii="Times New Roman" w:hAnsi="Times New Roman" w:cs="Times New Roman"/>
          <w:color w:val="000000" w:themeColor="text1"/>
        </w:rPr>
        <w:t>suggested that enhancing the enforcement of multilateral environmental agreements can help to eliminate Chinese enterprises that have been taken unfair advantages at heavily pollute environment. Through this mechanism, we can promote environmentally responsible practice but at the time limit the Chinese rampant steelmaking capacity by excluding inefficient and irresponsible enterprises. Moreover, other countries should also take the current issue into account when making development plans such modernization program and restructuring steel industries.</w:t>
      </w:r>
    </w:p>
    <w:p w:rsidR="00BB598E" w:rsidRPr="007067C1" w:rsidRDefault="00BB598E">
      <w:pPr>
        <w:rPr>
          <w:rFonts w:ascii="Times New Roman" w:hAnsi="Times New Roman" w:cs="Times New Roman"/>
          <w:color w:val="000000" w:themeColor="text1"/>
        </w:rPr>
      </w:pPr>
      <w:r w:rsidRPr="007067C1">
        <w:rPr>
          <w:rFonts w:ascii="Times New Roman" w:hAnsi="Times New Roman" w:cs="Times New Roman"/>
          <w:color w:val="000000" w:themeColor="text1"/>
        </w:rPr>
        <w:br w:type="page"/>
      </w:r>
    </w:p>
    <w:p w:rsidR="008D299F" w:rsidRPr="007067C1" w:rsidRDefault="00972F8E" w:rsidP="00017064">
      <w:pPr>
        <w:pStyle w:val="Heading1"/>
        <w:rPr>
          <w:sz w:val="22"/>
          <w:szCs w:val="22"/>
        </w:rPr>
      </w:pPr>
      <w:bookmarkStart w:id="129" w:name="_Toc513143316"/>
      <w:bookmarkStart w:id="130" w:name="_Toc517677216"/>
      <w:r w:rsidRPr="007067C1">
        <w:rPr>
          <w:sz w:val="22"/>
          <w:szCs w:val="22"/>
        </w:rPr>
        <w:lastRenderedPageBreak/>
        <w:t>References</w:t>
      </w:r>
      <w:bookmarkEnd w:id="129"/>
      <w:bookmarkEnd w:id="130"/>
    </w:p>
    <w:p w:rsidR="00972F8E" w:rsidRPr="007067C1" w:rsidRDefault="000E39F7"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Ahn, Dukgeun, and Shin, Wonkyu. 2011.</w:t>
      </w:r>
      <w:r w:rsidR="00972F8E" w:rsidRPr="007067C1">
        <w:rPr>
          <w:rStyle w:val="fontstyle01"/>
          <w:rFonts w:ascii="Times New Roman" w:hAnsi="Times New Roman" w:cs="Times New Roman"/>
          <w:color w:val="000000" w:themeColor="text1"/>
        </w:rPr>
        <w:t xml:space="preserve"> “Analysis of Antidumping Use in Free Trade Agreements”. </w:t>
      </w:r>
      <w:r w:rsidR="00972F8E" w:rsidRPr="007067C1">
        <w:rPr>
          <w:rStyle w:val="fontstyle01"/>
          <w:rFonts w:ascii="Times New Roman" w:hAnsi="Times New Roman" w:cs="Times New Roman"/>
          <w:i/>
          <w:iCs/>
          <w:color w:val="000000" w:themeColor="text1"/>
        </w:rPr>
        <w:t>Journal of World Trade</w:t>
      </w:r>
      <w:r w:rsidR="00972F8E" w:rsidRPr="007067C1">
        <w:rPr>
          <w:rStyle w:val="fontstyle01"/>
          <w:rFonts w:ascii="Times New Roman" w:hAnsi="Times New Roman" w:cs="Times New Roman"/>
          <w:iCs/>
          <w:color w:val="000000" w:themeColor="text1"/>
        </w:rPr>
        <w:t xml:space="preserve"> </w:t>
      </w:r>
      <w:r w:rsidR="00972F8E" w:rsidRPr="007067C1">
        <w:rPr>
          <w:rStyle w:val="fontstyle01"/>
          <w:rFonts w:ascii="Times New Roman" w:hAnsi="Times New Roman" w:cs="Times New Roman"/>
          <w:color w:val="000000" w:themeColor="text1"/>
        </w:rPr>
        <w:t>45(2): 431–456.</w:t>
      </w:r>
    </w:p>
    <w:p w:rsidR="00972F8E" w:rsidRPr="007067C1" w:rsidRDefault="000E39F7" w:rsidP="007158DB">
      <w:pPr>
        <w:spacing w:line="240" w:lineRule="auto"/>
        <w:jc w:val="both"/>
        <w:rPr>
          <w:rStyle w:val="fontstyle01"/>
          <w:rFonts w:ascii="Times New Roman" w:hAnsi="Times New Roman" w:cs="Times New Roman"/>
          <w:color w:val="000000" w:themeColor="text1"/>
        </w:rPr>
      </w:pPr>
      <w:r w:rsidRPr="007067C1">
        <w:rPr>
          <w:rFonts w:ascii="Times New Roman" w:hAnsi="Times New Roman" w:cs="Times New Roman"/>
          <w:color w:val="000000" w:themeColor="text1"/>
        </w:rPr>
        <w:t xml:space="preserve">Anthony P.D’s Costa. 1999. </w:t>
      </w:r>
      <w:r w:rsidR="00972F8E" w:rsidRPr="007067C1">
        <w:rPr>
          <w:rFonts w:ascii="Times New Roman" w:hAnsi="Times New Roman" w:cs="Times New Roman"/>
          <w:i/>
          <w:color w:val="000000" w:themeColor="text1"/>
        </w:rPr>
        <w:t>The global restructuring of the steel industry: Innovations, institutions and industrial change</w:t>
      </w:r>
      <w:r w:rsidRPr="007067C1">
        <w:rPr>
          <w:rFonts w:ascii="Times New Roman" w:hAnsi="Times New Roman" w:cs="Times New Roman"/>
          <w:color w:val="000000" w:themeColor="text1"/>
        </w:rPr>
        <w:t>. Published by Routledge.</w:t>
      </w:r>
    </w:p>
    <w:p w:rsidR="00972F8E" w:rsidRPr="007067C1" w:rsidRDefault="000E39F7" w:rsidP="007158DB">
      <w:pPr>
        <w:spacing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Badi H.Baltagi. 1995.</w:t>
      </w:r>
      <w:r w:rsidR="00972F8E" w:rsidRPr="007067C1">
        <w:rPr>
          <w:rFonts w:ascii="Times New Roman" w:hAnsi="Times New Roman" w:cs="Times New Roman"/>
          <w:color w:val="000000" w:themeColor="text1"/>
        </w:rPr>
        <w:t xml:space="preserve"> </w:t>
      </w:r>
      <w:r w:rsidR="00972F8E" w:rsidRPr="007067C1">
        <w:rPr>
          <w:rFonts w:ascii="Times New Roman" w:hAnsi="Times New Roman" w:cs="Times New Roman"/>
          <w:i/>
          <w:color w:val="000000" w:themeColor="text1"/>
        </w:rPr>
        <w:t>Econometric analysis of Panel data</w:t>
      </w:r>
      <w:r w:rsidR="00972F8E" w:rsidRPr="007067C1">
        <w:rPr>
          <w:rFonts w:ascii="Times New Roman" w:hAnsi="Times New Roman" w:cs="Times New Roman"/>
          <w:color w:val="000000" w:themeColor="text1"/>
        </w:rPr>
        <w:t>. Published by Wiley.</w:t>
      </w:r>
    </w:p>
    <w:p w:rsidR="00972F8E" w:rsidRPr="00372A44" w:rsidRDefault="000E39F7" w:rsidP="007158DB">
      <w:pPr>
        <w:spacing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Benjamin H. Liebman. 2006</w:t>
      </w:r>
      <w:r w:rsidR="00972F8E"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Safeguards, China, and the Price of Steel.</w:t>
      </w:r>
      <w:r w:rsidRPr="007067C1">
        <w:rPr>
          <w:rFonts w:ascii="Times New Roman" w:hAnsi="Times New Roman" w:cs="Times New Roman"/>
          <w:color w:val="000000" w:themeColor="text1"/>
        </w:rPr>
        <w:t xml:space="preserve">” </w:t>
      </w:r>
      <w:r w:rsidRPr="007067C1">
        <w:rPr>
          <w:rFonts w:ascii="Times New Roman" w:hAnsi="Times New Roman" w:cs="Times New Roman"/>
          <w:i/>
          <w:color w:val="000000" w:themeColor="text1"/>
        </w:rPr>
        <w:t xml:space="preserve"> Review of World Economics.</w:t>
      </w:r>
      <w:r w:rsidRPr="007067C1">
        <w:rPr>
          <w:rFonts w:ascii="Times New Roman" w:hAnsi="Times New Roman" w:cs="Times New Roman"/>
          <w:color w:val="000000" w:themeColor="text1"/>
        </w:rPr>
        <w:t xml:space="preserve"> 142:354 </w:t>
      </w:r>
      <w:hyperlink r:id="rId25" w:history="1">
        <w:r w:rsidR="00972F8E" w:rsidRPr="00372A44">
          <w:rPr>
            <w:rStyle w:val="Hyperlink"/>
            <w:rFonts w:ascii="Times New Roman" w:hAnsi="Times New Roman" w:cs="Times New Roman"/>
            <w:color w:val="000000" w:themeColor="text1"/>
            <w:u w:val="none"/>
          </w:rPr>
          <w:t>http://doi.org/10.1007/s10290-006-0071-y</w:t>
        </w:r>
      </w:hyperlink>
    </w:p>
    <w:p w:rsidR="00972F8E" w:rsidRPr="007067C1" w:rsidRDefault="000E39F7"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Bown, Chad P. 2016.</w:t>
      </w:r>
      <w:r w:rsidR="00972F8E" w:rsidRPr="007067C1">
        <w:rPr>
          <w:rStyle w:val="fontstyle01"/>
          <w:rFonts w:ascii="Times New Roman" w:hAnsi="Times New Roman" w:cs="Times New Roman"/>
          <w:color w:val="000000" w:themeColor="text1"/>
        </w:rPr>
        <w:t xml:space="preserve"> "Global Antidumping Database,” The World Bank, June, available at </w:t>
      </w:r>
      <w:hyperlink r:id="rId26" w:history="1">
        <w:r w:rsidR="00972F8E" w:rsidRPr="007067C1">
          <w:rPr>
            <w:rStyle w:val="fontstyle01"/>
            <w:rFonts w:ascii="Times New Roman" w:hAnsi="Times New Roman" w:cs="Times New Roman"/>
            <w:color w:val="000000" w:themeColor="text1"/>
          </w:rPr>
          <w:t>http://econ.worldbank.org/ttbd/gad/</w:t>
        </w:r>
      </w:hyperlink>
      <w:r w:rsidR="00972F8E" w:rsidRPr="007067C1">
        <w:rPr>
          <w:rStyle w:val="fontstyle01"/>
          <w:rFonts w:ascii="Times New Roman" w:hAnsi="Times New Roman" w:cs="Times New Roman"/>
          <w:color w:val="000000" w:themeColor="text1"/>
        </w:rPr>
        <w:t> </w:t>
      </w:r>
    </w:p>
    <w:p w:rsidR="00972F8E" w:rsidRPr="007067C1" w:rsidRDefault="00972F8E"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Center on Globalization, Governance &amp; Co</w:t>
      </w:r>
      <w:r w:rsidR="000E39F7" w:rsidRPr="007067C1">
        <w:rPr>
          <w:rStyle w:val="fontstyle01"/>
          <w:rFonts w:ascii="Times New Roman" w:hAnsi="Times New Roman" w:cs="Times New Roman"/>
          <w:color w:val="000000" w:themeColor="text1"/>
        </w:rPr>
        <w:t>mpetitiveness. 2016.</w:t>
      </w:r>
      <w:r w:rsidRPr="007067C1">
        <w:rPr>
          <w:rStyle w:val="fontstyle01"/>
          <w:rFonts w:ascii="Times New Roman" w:hAnsi="Times New Roman" w:cs="Times New Roman"/>
          <w:color w:val="000000" w:themeColor="text1"/>
        </w:rPr>
        <w:t xml:space="preserve"> “Overcapacity in steel, the role of China’s in global problem”</w:t>
      </w:r>
      <w:r w:rsidR="000E39F7" w:rsidRPr="007067C1">
        <w:rPr>
          <w:rStyle w:val="fontstyle01"/>
          <w:rFonts w:ascii="Times New Roman" w:hAnsi="Times New Roman" w:cs="Times New Roman"/>
          <w:color w:val="000000" w:themeColor="text1"/>
        </w:rPr>
        <w:t>. Duke University</w:t>
      </w:r>
    </w:p>
    <w:p w:rsidR="00972F8E" w:rsidRPr="007067C1" w:rsidRDefault="000E39F7"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United Steelworkers. “</w:t>
      </w:r>
      <w:r w:rsidR="00972F8E" w:rsidRPr="007067C1">
        <w:rPr>
          <w:rStyle w:val="fontstyle01"/>
          <w:rFonts w:ascii="Times New Roman" w:hAnsi="Times New Roman" w:cs="Times New Roman"/>
          <w:color w:val="000000" w:themeColor="text1"/>
        </w:rPr>
        <w:t>Chinese steel overcapacity. A legacy of broken promises.</w:t>
      </w:r>
      <w:r w:rsidRPr="007067C1">
        <w:rPr>
          <w:rStyle w:val="fontstyle01"/>
          <w:rFonts w:ascii="Times New Roman" w:hAnsi="Times New Roman" w:cs="Times New Roman"/>
          <w:color w:val="000000" w:themeColor="text1"/>
        </w:rPr>
        <w:t>”</w:t>
      </w:r>
      <w:r w:rsidR="00972F8E" w:rsidRPr="007067C1">
        <w:rPr>
          <w:rStyle w:val="fontstyle01"/>
          <w:rFonts w:ascii="Times New Roman" w:hAnsi="Times New Roman" w:cs="Times New Roman"/>
          <w:color w:val="000000" w:themeColor="text1"/>
        </w:rPr>
        <w:t xml:space="preserve"> (USITC press)</w:t>
      </w:r>
    </w:p>
    <w:p w:rsidR="00972F8E" w:rsidRPr="007067C1" w:rsidRDefault="000E39F7" w:rsidP="007158DB">
      <w:pPr>
        <w:autoSpaceDE w:val="0"/>
        <w:autoSpaceDN w:val="0"/>
        <w:adjustRightInd w:val="0"/>
        <w:spacing w:after="0"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Feinberg, R .1989</w:t>
      </w:r>
      <w:r w:rsidR="00972F8E"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 xml:space="preserve">Exchange rates and “unfair trade”. </w:t>
      </w:r>
      <w:r w:rsidR="00972F8E" w:rsidRPr="007067C1">
        <w:rPr>
          <w:rFonts w:ascii="Times New Roman" w:hAnsi="Times New Roman" w:cs="Times New Roman"/>
          <w:i/>
          <w:color w:val="000000" w:themeColor="text1"/>
        </w:rPr>
        <w:t>Review of Economics Statistics</w:t>
      </w:r>
      <w:r w:rsidR="00972F8E" w:rsidRPr="007067C1">
        <w:rPr>
          <w:rFonts w:ascii="Times New Roman" w:hAnsi="Times New Roman" w:cs="Times New Roman"/>
          <w:color w:val="000000" w:themeColor="text1"/>
        </w:rPr>
        <w:t>, 71(4), 704-707</w:t>
      </w:r>
      <w:r w:rsidR="00972F8E" w:rsidRPr="00372A44">
        <w:rPr>
          <w:rFonts w:ascii="Times New Roman" w:hAnsi="Times New Roman" w:cs="Times New Roman"/>
          <w:color w:val="000000" w:themeColor="text1"/>
        </w:rPr>
        <w:t xml:space="preserve">. </w:t>
      </w:r>
      <w:hyperlink r:id="rId27" w:history="1">
        <w:r w:rsidR="007158DB" w:rsidRPr="00372A44">
          <w:rPr>
            <w:rStyle w:val="Hyperlink"/>
            <w:rFonts w:ascii="Times New Roman" w:hAnsi="Times New Roman" w:cs="Times New Roman"/>
            <w:color w:val="auto"/>
            <w:u w:val="none"/>
          </w:rPr>
          <w:t>http://dx.doi.org/10.2307/1928116</w:t>
        </w:r>
      </w:hyperlink>
      <w:r w:rsidR="00972F8E" w:rsidRPr="00010038">
        <w:rPr>
          <w:rFonts w:ascii="Times New Roman" w:hAnsi="Times New Roman" w:cs="Times New Roman"/>
        </w:rPr>
        <w:t xml:space="preserve"> </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0E39F7" w:rsidP="007158DB">
      <w:pPr>
        <w:autoSpaceDE w:val="0"/>
        <w:autoSpaceDN w:val="0"/>
        <w:adjustRightInd w:val="0"/>
        <w:spacing w:after="0"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Feinberg, R .2003.</w:t>
      </w:r>
      <w:r w:rsidR="00972F8E"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U.S. Antidumping Enforcement and Macroeconomic Indicators Revisited: Do Petitioners Learn?</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 xml:space="preserve"> </w:t>
      </w:r>
      <w:r w:rsidR="00972F8E" w:rsidRPr="007067C1">
        <w:rPr>
          <w:rFonts w:ascii="Times New Roman" w:hAnsi="Times New Roman" w:cs="Times New Roman"/>
          <w:i/>
          <w:color w:val="000000" w:themeColor="text1"/>
        </w:rPr>
        <w:t>2005 Kiel Institute for World Economics</w:t>
      </w:r>
      <w:r w:rsidR="00972F8E" w:rsidRPr="007067C1">
        <w:rPr>
          <w:rFonts w:ascii="Times New Roman" w:hAnsi="Times New Roman" w:cs="Times New Roman"/>
          <w:color w:val="000000" w:themeColor="text1"/>
        </w:rPr>
        <w:t>. DOI: 10.1007/s10290-005-0047-3</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0E39F7"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GM. Grossman. 1986.</w:t>
      </w:r>
      <w:r w:rsidR="00972F8E" w:rsidRPr="007067C1">
        <w:rPr>
          <w:rStyle w:val="fontstyle01"/>
          <w:rFonts w:ascii="Times New Roman" w:hAnsi="Times New Roman" w:cs="Times New Roman"/>
          <w:color w:val="000000" w:themeColor="text1"/>
        </w:rPr>
        <w:t xml:space="preserve"> “Import as a cause of injury: The case of the US steel industry”, </w:t>
      </w:r>
      <w:r w:rsidR="00972F8E" w:rsidRPr="007067C1">
        <w:rPr>
          <w:rStyle w:val="fontstyle01"/>
          <w:rFonts w:ascii="Times New Roman" w:hAnsi="Times New Roman" w:cs="Times New Roman"/>
          <w:i/>
          <w:color w:val="000000" w:themeColor="text1"/>
        </w:rPr>
        <w:t>Journal of International Economics</w:t>
      </w:r>
      <w:r w:rsidR="00972F8E" w:rsidRPr="007067C1">
        <w:rPr>
          <w:rStyle w:val="fontstyle01"/>
          <w:rFonts w:ascii="Times New Roman" w:hAnsi="Times New Roman" w:cs="Times New Roman"/>
          <w:color w:val="000000" w:themeColor="text1"/>
        </w:rPr>
        <w:t xml:space="preserve"> 20 (1986) 201-223. North-Holland</w:t>
      </w:r>
    </w:p>
    <w:p w:rsidR="00972F8E" w:rsidRPr="007067C1" w:rsidRDefault="00EA0D07" w:rsidP="007158DB">
      <w:pPr>
        <w:autoSpaceDE w:val="0"/>
        <w:autoSpaceDN w:val="0"/>
        <w:adjustRightInd w:val="0"/>
        <w:spacing w:after="0"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Greg Mastel. 1999.</w:t>
      </w:r>
      <w:r w:rsidR="00972F8E" w:rsidRPr="007067C1">
        <w:rPr>
          <w:rFonts w:ascii="Times New Roman" w:hAnsi="Times New Roman" w:cs="Times New Roman"/>
          <w:color w:val="000000" w:themeColor="text1"/>
        </w:rPr>
        <w:t xml:space="preserve"> </w:t>
      </w:r>
      <w:r w:rsidR="00972F8E" w:rsidRPr="007067C1">
        <w:rPr>
          <w:rFonts w:ascii="Times New Roman" w:hAnsi="Times New Roman" w:cs="Times New Roman"/>
          <w:i/>
          <w:color w:val="000000" w:themeColor="text1"/>
        </w:rPr>
        <w:t>The U.S. Steel Industry</w:t>
      </w:r>
      <w:r w:rsidR="000E39F7" w:rsidRPr="007067C1">
        <w:rPr>
          <w:rFonts w:ascii="Times New Roman" w:hAnsi="Times New Roman" w:cs="Times New Roman"/>
          <w:i/>
          <w:color w:val="000000" w:themeColor="text1"/>
        </w:rPr>
        <w:t xml:space="preserve"> and Antidumping Law</w:t>
      </w:r>
      <w:r w:rsidR="000E39F7"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 xml:space="preserve"> 42:3, 84-94, DOI: 10.1080/-05775132.1999.11472101</w:t>
      </w:r>
      <w:r w:rsidR="000E39F7" w:rsidRPr="007067C1">
        <w:rPr>
          <w:rFonts w:ascii="Times New Roman" w:hAnsi="Times New Roman" w:cs="Times New Roman"/>
          <w:color w:val="000000" w:themeColor="text1"/>
        </w:rPr>
        <w:t xml:space="preserve">. </w:t>
      </w:r>
      <w:r w:rsidR="000E39F7" w:rsidRPr="007067C1">
        <w:rPr>
          <w:rFonts w:ascii="Times New Roman" w:hAnsi="Times New Roman" w:cs="Times New Roman"/>
          <w:color w:val="333333"/>
          <w:shd w:val="clear" w:color="auto" w:fill="FFFFFF"/>
        </w:rPr>
        <w:t>Routledge publisher.</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972F8E" w:rsidP="007158DB">
      <w:pPr>
        <w:spacing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J</w:t>
      </w:r>
      <w:r w:rsidR="00EA0D07" w:rsidRPr="007067C1">
        <w:rPr>
          <w:rFonts w:ascii="Times New Roman" w:hAnsi="Times New Roman" w:cs="Times New Roman"/>
          <w:color w:val="000000" w:themeColor="text1"/>
        </w:rPr>
        <w:t>ose Guilherme de Heraclito Lima.</w:t>
      </w:r>
      <w:r w:rsidRPr="007067C1">
        <w:rPr>
          <w:rFonts w:ascii="Times New Roman" w:hAnsi="Times New Roman" w:cs="Times New Roman"/>
          <w:color w:val="000000" w:themeColor="text1"/>
        </w:rPr>
        <w:t xml:space="preserve"> </w:t>
      </w:r>
      <w:r w:rsidR="00EA0D07" w:rsidRPr="007067C1">
        <w:rPr>
          <w:rFonts w:ascii="Times New Roman" w:hAnsi="Times New Roman" w:cs="Times New Roman"/>
          <w:color w:val="000000" w:themeColor="text1"/>
        </w:rPr>
        <w:t xml:space="preserve">1991. </w:t>
      </w:r>
      <w:r w:rsidRPr="007067C1">
        <w:rPr>
          <w:rFonts w:ascii="Times New Roman" w:hAnsi="Times New Roman" w:cs="Times New Roman"/>
          <w:i/>
          <w:color w:val="000000" w:themeColor="text1"/>
        </w:rPr>
        <w:t>Restructuring the U.S steel industry: Semi-Finished Steel imports, international integration, and U.S adaptation</w:t>
      </w:r>
      <w:r w:rsidR="00EA0D07" w:rsidRPr="007067C1">
        <w:rPr>
          <w:rFonts w:ascii="Times New Roman" w:hAnsi="Times New Roman" w:cs="Times New Roman"/>
          <w:color w:val="000000" w:themeColor="text1"/>
        </w:rPr>
        <w:t>. Published by Westview</w:t>
      </w:r>
      <w:r w:rsidR="000E39F7" w:rsidRPr="007067C1">
        <w:rPr>
          <w:rFonts w:ascii="Times New Roman" w:hAnsi="Times New Roman" w:cs="Times New Roman"/>
          <w:color w:val="000000" w:themeColor="text1"/>
        </w:rPr>
        <w:t>.</w:t>
      </w:r>
    </w:p>
    <w:p w:rsidR="00972F8E" w:rsidRPr="007067C1" w:rsidRDefault="00EA0D07" w:rsidP="007158DB">
      <w:pPr>
        <w:spacing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Kara M. Reynolds. 2009</w:t>
      </w:r>
      <w:r w:rsidR="00972F8E"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From Agreement to Application: An Analysis of Determinations under the WTO Antidumping Agreement.</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 xml:space="preserve"> </w:t>
      </w:r>
      <w:r w:rsidR="00972F8E" w:rsidRPr="007067C1">
        <w:rPr>
          <w:rFonts w:ascii="Times New Roman" w:hAnsi="Times New Roman" w:cs="Times New Roman"/>
          <w:i/>
          <w:color w:val="000000" w:themeColor="text1"/>
        </w:rPr>
        <w:t>Review of International Economics</w:t>
      </w:r>
      <w:r w:rsidRPr="007067C1">
        <w:rPr>
          <w:rFonts w:ascii="Times New Roman" w:hAnsi="Times New Roman" w:cs="Times New Roman"/>
          <w:color w:val="000000" w:themeColor="text1"/>
        </w:rPr>
        <w:t>. Volume 17, issue 5.</w:t>
      </w:r>
      <w:r w:rsidR="00972F8E" w:rsidRPr="007067C1">
        <w:rPr>
          <w:rFonts w:ascii="Times New Roman" w:hAnsi="Times New Roman" w:cs="Times New Roman"/>
          <w:color w:val="000000" w:themeColor="text1"/>
        </w:rPr>
        <w:t xml:space="preserve"> 879-1097</w:t>
      </w:r>
      <w:r w:rsidR="000E39F7" w:rsidRPr="007067C1">
        <w:rPr>
          <w:rFonts w:ascii="Times New Roman" w:hAnsi="Times New Roman" w:cs="Times New Roman"/>
          <w:color w:val="000000" w:themeColor="text1"/>
        </w:rPr>
        <w:t>.</w:t>
      </w:r>
    </w:p>
    <w:p w:rsidR="007158DB" w:rsidRPr="007067C1" w:rsidRDefault="00EA0D07" w:rsidP="00EA0D07">
      <w:pPr>
        <w:spacing w:line="240" w:lineRule="auto"/>
        <w:jc w:val="both"/>
        <w:rPr>
          <w:rFonts w:ascii="Times New Roman" w:hAnsi="Times New Roman" w:cs="Times New Roman"/>
          <w:color w:val="000000" w:themeColor="text1"/>
        </w:rPr>
      </w:pPr>
      <w:r w:rsidRPr="007067C1">
        <w:rPr>
          <w:rStyle w:val="fontstyle01"/>
          <w:rFonts w:ascii="Times New Roman" w:hAnsi="Times New Roman" w:cs="Times New Roman"/>
          <w:color w:val="000000" w:themeColor="text1"/>
        </w:rPr>
        <w:t>KAWABATA Nozomu. 2017</w:t>
      </w:r>
      <w:r w:rsidR="00972F8E" w:rsidRPr="007067C1">
        <w:rPr>
          <w:rStyle w:val="fontstyle01"/>
          <w:rFonts w:ascii="Times New Roman" w:hAnsi="Times New Roman" w:cs="Times New Roman"/>
          <w:color w:val="000000" w:themeColor="text1"/>
        </w:rPr>
        <w:t xml:space="preserve">. </w:t>
      </w:r>
      <w:r w:rsidRPr="007067C1">
        <w:rPr>
          <w:rStyle w:val="fontstyle01"/>
          <w:rFonts w:ascii="Times New Roman" w:hAnsi="Times New Roman" w:cs="Times New Roman"/>
          <w:color w:val="000000" w:themeColor="text1"/>
        </w:rPr>
        <w:t>“</w:t>
      </w:r>
      <w:r w:rsidR="00972F8E" w:rsidRPr="007067C1">
        <w:rPr>
          <w:rStyle w:val="fontstyle01"/>
          <w:rFonts w:ascii="Times New Roman" w:hAnsi="Times New Roman" w:cs="Times New Roman"/>
          <w:color w:val="000000" w:themeColor="text1"/>
        </w:rPr>
        <w:t>Where is the Excess Capacity in the World Iron and Steel Industry? –A focus on East Asia and China.</w:t>
      </w:r>
      <w:r w:rsidRPr="007067C1">
        <w:rPr>
          <w:rStyle w:val="fontstyle01"/>
          <w:rFonts w:ascii="Times New Roman" w:hAnsi="Times New Roman" w:cs="Times New Roman"/>
          <w:color w:val="000000" w:themeColor="text1"/>
        </w:rPr>
        <w:t>”</w:t>
      </w:r>
      <w:r w:rsidR="00972F8E" w:rsidRPr="007067C1">
        <w:rPr>
          <w:rStyle w:val="fontstyle01"/>
          <w:rFonts w:ascii="Times New Roman" w:hAnsi="Times New Roman" w:cs="Times New Roman"/>
          <w:color w:val="000000" w:themeColor="text1"/>
        </w:rPr>
        <w:t xml:space="preserve"> RIETI D</w:t>
      </w:r>
      <w:r w:rsidRPr="007067C1">
        <w:rPr>
          <w:rStyle w:val="fontstyle01"/>
          <w:rFonts w:ascii="Times New Roman" w:hAnsi="Times New Roman" w:cs="Times New Roman"/>
          <w:color w:val="000000" w:themeColor="text1"/>
        </w:rPr>
        <w:t>iscussion Paper Series 17-E-026</w:t>
      </w:r>
      <w:r w:rsidR="000E39F7" w:rsidRPr="007067C1">
        <w:rPr>
          <w:rStyle w:val="fontstyle01"/>
          <w:rFonts w:ascii="Times New Roman" w:hAnsi="Times New Roman" w:cs="Times New Roman"/>
          <w:color w:val="000000" w:themeColor="text1"/>
        </w:rPr>
        <w:t>.</w:t>
      </w:r>
    </w:p>
    <w:p w:rsidR="00972F8E" w:rsidRPr="007067C1" w:rsidRDefault="00EA0D07" w:rsidP="007158DB">
      <w:pPr>
        <w:autoSpaceDE w:val="0"/>
        <w:autoSpaceDN w:val="0"/>
        <w:adjustRightInd w:val="0"/>
        <w:spacing w:after="0"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Knetter, M.M., Prusa, T.J.</w:t>
      </w:r>
      <w:r w:rsidR="00972F8E" w:rsidRPr="007067C1">
        <w:rPr>
          <w:rFonts w:ascii="Times New Roman" w:hAnsi="Times New Roman" w:cs="Times New Roman"/>
          <w:color w:val="000000" w:themeColor="text1"/>
        </w:rPr>
        <w:t xml:space="preserve"> 2000. </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Macroeconomic factors and antidumping filing</w:t>
      </w:r>
      <w:r w:rsidRPr="007067C1">
        <w:rPr>
          <w:rFonts w:ascii="Times New Roman" w:hAnsi="Times New Roman" w:cs="Times New Roman"/>
          <w:color w:val="000000" w:themeColor="text1"/>
        </w:rPr>
        <w:t>s: Evidence from four countries.”</w:t>
      </w:r>
      <w:r w:rsidR="00972F8E" w:rsidRPr="007067C1">
        <w:rPr>
          <w:rFonts w:ascii="Times New Roman" w:hAnsi="Times New Roman" w:cs="Times New Roman"/>
          <w:color w:val="000000" w:themeColor="text1"/>
        </w:rPr>
        <w:t xml:space="preserve"> </w:t>
      </w:r>
      <w:r w:rsidR="00972F8E" w:rsidRPr="007067C1">
        <w:rPr>
          <w:rFonts w:ascii="Times New Roman" w:hAnsi="Times New Roman" w:cs="Times New Roman"/>
          <w:i/>
          <w:color w:val="000000" w:themeColor="text1"/>
        </w:rPr>
        <w:t>NBER Working Paper</w:t>
      </w:r>
      <w:r w:rsidR="00972F8E" w:rsidRPr="007067C1">
        <w:rPr>
          <w:rFonts w:ascii="Times New Roman" w:hAnsi="Times New Roman" w:cs="Times New Roman"/>
          <w:color w:val="000000" w:themeColor="text1"/>
        </w:rPr>
        <w:t xml:space="preserve"> No. 8010.</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972F8E"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lastRenderedPageBreak/>
        <w:t xml:space="preserve">Knetter, </w:t>
      </w:r>
      <w:r w:rsidR="00EA0D07" w:rsidRPr="007067C1">
        <w:rPr>
          <w:rStyle w:val="fontstyle01"/>
          <w:rFonts w:ascii="Times New Roman" w:hAnsi="Times New Roman" w:cs="Times New Roman"/>
          <w:color w:val="000000" w:themeColor="text1"/>
        </w:rPr>
        <w:t>Michael M. &amp; T.J. Prusa. 2003. “</w:t>
      </w:r>
      <w:r w:rsidRPr="007067C1">
        <w:rPr>
          <w:rStyle w:val="fontstyle01"/>
          <w:rFonts w:ascii="Times New Roman" w:hAnsi="Times New Roman" w:cs="Times New Roman"/>
          <w:color w:val="000000" w:themeColor="text1"/>
        </w:rPr>
        <w:t>Macroeconomic Factors and Antidumping Filing</w:t>
      </w:r>
      <w:r w:rsidR="00EA0D07" w:rsidRPr="007067C1">
        <w:rPr>
          <w:rStyle w:val="fontstyle01"/>
          <w:rFonts w:ascii="Times New Roman" w:hAnsi="Times New Roman" w:cs="Times New Roman"/>
          <w:color w:val="000000" w:themeColor="text1"/>
        </w:rPr>
        <w:t>s: Evidence from Four Countries”</w:t>
      </w:r>
      <w:r w:rsidRPr="007067C1">
        <w:rPr>
          <w:rStyle w:val="fontstyle01"/>
          <w:rFonts w:ascii="Times New Roman" w:hAnsi="Times New Roman" w:cs="Times New Roman"/>
          <w:color w:val="000000" w:themeColor="text1"/>
        </w:rPr>
        <w:t xml:space="preserve">. </w:t>
      </w:r>
      <w:r w:rsidRPr="007067C1">
        <w:rPr>
          <w:rStyle w:val="fontstyle01"/>
          <w:rFonts w:ascii="Times New Roman" w:hAnsi="Times New Roman" w:cs="Times New Roman"/>
          <w:i/>
          <w:iCs/>
          <w:color w:val="000000" w:themeColor="text1"/>
        </w:rPr>
        <w:t>Journal of International Economics</w:t>
      </w:r>
      <w:r w:rsidRPr="007067C1">
        <w:rPr>
          <w:rStyle w:val="fontstyle01"/>
          <w:rFonts w:ascii="Times New Roman" w:hAnsi="Times New Roman" w:cs="Times New Roman"/>
          <w:iCs/>
          <w:color w:val="000000" w:themeColor="text1"/>
        </w:rPr>
        <w:t xml:space="preserve"> </w:t>
      </w:r>
      <w:r w:rsidRPr="007067C1">
        <w:rPr>
          <w:rStyle w:val="fontstyle01"/>
          <w:rFonts w:ascii="Times New Roman" w:hAnsi="Times New Roman" w:cs="Times New Roman"/>
          <w:color w:val="000000" w:themeColor="text1"/>
        </w:rPr>
        <w:t>61, no. 1 (2003):1–17.</w:t>
      </w:r>
    </w:p>
    <w:p w:rsidR="00972F8E" w:rsidRPr="007067C1" w:rsidRDefault="00972F8E" w:rsidP="007158DB">
      <w:pPr>
        <w:autoSpaceDE w:val="0"/>
        <w:autoSpaceDN w:val="0"/>
        <w:adjustRightInd w:val="0"/>
        <w:spacing w:after="0"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Leidy, M. P. (1997). </w:t>
      </w:r>
      <w:r w:rsidR="00EA0D0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Macroeconomic Conditions and Pressures for Protection under Antidumping and Countervailing Duty Laws: Empirical Evidence from the United States.</w:t>
      </w:r>
      <w:r w:rsidR="00EA0D07"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w:t>
      </w:r>
      <w:r w:rsidRPr="007067C1">
        <w:rPr>
          <w:rFonts w:ascii="Times New Roman" w:hAnsi="Times New Roman" w:cs="Times New Roman"/>
          <w:i/>
          <w:iCs/>
          <w:color w:val="000000" w:themeColor="text1"/>
        </w:rPr>
        <w:t>International Monetary Fund Staff Papers</w:t>
      </w:r>
      <w:r w:rsidRPr="007067C1">
        <w:rPr>
          <w:rFonts w:ascii="Times New Roman" w:hAnsi="Times New Roman" w:cs="Times New Roman"/>
          <w:iCs/>
          <w:color w:val="000000" w:themeColor="text1"/>
        </w:rPr>
        <w:t xml:space="preserve"> </w:t>
      </w:r>
      <w:r w:rsidRPr="007067C1">
        <w:rPr>
          <w:rFonts w:ascii="Times New Roman" w:hAnsi="Times New Roman" w:cs="Times New Roman"/>
          <w:color w:val="000000" w:themeColor="text1"/>
        </w:rPr>
        <w:t>44 (1): 132–144.</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285684"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Ligang Song &amp; Haimin Liu. 2012</w:t>
      </w:r>
      <w:r w:rsidR="00972F8E" w:rsidRPr="007067C1">
        <w:rPr>
          <w:rStyle w:val="fontstyle01"/>
          <w:rFonts w:ascii="Times New Roman" w:hAnsi="Times New Roman" w:cs="Times New Roman"/>
          <w:color w:val="000000" w:themeColor="text1"/>
        </w:rPr>
        <w:t xml:space="preserve">. </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Steel industry development and transformation in China: an overview</w:t>
      </w:r>
      <w:r w:rsidRPr="007067C1">
        <w:rPr>
          <w:rFonts w:ascii="Times New Roman" w:hAnsi="Times New Roman" w:cs="Times New Roman"/>
          <w:color w:val="000000" w:themeColor="text1"/>
        </w:rPr>
        <w:t>”. In</w:t>
      </w:r>
      <w:r w:rsidRPr="007067C1">
        <w:rPr>
          <w:rStyle w:val="fontstyle01"/>
          <w:rFonts w:ascii="Times New Roman" w:hAnsi="Times New Roman" w:cs="Times New Roman"/>
          <w:i/>
          <w:color w:val="000000" w:themeColor="text1"/>
        </w:rPr>
        <w:t xml:space="preserve"> The Chinese Steel Industry’s Transformation</w:t>
      </w:r>
      <w:r w:rsidRPr="007067C1">
        <w:rPr>
          <w:rFonts w:ascii="Times New Roman" w:hAnsi="Times New Roman" w:cs="Times New Roman"/>
          <w:color w:val="000000" w:themeColor="text1"/>
        </w:rPr>
        <w:t>, edited by Ligang Song and Haimin Liu, 1-17.</w:t>
      </w:r>
      <w:r w:rsidRPr="007067C1">
        <w:rPr>
          <w:rFonts w:ascii="Times New Roman" w:hAnsi="Times New Roman" w:cs="Times New Roman"/>
          <w:color w:val="000000"/>
          <w:shd w:val="clear" w:color="auto" w:fill="FFFFFF"/>
        </w:rPr>
        <w:t xml:space="preserve">  </w:t>
      </w:r>
      <w:hyperlink r:id="rId28" w:history="1">
        <w:r w:rsidRPr="007067C1">
          <w:rPr>
            <w:rStyle w:val="fontstyle01"/>
            <w:rFonts w:ascii="Times New Roman" w:hAnsi="Times New Roman" w:cs="Times New Roman"/>
            <w:color w:val="000000" w:themeColor="text1"/>
          </w:rPr>
          <w:t>Edward Elgar Publishing</w:t>
        </w:r>
      </w:hyperlink>
      <w:r w:rsidR="000E39F7" w:rsidRPr="007067C1">
        <w:rPr>
          <w:rStyle w:val="fontstyle01"/>
          <w:rFonts w:ascii="Times New Roman" w:hAnsi="Times New Roman" w:cs="Times New Roman"/>
          <w:color w:val="000000" w:themeColor="text1"/>
        </w:rPr>
        <w:t>.</w:t>
      </w:r>
    </w:p>
    <w:p w:rsidR="00972F8E" w:rsidRPr="007067C1" w:rsidRDefault="00972F8E" w:rsidP="007158DB">
      <w:pPr>
        <w:autoSpaceDE w:val="0"/>
        <w:autoSpaceDN w:val="0"/>
        <w:adjustRightInd w:val="0"/>
        <w:spacing w:after="0"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Mustapha Sadni Jallab, </w:t>
      </w:r>
      <w:r w:rsidR="00285684" w:rsidRPr="007067C1">
        <w:rPr>
          <w:rFonts w:ascii="Times New Roman" w:hAnsi="Times New Roman" w:cs="Times New Roman"/>
          <w:color w:val="000000" w:themeColor="text1"/>
        </w:rPr>
        <w:t>Monnet Gbakou, Ren_e Sandretto. 2008</w:t>
      </w:r>
      <w:r w:rsidRPr="007067C1">
        <w:rPr>
          <w:rFonts w:ascii="Times New Roman" w:hAnsi="Times New Roman" w:cs="Times New Roman"/>
          <w:color w:val="000000" w:themeColor="text1"/>
        </w:rPr>
        <w:t xml:space="preserve">. </w:t>
      </w:r>
      <w:r w:rsidR="00285684"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Antidumping Procedures and Macroeconomic Factors: A Comparison between the United States and the European Union.</w:t>
      </w:r>
      <w:r w:rsidR="00285684"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xml:space="preserve"> </w:t>
      </w:r>
      <w:r w:rsidRPr="007067C1">
        <w:rPr>
          <w:rFonts w:ascii="Times New Roman" w:hAnsi="Times New Roman" w:cs="Times New Roman"/>
          <w:i/>
          <w:color w:val="000000" w:themeColor="text1"/>
        </w:rPr>
        <w:t>Global Economy Journal</w:t>
      </w:r>
      <w:r w:rsidRPr="007067C1">
        <w:rPr>
          <w:rFonts w:ascii="Times New Roman" w:hAnsi="Times New Roman" w:cs="Times New Roman"/>
          <w:color w:val="000000" w:themeColor="text1"/>
        </w:rPr>
        <w:t>, The Berkeley Electronic Press, 2008, 3 (art</w:t>
      </w:r>
      <w:r w:rsidR="000E39F7" w:rsidRPr="007067C1">
        <w:rPr>
          <w:rFonts w:ascii="Times New Roman" w:hAnsi="Times New Roman" w:cs="Times New Roman"/>
          <w:color w:val="000000" w:themeColor="text1"/>
        </w:rPr>
        <w:t>icle 5), s.p. &lt;halshs-00359850&gt;.</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972F8E" w:rsidP="007158DB">
      <w:pPr>
        <w:autoSpaceDE w:val="0"/>
        <w:autoSpaceDN w:val="0"/>
        <w:adjustRightInd w:val="0"/>
        <w:spacing w:after="0"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 xml:space="preserve">Mustapha Sadni Jallab, Monnet Gbakou, Ren_e Sandretto. </w:t>
      </w:r>
      <w:r w:rsidR="00DD1DAD"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Antidumping Procedures and Macroeconomic Factors: A Comparison between the United States and the European Union</w:t>
      </w:r>
      <w:r w:rsidRPr="007067C1">
        <w:rPr>
          <w:rFonts w:ascii="Times New Roman" w:hAnsi="Times New Roman" w:cs="Times New Roman"/>
          <w:i/>
          <w:color w:val="000000" w:themeColor="text1"/>
        </w:rPr>
        <w:t>.</w:t>
      </w:r>
      <w:r w:rsidR="00DD1DAD" w:rsidRPr="007067C1">
        <w:rPr>
          <w:rFonts w:ascii="Times New Roman" w:hAnsi="Times New Roman" w:cs="Times New Roman"/>
          <w:i/>
          <w:color w:val="000000" w:themeColor="text1"/>
        </w:rPr>
        <w:t>”</w:t>
      </w:r>
      <w:r w:rsidRPr="007067C1">
        <w:rPr>
          <w:rFonts w:ascii="Times New Roman" w:hAnsi="Times New Roman" w:cs="Times New Roman"/>
          <w:i/>
          <w:color w:val="000000" w:themeColor="text1"/>
        </w:rPr>
        <w:t xml:space="preserve"> Global Economy Journal</w:t>
      </w:r>
      <w:r w:rsidRPr="007067C1">
        <w:rPr>
          <w:rFonts w:ascii="Times New Roman" w:hAnsi="Times New Roman" w:cs="Times New Roman"/>
          <w:color w:val="000000" w:themeColor="text1"/>
        </w:rPr>
        <w:t>, The Berkeley Electronic Press, 2008, 3 (article 5), s.p. &lt;halshs- 00359850&gt;</w:t>
      </w:r>
      <w:r w:rsidR="000E39F7" w:rsidRPr="007067C1">
        <w:rPr>
          <w:rFonts w:ascii="Times New Roman" w:hAnsi="Times New Roman" w:cs="Times New Roman"/>
          <w:color w:val="000000" w:themeColor="text1"/>
        </w:rPr>
        <w:t>.</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DD1DAD"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OECD. 2015.</w:t>
      </w:r>
      <w:r w:rsidR="00972F8E" w:rsidRPr="007067C1">
        <w:rPr>
          <w:rStyle w:val="fontstyle01"/>
          <w:rFonts w:ascii="Times New Roman" w:hAnsi="Times New Roman" w:cs="Times New Roman"/>
          <w:color w:val="000000" w:themeColor="text1"/>
        </w:rPr>
        <w:t xml:space="preserve"> “Capacity Developments in the World Steel Industry” DSTI/SU/SC (2015)8/FINAL, 23</w:t>
      </w:r>
    </w:p>
    <w:p w:rsidR="00972F8E" w:rsidRPr="007067C1" w:rsidRDefault="00DD1DAD"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 xml:space="preserve">OECD. 2015. </w:t>
      </w:r>
      <w:r w:rsidR="00972F8E" w:rsidRPr="007067C1">
        <w:rPr>
          <w:rStyle w:val="fontstyle01"/>
          <w:rFonts w:ascii="Times New Roman" w:hAnsi="Times New Roman" w:cs="Times New Roman"/>
          <w:color w:val="000000" w:themeColor="text1"/>
        </w:rPr>
        <w:t xml:space="preserve">“Excess Capacity in the Global Steel Industry and the Implications of New Investment Projects”, </w:t>
      </w:r>
      <w:r w:rsidR="00972F8E" w:rsidRPr="007067C1">
        <w:rPr>
          <w:rStyle w:val="fontstyle01"/>
          <w:rFonts w:ascii="Times New Roman" w:hAnsi="Times New Roman" w:cs="Times New Roman"/>
          <w:i/>
          <w:iCs/>
          <w:color w:val="000000" w:themeColor="text1"/>
        </w:rPr>
        <w:t>OECD</w:t>
      </w:r>
      <w:r w:rsidR="00972F8E" w:rsidRPr="007067C1">
        <w:rPr>
          <w:rStyle w:val="fontstyle01"/>
          <w:rFonts w:ascii="Times New Roman" w:hAnsi="Times New Roman" w:cs="Times New Roman"/>
          <w:i/>
          <w:color w:val="000000" w:themeColor="text1"/>
        </w:rPr>
        <w:t xml:space="preserve"> </w:t>
      </w:r>
      <w:r w:rsidR="00972F8E" w:rsidRPr="007067C1">
        <w:rPr>
          <w:rStyle w:val="fontstyle01"/>
          <w:rFonts w:ascii="Times New Roman" w:hAnsi="Times New Roman" w:cs="Times New Roman"/>
          <w:i/>
          <w:iCs/>
          <w:color w:val="000000" w:themeColor="text1"/>
        </w:rPr>
        <w:t xml:space="preserve">Science, Technology and </w:t>
      </w:r>
      <w:r w:rsidR="00972F8E" w:rsidRPr="007067C1">
        <w:rPr>
          <w:rStyle w:val="fontstyle01"/>
          <w:rFonts w:ascii="Times New Roman" w:hAnsi="Times New Roman" w:cs="Times New Roman"/>
          <w:i/>
          <w:color w:val="000000" w:themeColor="text1"/>
        </w:rPr>
        <w:t>Industry</w:t>
      </w:r>
      <w:r w:rsidR="00972F8E" w:rsidRPr="007067C1">
        <w:rPr>
          <w:rStyle w:val="fontstyle01"/>
          <w:rFonts w:ascii="Times New Roman" w:hAnsi="Times New Roman" w:cs="Times New Roman"/>
          <w:i/>
          <w:iCs/>
          <w:color w:val="000000" w:themeColor="text1"/>
        </w:rPr>
        <w:t xml:space="preserve"> Policy </w:t>
      </w:r>
      <w:r w:rsidR="00972F8E" w:rsidRPr="007067C1">
        <w:rPr>
          <w:rStyle w:val="fontstyle01"/>
          <w:rFonts w:ascii="Times New Roman" w:hAnsi="Times New Roman" w:cs="Times New Roman"/>
          <w:i/>
          <w:color w:val="000000" w:themeColor="text1"/>
        </w:rPr>
        <w:t xml:space="preserve">Papers, </w:t>
      </w:r>
      <w:r w:rsidR="00972F8E" w:rsidRPr="007067C1">
        <w:rPr>
          <w:rStyle w:val="fontstyle01"/>
          <w:rFonts w:ascii="Times New Roman" w:hAnsi="Times New Roman" w:cs="Times New Roman"/>
          <w:color w:val="000000" w:themeColor="text1"/>
        </w:rPr>
        <w:t xml:space="preserve">No. 18, OECD Publishing, Paris. </w:t>
      </w:r>
      <w:hyperlink r:id="rId29" w:history="1">
        <w:r w:rsidR="00972F8E" w:rsidRPr="007067C1">
          <w:rPr>
            <w:rStyle w:val="fontstyle01"/>
            <w:rFonts w:ascii="Times New Roman" w:hAnsi="Times New Roman" w:cs="Times New Roman"/>
            <w:color w:val="000000" w:themeColor="text1"/>
          </w:rPr>
          <w:t>http://dx.doi.org/10.1787/5js65x46nxhj-en</w:t>
        </w:r>
      </w:hyperlink>
      <w:r w:rsidR="000E39F7" w:rsidRPr="007067C1">
        <w:rPr>
          <w:rStyle w:val="fontstyle01"/>
          <w:rFonts w:ascii="Times New Roman" w:hAnsi="Times New Roman" w:cs="Times New Roman"/>
          <w:color w:val="000000" w:themeColor="text1"/>
        </w:rPr>
        <w:t>.</w:t>
      </w:r>
    </w:p>
    <w:p w:rsidR="00972F8E" w:rsidRPr="007067C1" w:rsidRDefault="00DD1DAD"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OECD. 2016.</w:t>
      </w:r>
      <w:r w:rsidR="00972F8E" w:rsidRPr="007067C1">
        <w:rPr>
          <w:rStyle w:val="fontstyle01"/>
          <w:rFonts w:ascii="Times New Roman" w:hAnsi="Times New Roman" w:cs="Times New Roman"/>
          <w:color w:val="000000" w:themeColor="text1"/>
        </w:rPr>
        <w:t xml:space="preserve"> </w:t>
      </w:r>
      <w:r w:rsidRPr="007067C1">
        <w:rPr>
          <w:rStyle w:val="fontstyle01"/>
          <w:rFonts w:ascii="Times New Roman" w:hAnsi="Times New Roman" w:cs="Times New Roman"/>
          <w:color w:val="000000" w:themeColor="text1"/>
        </w:rPr>
        <w:t>“</w:t>
      </w:r>
      <w:r w:rsidR="00972F8E" w:rsidRPr="007067C1">
        <w:rPr>
          <w:rStyle w:val="fontstyle01"/>
          <w:rFonts w:ascii="Times New Roman" w:hAnsi="Times New Roman" w:cs="Times New Roman"/>
          <w:color w:val="000000" w:themeColor="text1"/>
        </w:rPr>
        <w:t xml:space="preserve">Steel trade policies: recent measures, disputes and trade </w:t>
      </w:r>
      <w:r w:rsidRPr="007067C1">
        <w:rPr>
          <w:rStyle w:val="fontstyle01"/>
          <w:rFonts w:ascii="Times New Roman" w:hAnsi="Times New Roman" w:cs="Times New Roman"/>
          <w:color w:val="000000" w:themeColor="text1"/>
        </w:rPr>
        <w:t>distortions in the steel sector.”</w:t>
      </w:r>
      <w:r w:rsidR="00972F8E" w:rsidRPr="007067C1">
        <w:rPr>
          <w:rStyle w:val="fontstyle01"/>
          <w:rFonts w:ascii="Times New Roman" w:hAnsi="Times New Roman" w:cs="Times New Roman"/>
          <w:color w:val="000000" w:themeColor="text1"/>
        </w:rPr>
        <w:t xml:space="preserve"> DSTI/SU/SC (2015)4 78th Steel Committee Meeting Paris</w:t>
      </w:r>
      <w:r w:rsidR="000E39F7" w:rsidRPr="007067C1">
        <w:rPr>
          <w:rStyle w:val="fontstyle01"/>
          <w:rFonts w:ascii="Times New Roman" w:hAnsi="Times New Roman" w:cs="Times New Roman"/>
          <w:color w:val="000000" w:themeColor="text1"/>
        </w:rPr>
        <w:t>.</w:t>
      </w:r>
    </w:p>
    <w:p w:rsidR="00972F8E" w:rsidRPr="007067C1" w:rsidRDefault="00972F8E" w:rsidP="007158DB">
      <w:pPr>
        <w:autoSpaceDE w:val="0"/>
        <w:autoSpaceDN w:val="0"/>
        <w:adjustRightInd w:val="0"/>
        <w:spacing w:after="0" w:line="240" w:lineRule="auto"/>
        <w:jc w:val="both"/>
        <w:rPr>
          <w:rFonts w:ascii="Times New Roman" w:hAnsi="Times New Roman" w:cs="Times New Roman"/>
          <w:i/>
          <w:color w:val="000000" w:themeColor="text1"/>
        </w:rPr>
      </w:pPr>
      <w:r w:rsidRPr="007067C1">
        <w:rPr>
          <w:rFonts w:ascii="Times New Roman" w:hAnsi="Times New Roman" w:cs="Times New Roman"/>
          <w:color w:val="000000" w:themeColor="text1"/>
        </w:rPr>
        <w:t>Prusa, Thomas J. 2005. </w:t>
      </w:r>
      <w:r w:rsidR="00DD1DAD"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Anti-Dumping: A Growing Problem in International Trade.</w:t>
      </w:r>
      <w:r w:rsidR="00DD1DAD" w:rsidRPr="007067C1">
        <w:rPr>
          <w:rFonts w:ascii="Times New Roman" w:hAnsi="Times New Roman" w:cs="Times New Roman"/>
          <w:color w:val="000000" w:themeColor="text1"/>
        </w:rPr>
        <w:t>”</w:t>
      </w:r>
      <w:r w:rsidRPr="007067C1">
        <w:rPr>
          <w:rFonts w:ascii="Times New Roman" w:hAnsi="Times New Roman" w:cs="Times New Roman"/>
          <w:color w:val="000000" w:themeColor="text1"/>
        </w:rPr>
        <w:t> </w:t>
      </w:r>
      <w:r w:rsidRPr="007067C1">
        <w:rPr>
          <w:rFonts w:ascii="Times New Roman" w:hAnsi="Times New Roman" w:cs="Times New Roman"/>
          <w:i/>
          <w:color w:val="000000" w:themeColor="text1"/>
        </w:rPr>
        <w:t>World Economy </w:t>
      </w:r>
      <w:r w:rsidRPr="007067C1">
        <w:rPr>
          <w:rFonts w:ascii="Times New Roman" w:hAnsi="Times New Roman" w:cs="Times New Roman"/>
          <w:color w:val="000000" w:themeColor="text1"/>
        </w:rPr>
        <w:t>28 (5):683–700.</w:t>
      </w:r>
    </w:p>
    <w:p w:rsidR="007158DB" w:rsidRPr="007067C1" w:rsidRDefault="007158DB" w:rsidP="007158DB">
      <w:pPr>
        <w:autoSpaceDE w:val="0"/>
        <w:autoSpaceDN w:val="0"/>
        <w:adjustRightInd w:val="0"/>
        <w:spacing w:after="0" w:line="240" w:lineRule="auto"/>
        <w:jc w:val="both"/>
        <w:rPr>
          <w:rFonts w:ascii="Times New Roman" w:hAnsi="Times New Roman" w:cs="Times New Roman"/>
          <w:color w:val="000000" w:themeColor="text1"/>
        </w:rPr>
      </w:pPr>
    </w:p>
    <w:p w:rsidR="00972F8E" w:rsidRPr="007067C1" w:rsidRDefault="00DD1DAD" w:rsidP="007158DB">
      <w:pPr>
        <w:spacing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Robert</w:t>
      </w:r>
      <w:r w:rsidR="00285684" w:rsidRPr="007067C1">
        <w:rPr>
          <w:rFonts w:ascii="Times New Roman" w:hAnsi="Times New Roman" w:cs="Times New Roman"/>
          <w:color w:val="000000" w:themeColor="text1"/>
        </w:rPr>
        <w:t xml:space="preserve"> W. Staiger. 1994</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 xml:space="preserve"> </w:t>
      </w:r>
      <w:r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Measuring Industry Specific Protection: A</w:t>
      </w:r>
      <w:r w:rsidRPr="007067C1">
        <w:rPr>
          <w:rFonts w:ascii="Times New Roman" w:hAnsi="Times New Roman" w:cs="Times New Roman"/>
          <w:color w:val="000000" w:themeColor="text1"/>
        </w:rPr>
        <w:t>ntidumping in the United States”</w:t>
      </w:r>
      <w:r w:rsidR="00972F8E" w:rsidRPr="007067C1">
        <w:rPr>
          <w:rFonts w:ascii="Times New Roman" w:hAnsi="Times New Roman" w:cs="Times New Roman"/>
          <w:color w:val="000000" w:themeColor="text1"/>
        </w:rPr>
        <w:t xml:space="preserve"> </w:t>
      </w:r>
      <w:r w:rsidR="00972F8E" w:rsidRPr="007067C1">
        <w:rPr>
          <w:rFonts w:ascii="Times New Roman" w:hAnsi="Times New Roman" w:cs="Times New Roman"/>
          <w:i/>
          <w:color w:val="000000" w:themeColor="text1"/>
        </w:rPr>
        <w:t xml:space="preserve">NBER Working Paper </w:t>
      </w:r>
      <w:r w:rsidR="00972F8E" w:rsidRPr="007067C1">
        <w:rPr>
          <w:rFonts w:ascii="Times New Roman" w:hAnsi="Times New Roman" w:cs="Times New Roman"/>
          <w:color w:val="000000" w:themeColor="text1"/>
        </w:rPr>
        <w:t xml:space="preserve">No. 4696. </w:t>
      </w:r>
    </w:p>
    <w:p w:rsidR="00972F8E" w:rsidRPr="007067C1" w:rsidRDefault="00285684" w:rsidP="007158DB">
      <w:pPr>
        <w:spacing w:line="240" w:lineRule="auto"/>
        <w:rPr>
          <w:rFonts w:ascii="Times New Roman" w:hAnsi="Times New Roman" w:cs="Times New Roman"/>
          <w:color w:val="000000" w:themeColor="text1"/>
        </w:rPr>
      </w:pPr>
      <w:r w:rsidRPr="007067C1">
        <w:rPr>
          <w:rFonts w:ascii="Times New Roman" w:hAnsi="Times New Roman" w:cs="Times New Roman"/>
          <w:color w:val="000000" w:themeColor="text1"/>
        </w:rPr>
        <w:t>Tang, R. 2010</w:t>
      </w:r>
      <w:r w:rsidR="00972F8E" w:rsidRPr="007067C1">
        <w:rPr>
          <w:rFonts w:ascii="Times New Roman" w:hAnsi="Times New Roman" w:cs="Times New Roman"/>
          <w:color w:val="000000" w:themeColor="text1"/>
        </w:rPr>
        <w:t xml:space="preserve">. </w:t>
      </w:r>
      <w:r w:rsidR="00DD1DAD"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China’s steel industry and its impact on the United States: Issues for Congress. Washington, DC</w:t>
      </w:r>
      <w:r w:rsidR="00DD1DAD" w:rsidRPr="007067C1">
        <w:rPr>
          <w:rFonts w:ascii="Times New Roman" w:hAnsi="Times New Roman" w:cs="Times New Roman"/>
          <w:color w:val="000000" w:themeColor="text1"/>
        </w:rPr>
        <w:t>”.</w:t>
      </w:r>
      <w:r w:rsidR="00972F8E" w:rsidRPr="007067C1">
        <w:rPr>
          <w:rFonts w:ascii="Times New Roman" w:hAnsi="Times New Roman" w:cs="Times New Roman"/>
          <w:color w:val="000000" w:themeColor="text1"/>
        </w:rPr>
        <w:t xml:space="preserve"> </w:t>
      </w:r>
      <w:r w:rsidR="007158DB" w:rsidRPr="007067C1">
        <w:rPr>
          <w:rFonts w:ascii="Times New Roman" w:hAnsi="Times New Roman" w:cs="Times New Roman"/>
          <w:i/>
          <w:color w:val="000000" w:themeColor="text1"/>
        </w:rPr>
        <w:t>Congressional Research Service</w:t>
      </w:r>
      <w:r w:rsidR="007158DB" w:rsidRPr="007067C1">
        <w:rPr>
          <w:rFonts w:ascii="Times New Roman" w:hAnsi="Times New Roman" w:cs="Times New Roman"/>
          <w:color w:val="000000" w:themeColor="text1"/>
        </w:rPr>
        <w:t xml:space="preserve">. </w:t>
      </w:r>
    </w:p>
    <w:p w:rsidR="00972F8E" w:rsidRPr="007067C1" w:rsidRDefault="00972F8E" w:rsidP="007158DB">
      <w:pPr>
        <w:spacing w:line="240" w:lineRule="auto"/>
        <w:jc w:val="both"/>
        <w:rPr>
          <w:rFonts w:ascii="Times New Roman" w:hAnsi="Times New Roman" w:cs="Times New Roman"/>
          <w:color w:val="000000" w:themeColor="text1"/>
        </w:rPr>
      </w:pPr>
      <w:r w:rsidRPr="007067C1">
        <w:rPr>
          <w:rFonts w:ascii="Times New Roman" w:hAnsi="Times New Roman" w:cs="Times New Roman"/>
          <w:color w:val="000000" w:themeColor="text1"/>
        </w:rPr>
        <w:t>Thomas R. Howell, William A. Noellert, Jes</w:t>
      </w:r>
      <w:r w:rsidR="00DD1DAD" w:rsidRPr="007067C1">
        <w:rPr>
          <w:rFonts w:ascii="Times New Roman" w:hAnsi="Times New Roman" w:cs="Times New Roman"/>
          <w:color w:val="000000" w:themeColor="text1"/>
        </w:rPr>
        <w:t>se G.Kreier, and Alan Wm. Wolff.</w:t>
      </w:r>
      <w:r w:rsidRPr="007067C1">
        <w:rPr>
          <w:rFonts w:ascii="Times New Roman" w:hAnsi="Times New Roman" w:cs="Times New Roman"/>
          <w:color w:val="000000" w:themeColor="text1"/>
        </w:rPr>
        <w:t xml:space="preserve"> </w:t>
      </w:r>
      <w:r w:rsidRPr="007067C1">
        <w:rPr>
          <w:rFonts w:ascii="Times New Roman" w:hAnsi="Times New Roman" w:cs="Times New Roman"/>
          <w:i/>
          <w:color w:val="000000" w:themeColor="text1"/>
        </w:rPr>
        <w:t>Steel and the state:</w:t>
      </w:r>
      <w:r w:rsidRPr="007067C1">
        <w:rPr>
          <w:rFonts w:ascii="Times New Roman" w:hAnsi="Times New Roman" w:cs="Times New Roman"/>
          <w:color w:val="000000" w:themeColor="text1"/>
        </w:rPr>
        <w:t xml:space="preserve"> </w:t>
      </w:r>
      <w:r w:rsidRPr="007067C1">
        <w:rPr>
          <w:rFonts w:ascii="Times New Roman" w:hAnsi="Times New Roman" w:cs="Times New Roman"/>
          <w:i/>
          <w:color w:val="000000" w:themeColor="text1"/>
        </w:rPr>
        <w:t>Government intervention and steel’s structural crisis</w:t>
      </w:r>
      <w:r w:rsidRPr="007067C1">
        <w:rPr>
          <w:rFonts w:ascii="Times New Roman" w:hAnsi="Times New Roman" w:cs="Times New Roman"/>
          <w:color w:val="000000" w:themeColor="text1"/>
        </w:rPr>
        <w:t>. Boulder: Westview press, 1988</w:t>
      </w:r>
      <w:r w:rsidR="000E39F7" w:rsidRPr="007067C1">
        <w:rPr>
          <w:rFonts w:ascii="Times New Roman" w:hAnsi="Times New Roman" w:cs="Times New Roman"/>
          <w:color w:val="000000" w:themeColor="text1"/>
        </w:rPr>
        <w:t>.</w:t>
      </w:r>
    </w:p>
    <w:p w:rsidR="00972F8E" w:rsidRPr="007067C1" w:rsidRDefault="00DD1DAD"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World Steel Association.</w:t>
      </w:r>
      <w:r w:rsidR="00972F8E" w:rsidRPr="007067C1">
        <w:rPr>
          <w:rStyle w:val="fontstyle01"/>
          <w:rFonts w:ascii="Times New Roman" w:hAnsi="Times New Roman" w:cs="Times New Roman"/>
          <w:color w:val="000000" w:themeColor="text1"/>
        </w:rPr>
        <w:t>2017</w:t>
      </w:r>
      <w:r w:rsidRPr="007067C1">
        <w:rPr>
          <w:rStyle w:val="fontstyle01"/>
          <w:rFonts w:ascii="Times New Roman" w:hAnsi="Times New Roman" w:cs="Times New Roman"/>
          <w:color w:val="000000" w:themeColor="text1"/>
        </w:rPr>
        <w:t xml:space="preserve">. </w:t>
      </w:r>
      <w:r w:rsidR="00972F8E" w:rsidRPr="007067C1">
        <w:rPr>
          <w:rStyle w:val="fontstyle01"/>
          <w:rFonts w:ascii="Times New Roman" w:hAnsi="Times New Roman" w:cs="Times New Roman"/>
          <w:color w:val="000000" w:themeColor="text1"/>
        </w:rPr>
        <w:t xml:space="preserve"> “</w:t>
      </w:r>
      <w:r w:rsidR="00972F8E" w:rsidRPr="007067C1">
        <w:rPr>
          <w:rStyle w:val="fontstyle01"/>
          <w:rFonts w:ascii="Times New Roman" w:hAnsi="Times New Roman" w:cs="Times New Roman"/>
          <w:i/>
          <w:color w:val="000000" w:themeColor="text1"/>
        </w:rPr>
        <w:t>Steel statistical year book 2017</w:t>
      </w:r>
      <w:r w:rsidR="00972F8E" w:rsidRPr="007067C1">
        <w:rPr>
          <w:rStyle w:val="fontstyle01"/>
          <w:rFonts w:ascii="Times New Roman" w:hAnsi="Times New Roman" w:cs="Times New Roman"/>
          <w:color w:val="000000" w:themeColor="text1"/>
        </w:rPr>
        <w:t>”</w:t>
      </w:r>
      <w:r w:rsidR="000E39F7" w:rsidRPr="007067C1">
        <w:rPr>
          <w:rStyle w:val="fontstyle01"/>
          <w:rFonts w:ascii="Times New Roman" w:hAnsi="Times New Roman" w:cs="Times New Roman"/>
          <w:color w:val="000000" w:themeColor="text1"/>
        </w:rPr>
        <w:t>.</w:t>
      </w:r>
    </w:p>
    <w:p w:rsidR="00DD1DAD" w:rsidRPr="007067C1" w:rsidRDefault="00DD1DAD" w:rsidP="007158DB">
      <w:pPr>
        <w:spacing w:line="240" w:lineRule="auto"/>
        <w:jc w:val="both"/>
        <w:rPr>
          <w:rStyle w:val="fontstyle01"/>
          <w:rFonts w:ascii="Times New Roman" w:hAnsi="Times New Roman" w:cs="Times New Roman"/>
          <w:color w:val="000000" w:themeColor="text1"/>
        </w:rPr>
      </w:pPr>
      <w:r w:rsidRPr="007067C1">
        <w:rPr>
          <w:rStyle w:val="fontstyle01"/>
          <w:rFonts w:ascii="Times New Roman" w:hAnsi="Times New Roman" w:cs="Times New Roman"/>
          <w:color w:val="000000" w:themeColor="text1"/>
        </w:rPr>
        <w:t>World Steel Association. 2012. “</w:t>
      </w:r>
      <w:r w:rsidRPr="007067C1">
        <w:rPr>
          <w:rStyle w:val="fontstyle01"/>
          <w:rFonts w:ascii="Times New Roman" w:hAnsi="Times New Roman" w:cs="Times New Roman"/>
          <w:i/>
          <w:color w:val="000000" w:themeColor="text1"/>
        </w:rPr>
        <w:t>The White book of steel</w:t>
      </w:r>
      <w:r w:rsidRPr="007067C1">
        <w:rPr>
          <w:rStyle w:val="fontstyle01"/>
          <w:rFonts w:ascii="Times New Roman" w:hAnsi="Times New Roman" w:cs="Times New Roman"/>
          <w:color w:val="000000" w:themeColor="text1"/>
        </w:rPr>
        <w:t>”</w:t>
      </w:r>
      <w:r w:rsidR="000E39F7" w:rsidRPr="007067C1">
        <w:rPr>
          <w:rStyle w:val="fontstyle01"/>
          <w:rFonts w:ascii="Times New Roman" w:hAnsi="Times New Roman" w:cs="Times New Roman"/>
          <w:color w:val="000000" w:themeColor="text1"/>
        </w:rPr>
        <w:t>.</w:t>
      </w:r>
    </w:p>
    <w:p w:rsidR="00813904" w:rsidRPr="007067C1" w:rsidRDefault="00813904" w:rsidP="007158DB">
      <w:pPr>
        <w:spacing w:line="240" w:lineRule="auto"/>
        <w:jc w:val="both"/>
        <w:rPr>
          <w:rStyle w:val="fontstyle01"/>
          <w:rFonts w:ascii="Times New Roman" w:hAnsi="Times New Roman" w:cs="Times New Roman"/>
          <w:color w:val="000000" w:themeColor="text1"/>
        </w:rPr>
      </w:pPr>
    </w:p>
    <w:p w:rsidR="00016662" w:rsidRPr="007067C1" w:rsidRDefault="00016662" w:rsidP="007158DB">
      <w:pPr>
        <w:spacing w:line="240" w:lineRule="auto"/>
        <w:jc w:val="both"/>
        <w:rPr>
          <w:rStyle w:val="fontstyle01"/>
          <w:rFonts w:ascii="Times New Roman" w:hAnsi="Times New Roman" w:cs="Times New Roman"/>
          <w:color w:val="000000" w:themeColor="text1"/>
          <w:u w:val="single"/>
        </w:rPr>
      </w:pPr>
      <w:r w:rsidRPr="007067C1">
        <w:rPr>
          <w:rStyle w:val="fontstyle01"/>
          <w:rFonts w:ascii="Times New Roman" w:hAnsi="Times New Roman" w:cs="Times New Roman"/>
          <w:color w:val="000000" w:themeColor="text1"/>
          <w:u w:val="single"/>
        </w:rPr>
        <w:lastRenderedPageBreak/>
        <w:t>Websites:</w:t>
      </w:r>
    </w:p>
    <w:p w:rsidR="003E08EE" w:rsidRPr="007067C1" w:rsidRDefault="00CB13A2" w:rsidP="007158DB">
      <w:pPr>
        <w:spacing w:line="240" w:lineRule="auto"/>
        <w:jc w:val="both"/>
        <w:rPr>
          <w:rFonts w:ascii="Times New Roman" w:hAnsi="Times New Roman" w:cs="Times New Roman"/>
        </w:rPr>
      </w:pPr>
      <w:r w:rsidRPr="007067C1">
        <w:rPr>
          <w:rFonts w:ascii="Times New Roman" w:hAnsi="Times New Roman" w:cs="Times New Roman"/>
        </w:rPr>
        <w:t>WTO. 2017. “</w:t>
      </w:r>
      <w:r w:rsidR="003E08EE" w:rsidRPr="007067C1">
        <w:rPr>
          <w:rFonts w:ascii="Times New Roman" w:hAnsi="Times New Roman" w:cs="Times New Roman"/>
        </w:rPr>
        <w:t>Concerns grow about slippage in subsidy notifications</w:t>
      </w:r>
      <w:r w:rsidRPr="007067C1">
        <w:rPr>
          <w:rFonts w:ascii="Times New Roman" w:hAnsi="Times New Roman" w:cs="Times New Roman"/>
        </w:rPr>
        <w:t>”</w:t>
      </w:r>
      <w:r w:rsidR="000E39F7" w:rsidRPr="007067C1">
        <w:rPr>
          <w:rFonts w:ascii="Times New Roman" w:hAnsi="Times New Roman" w:cs="Times New Roman"/>
        </w:rPr>
        <w:t>.</w:t>
      </w:r>
    </w:p>
    <w:p w:rsidR="00705F2D" w:rsidRPr="007067C1" w:rsidRDefault="00CB13A2" w:rsidP="003A03CF">
      <w:pPr>
        <w:spacing w:line="240" w:lineRule="auto"/>
        <w:rPr>
          <w:rStyle w:val="fontstyle01"/>
          <w:rFonts w:ascii="Times New Roman" w:hAnsi="Times New Roman" w:cs="Times New Roman"/>
          <w:color w:val="000000" w:themeColor="text1"/>
        </w:rPr>
      </w:pPr>
      <w:r w:rsidRPr="007067C1">
        <w:rPr>
          <w:rFonts w:ascii="Times New Roman" w:hAnsi="Times New Roman" w:cs="Times New Roman"/>
        </w:rPr>
        <w:t>Accessed by January 22</w:t>
      </w:r>
      <w:r w:rsidR="006C6B76" w:rsidRPr="007067C1">
        <w:rPr>
          <w:rFonts w:ascii="Times New Roman" w:hAnsi="Times New Roman" w:cs="Times New Roman"/>
        </w:rPr>
        <w:t>, 2018</w:t>
      </w:r>
      <w:r w:rsidRPr="007067C1">
        <w:rPr>
          <w:rFonts w:ascii="Times New Roman" w:hAnsi="Times New Roman" w:cs="Times New Roman"/>
        </w:rPr>
        <w:t xml:space="preserve">. </w:t>
      </w:r>
      <w:hyperlink r:id="rId30" w:history="1">
        <w:r w:rsidR="00705F2D" w:rsidRPr="007067C1">
          <w:rPr>
            <w:rStyle w:val="fontstyle01"/>
            <w:rFonts w:ascii="Times New Roman" w:hAnsi="Times New Roman" w:cs="Times New Roman"/>
            <w:color w:val="000000" w:themeColor="text1"/>
          </w:rPr>
          <w:t>https://www.wto.org/english/news_e/news17_e/scm_25apr17_e.htm</w:t>
        </w:r>
      </w:hyperlink>
      <w:r w:rsidR="000E39F7" w:rsidRPr="007067C1">
        <w:rPr>
          <w:rStyle w:val="fontstyle01"/>
          <w:rFonts w:ascii="Times New Roman" w:hAnsi="Times New Roman" w:cs="Times New Roman"/>
          <w:color w:val="000000" w:themeColor="text1"/>
        </w:rPr>
        <w:t>.</w:t>
      </w:r>
    </w:p>
    <w:p w:rsidR="00CB13A2" w:rsidRPr="007067C1" w:rsidRDefault="00CB13A2" w:rsidP="007158DB">
      <w:pPr>
        <w:spacing w:line="240" w:lineRule="auto"/>
        <w:jc w:val="both"/>
        <w:rPr>
          <w:rFonts w:ascii="Times New Roman" w:hAnsi="Times New Roman" w:cs="Times New Roman"/>
        </w:rPr>
      </w:pPr>
      <w:r w:rsidRPr="007067C1">
        <w:rPr>
          <w:rFonts w:ascii="Times New Roman" w:hAnsi="Times New Roman" w:cs="Times New Roman"/>
        </w:rPr>
        <w:t>WTO. 2016. “Problems in steel sector prompting rise in trade remedy measures, WTO members told”</w:t>
      </w:r>
      <w:r w:rsidR="000E39F7" w:rsidRPr="007067C1">
        <w:rPr>
          <w:rFonts w:ascii="Times New Roman" w:hAnsi="Times New Roman" w:cs="Times New Roman"/>
        </w:rPr>
        <w:t>.</w:t>
      </w:r>
    </w:p>
    <w:p w:rsidR="00705F2D" w:rsidRPr="007067C1" w:rsidRDefault="00CB13A2" w:rsidP="003A03CF">
      <w:pPr>
        <w:spacing w:line="240" w:lineRule="auto"/>
        <w:rPr>
          <w:rFonts w:ascii="Times New Roman" w:hAnsi="Times New Roman" w:cs="Times New Roman"/>
          <w:color w:val="000000" w:themeColor="text1"/>
        </w:rPr>
      </w:pPr>
      <w:r w:rsidRPr="007067C1">
        <w:rPr>
          <w:rFonts w:ascii="Times New Roman" w:hAnsi="Times New Roman" w:cs="Times New Roman"/>
        </w:rPr>
        <w:t>Accessed by January 20</w:t>
      </w:r>
      <w:r w:rsidR="006C6B76" w:rsidRPr="007067C1">
        <w:rPr>
          <w:rFonts w:ascii="Times New Roman" w:hAnsi="Times New Roman" w:cs="Times New Roman"/>
        </w:rPr>
        <w:t>, 2018</w:t>
      </w:r>
      <w:r w:rsidRPr="007067C1">
        <w:rPr>
          <w:rFonts w:ascii="Times New Roman" w:hAnsi="Times New Roman" w:cs="Times New Roman"/>
        </w:rPr>
        <w:t xml:space="preserve">. </w:t>
      </w:r>
      <w:hyperlink r:id="rId31" w:history="1">
        <w:r w:rsidR="00705F2D" w:rsidRPr="007067C1">
          <w:rPr>
            <w:rFonts w:ascii="Times New Roman" w:hAnsi="Times New Roman" w:cs="Times New Roman"/>
            <w:color w:val="000000" w:themeColor="text1"/>
          </w:rPr>
          <w:t>https://www.wto.org/english/news_e/news16_e/anti_29apr16_e.htm</w:t>
        </w:r>
      </w:hyperlink>
      <w:r w:rsidR="000E39F7" w:rsidRPr="007067C1">
        <w:rPr>
          <w:rFonts w:ascii="Times New Roman" w:hAnsi="Times New Roman" w:cs="Times New Roman"/>
          <w:color w:val="000000" w:themeColor="text1"/>
        </w:rPr>
        <w:t>.</w:t>
      </w:r>
    </w:p>
    <w:p w:rsidR="00CB13A2" w:rsidRPr="007067C1" w:rsidRDefault="00CB13A2" w:rsidP="007158DB">
      <w:pPr>
        <w:spacing w:line="240" w:lineRule="auto"/>
        <w:jc w:val="both"/>
        <w:rPr>
          <w:rFonts w:ascii="Times New Roman" w:hAnsi="Times New Roman" w:cs="Times New Roman"/>
        </w:rPr>
      </w:pPr>
      <w:r w:rsidRPr="007067C1">
        <w:rPr>
          <w:rFonts w:ascii="Times New Roman" w:hAnsi="Times New Roman" w:cs="Times New Roman"/>
        </w:rPr>
        <w:t>China FTA Network.</w:t>
      </w:r>
      <w:r w:rsidR="006C6B76" w:rsidRPr="007067C1">
        <w:rPr>
          <w:rFonts w:ascii="Times New Roman" w:hAnsi="Times New Roman" w:cs="Times New Roman"/>
        </w:rPr>
        <w:t xml:space="preserve"> “China Free Trade Agreements”</w:t>
      </w:r>
      <w:r w:rsidR="000E39F7" w:rsidRPr="007067C1">
        <w:rPr>
          <w:rFonts w:ascii="Times New Roman" w:hAnsi="Times New Roman" w:cs="Times New Roman"/>
        </w:rPr>
        <w:t>.</w:t>
      </w:r>
    </w:p>
    <w:p w:rsidR="00705F2D" w:rsidRPr="007067C1" w:rsidRDefault="006C6B76" w:rsidP="007158DB">
      <w:pPr>
        <w:spacing w:line="240" w:lineRule="auto"/>
        <w:jc w:val="both"/>
        <w:rPr>
          <w:rFonts w:ascii="Times New Roman" w:hAnsi="Times New Roman" w:cs="Times New Roman"/>
          <w:color w:val="000000" w:themeColor="text1"/>
        </w:rPr>
      </w:pPr>
      <w:r w:rsidRPr="007067C1">
        <w:rPr>
          <w:rFonts w:ascii="Times New Roman" w:hAnsi="Times New Roman" w:cs="Times New Roman"/>
        </w:rPr>
        <w:t xml:space="preserve">Accessed by January 22, 2018. </w:t>
      </w:r>
      <w:hyperlink r:id="rId32" w:history="1">
        <w:r w:rsidR="00016662" w:rsidRPr="007067C1">
          <w:rPr>
            <w:rFonts w:ascii="Times New Roman" w:hAnsi="Times New Roman" w:cs="Times New Roman"/>
            <w:color w:val="000000" w:themeColor="text1"/>
          </w:rPr>
          <w:t>http://fta.mofcom.gov.cn/english/index.shtml</w:t>
        </w:r>
      </w:hyperlink>
      <w:r w:rsidR="000E39F7" w:rsidRPr="007067C1">
        <w:rPr>
          <w:rFonts w:ascii="Times New Roman" w:hAnsi="Times New Roman" w:cs="Times New Roman"/>
          <w:color w:val="000000" w:themeColor="text1"/>
        </w:rPr>
        <w:t>.</w:t>
      </w:r>
    </w:p>
    <w:p w:rsidR="006C6B76" w:rsidRPr="007067C1" w:rsidRDefault="006C6B76" w:rsidP="007158DB">
      <w:pPr>
        <w:spacing w:line="240" w:lineRule="auto"/>
        <w:jc w:val="both"/>
        <w:rPr>
          <w:rFonts w:ascii="Times New Roman" w:hAnsi="Times New Roman" w:cs="Times New Roman"/>
        </w:rPr>
      </w:pPr>
      <w:r w:rsidRPr="007067C1">
        <w:rPr>
          <w:rFonts w:ascii="Times New Roman" w:hAnsi="Times New Roman" w:cs="Times New Roman"/>
        </w:rPr>
        <w:t>Industry today. 2011. “China deploys state power to dominate global steel industry”</w:t>
      </w:r>
      <w:r w:rsidR="000E39F7" w:rsidRPr="007067C1">
        <w:rPr>
          <w:rFonts w:ascii="Times New Roman" w:hAnsi="Times New Roman" w:cs="Times New Roman"/>
        </w:rPr>
        <w:t>.</w:t>
      </w:r>
    </w:p>
    <w:p w:rsidR="00016662" w:rsidRPr="001B2697" w:rsidRDefault="006C6B76" w:rsidP="007158DB">
      <w:pPr>
        <w:spacing w:line="240" w:lineRule="auto"/>
        <w:jc w:val="both"/>
        <w:rPr>
          <w:rStyle w:val="fontstyle01"/>
          <w:rFonts w:ascii="Times New Roman" w:hAnsi="Times New Roman" w:cs="Times New Roman"/>
          <w:color w:val="auto"/>
        </w:rPr>
      </w:pPr>
      <w:r w:rsidRPr="007067C1">
        <w:rPr>
          <w:rFonts w:ascii="Times New Roman" w:hAnsi="Times New Roman" w:cs="Times New Roman"/>
        </w:rPr>
        <w:t xml:space="preserve">Accessed by January 22, 2018. </w:t>
      </w:r>
      <w:hyperlink r:id="rId33" w:history="1">
        <w:r w:rsidR="000E39F7" w:rsidRPr="001B2697">
          <w:rPr>
            <w:rStyle w:val="Hyperlink"/>
            <w:rFonts w:ascii="Times New Roman" w:hAnsi="Times New Roman" w:cs="Times New Roman"/>
            <w:color w:val="auto"/>
            <w:u w:val="none"/>
          </w:rPr>
          <w:t>https://industrytoday.com/article/state-sponsored-overcapacity-the-looming-crisis-in-the-global-steel-industry.</w:t>
        </w:r>
      </w:hyperlink>
    </w:p>
    <w:p w:rsidR="000F7BD7" w:rsidRPr="007067C1" w:rsidRDefault="000F7BD7" w:rsidP="00BF422D">
      <w:pPr>
        <w:pStyle w:val="ListParagraph"/>
        <w:spacing w:line="480" w:lineRule="auto"/>
        <w:ind w:left="360"/>
        <w:rPr>
          <w:rFonts w:ascii="Times New Roman" w:hAnsi="Times New Roman" w:cs="Times New Roman"/>
          <w:color w:val="000000" w:themeColor="text1"/>
        </w:rPr>
      </w:pPr>
    </w:p>
    <w:sectPr w:rsidR="000F7BD7" w:rsidRPr="007067C1" w:rsidSect="0087782A">
      <w:headerReference w:type="default" r:id="rId34"/>
      <w:pgSz w:w="10771" w:h="14746" w:code="13"/>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A3E" w:rsidRDefault="004E7A3E" w:rsidP="008A6058">
      <w:pPr>
        <w:spacing w:after="0" w:line="240" w:lineRule="auto"/>
      </w:pPr>
      <w:r>
        <w:separator/>
      </w:r>
    </w:p>
  </w:endnote>
  <w:endnote w:type="continuationSeparator" w:id="0">
    <w:p w:rsidR="004E7A3E" w:rsidRDefault="004E7A3E" w:rsidP="008A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NeueLTStd-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YSinMyeongJo-Medium">
    <w:altName w:val="Malgun Gothic"/>
    <w:charset w:val="81"/>
    <w:family w:val="roman"/>
    <w:pitch w:val="default"/>
    <w:sig w:usb0="900002A7" w:usb1="29D77CF9" w:usb2="00000010" w:usb3="00000001" w:csb0="00080000" w:csb1="00000001"/>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023776"/>
      <w:docPartObj>
        <w:docPartGallery w:val="Page Numbers (Bottom of Page)"/>
        <w:docPartUnique/>
      </w:docPartObj>
    </w:sdtPr>
    <w:sdtEndPr>
      <w:rPr>
        <w:noProof/>
      </w:rPr>
    </w:sdtEndPr>
    <w:sdtContent>
      <w:p w:rsidR="006552FB" w:rsidRDefault="006552FB">
        <w:pPr>
          <w:pStyle w:val="Footer"/>
          <w:jc w:val="center"/>
        </w:pPr>
        <w:r>
          <w:fldChar w:fldCharType="begin"/>
        </w:r>
        <w:r>
          <w:instrText xml:space="preserve"> PAGE   \* MERGEFORMAT </w:instrText>
        </w:r>
        <w:r>
          <w:fldChar w:fldCharType="separate"/>
        </w:r>
        <w:r w:rsidR="00A62985">
          <w:rPr>
            <w:noProof/>
          </w:rPr>
          <w:t>63</w:t>
        </w:r>
        <w:r>
          <w:rPr>
            <w:noProof/>
          </w:rPr>
          <w:fldChar w:fldCharType="end"/>
        </w:r>
      </w:p>
    </w:sdtContent>
  </w:sdt>
  <w:p w:rsidR="006552FB" w:rsidRDefault="00655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A3E" w:rsidRDefault="004E7A3E" w:rsidP="008A6058">
      <w:pPr>
        <w:spacing w:after="0" w:line="240" w:lineRule="auto"/>
      </w:pPr>
      <w:r>
        <w:separator/>
      </w:r>
    </w:p>
  </w:footnote>
  <w:footnote w:type="continuationSeparator" w:id="0">
    <w:p w:rsidR="004E7A3E" w:rsidRDefault="004E7A3E" w:rsidP="008A6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2FB" w:rsidRDefault="00655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2FB" w:rsidRDefault="006552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378"/>
    <w:multiLevelType w:val="multilevel"/>
    <w:tmpl w:val="C560A9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9216C8C"/>
    <w:multiLevelType w:val="multilevel"/>
    <w:tmpl w:val="EBF4B66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44A2252"/>
    <w:multiLevelType w:val="multilevel"/>
    <w:tmpl w:val="3C8081EC"/>
    <w:lvl w:ilvl="0">
      <w:start w:val="1"/>
      <w:numFmt w:val="decimal"/>
      <w:lvlText w:val="%1."/>
      <w:lvlJc w:val="left"/>
      <w:pPr>
        <w:ind w:left="360" w:hanging="360"/>
      </w:pPr>
      <w:rPr>
        <w:rFonts w:hint="default"/>
        <w:b w:val="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AB7DB6"/>
    <w:multiLevelType w:val="multilevel"/>
    <w:tmpl w:val="05CCA8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47513A15"/>
    <w:multiLevelType w:val="multilevel"/>
    <w:tmpl w:val="C9401E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69F229A1"/>
    <w:multiLevelType w:val="multilevel"/>
    <w:tmpl w:val="9858CC5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6D8C583F"/>
    <w:multiLevelType w:val="multilevel"/>
    <w:tmpl w:val="44FE3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74AD64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4"/>
  </w:num>
  <w:num w:numId="4">
    <w:abstractNumId w:val="6"/>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zMjKxtDA2tzQ0sTRW0lEKTi0uzszPAykwqgUApf8NOCwAAAA="/>
  </w:docVars>
  <w:rsids>
    <w:rsidRoot w:val="00ED6AC7"/>
    <w:rsid w:val="0000103B"/>
    <w:rsid w:val="00005151"/>
    <w:rsid w:val="00010038"/>
    <w:rsid w:val="000120B1"/>
    <w:rsid w:val="00013205"/>
    <w:rsid w:val="00016662"/>
    <w:rsid w:val="00017064"/>
    <w:rsid w:val="0002268F"/>
    <w:rsid w:val="00026DB6"/>
    <w:rsid w:val="00026F75"/>
    <w:rsid w:val="0003541E"/>
    <w:rsid w:val="00036893"/>
    <w:rsid w:val="00042E10"/>
    <w:rsid w:val="00042FDF"/>
    <w:rsid w:val="000539ED"/>
    <w:rsid w:val="000545E6"/>
    <w:rsid w:val="00055A65"/>
    <w:rsid w:val="00061BB3"/>
    <w:rsid w:val="00063BFD"/>
    <w:rsid w:val="00072B71"/>
    <w:rsid w:val="00080896"/>
    <w:rsid w:val="000923C0"/>
    <w:rsid w:val="00094514"/>
    <w:rsid w:val="000B4E84"/>
    <w:rsid w:val="000C6973"/>
    <w:rsid w:val="000E39F7"/>
    <w:rsid w:val="000E61DE"/>
    <w:rsid w:val="000F7BD7"/>
    <w:rsid w:val="00114A2B"/>
    <w:rsid w:val="00122C3F"/>
    <w:rsid w:val="00132EA7"/>
    <w:rsid w:val="00134348"/>
    <w:rsid w:val="001346D0"/>
    <w:rsid w:val="00135470"/>
    <w:rsid w:val="00135525"/>
    <w:rsid w:val="00140E4B"/>
    <w:rsid w:val="00144E7C"/>
    <w:rsid w:val="00146CDF"/>
    <w:rsid w:val="00150223"/>
    <w:rsid w:val="001502DB"/>
    <w:rsid w:val="00152B39"/>
    <w:rsid w:val="00171FC1"/>
    <w:rsid w:val="0017267B"/>
    <w:rsid w:val="001750E9"/>
    <w:rsid w:val="00176898"/>
    <w:rsid w:val="00180050"/>
    <w:rsid w:val="00183BC3"/>
    <w:rsid w:val="00184D63"/>
    <w:rsid w:val="00185E3E"/>
    <w:rsid w:val="00187AA0"/>
    <w:rsid w:val="00192CDD"/>
    <w:rsid w:val="00193055"/>
    <w:rsid w:val="001A325A"/>
    <w:rsid w:val="001A37F3"/>
    <w:rsid w:val="001A4B27"/>
    <w:rsid w:val="001A7D2B"/>
    <w:rsid w:val="001B2697"/>
    <w:rsid w:val="001B739D"/>
    <w:rsid w:val="001C4C43"/>
    <w:rsid w:val="001C5973"/>
    <w:rsid w:val="001C5F7C"/>
    <w:rsid w:val="001D3053"/>
    <w:rsid w:val="001D39FE"/>
    <w:rsid w:val="001D4DE0"/>
    <w:rsid w:val="001D7704"/>
    <w:rsid w:val="001E1AB8"/>
    <w:rsid w:val="001E219C"/>
    <w:rsid w:val="001E7C8A"/>
    <w:rsid w:val="001F0560"/>
    <w:rsid w:val="002006C7"/>
    <w:rsid w:val="00202D5F"/>
    <w:rsid w:val="002061B8"/>
    <w:rsid w:val="00210DEB"/>
    <w:rsid w:val="00212629"/>
    <w:rsid w:val="00214BE8"/>
    <w:rsid w:val="00214DD7"/>
    <w:rsid w:val="00217857"/>
    <w:rsid w:val="00224DB0"/>
    <w:rsid w:val="0022590E"/>
    <w:rsid w:val="00225B22"/>
    <w:rsid w:val="00227800"/>
    <w:rsid w:val="00230285"/>
    <w:rsid w:val="00232ABF"/>
    <w:rsid w:val="002338B0"/>
    <w:rsid w:val="002343B6"/>
    <w:rsid w:val="00234CF6"/>
    <w:rsid w:val="0023713B"/>
    <w:rsid w:val="00237CB0"/>
    <w:rsid w:val="0024271B"/>
    <w:rsid w:val="0024394C"/>
    <w:rsid w:val="00245500"/>
    <w:rsid w:val="002477E0"/>
    <w:rsid w:val="00253D81"/>
    <w:rsid w:val="00256A97"/>
    <w:rsid w:val="002612DD"/>
    <w:rsid w:val="002632BC"/>
    <w:rsid w:val="00263B45"/>
    <w:rsid w:val="00264894"/>
    <w:rsid w:val="0027265C"/>
    <w:rsid w:val="00274057"/>
    <w:rsid w:val="00275014"/>
    <w:rsid w:val="002756D3"/>
    <w:rsid w:val="00280DA0"/>
    <w:rsid w:val="00282DD0"/>
    <w:rsid w:val="00285684"/>
    <w:rsid w:val="00285D9D"/>
    <w:rsid w:val="002864AC"/>
    <w:rsid w:val="00287D44"/>
    <w:rsid w:val="002A2DBB"/>
    <w:rsid w:val="002A3DAD"/>
    <w:rsid w:val="002A468B"/>
    <w:rsid w:val="002A5A65"/>
    <w:rsid w:val="002B6F70"/>
    <w:rsid w:val="002C1507"/>
    <w:rsid w:val="002D14B3"/>
    <w:rsid w:val="002D4752"/>
    <w:rsid w:val="002E03F9"/>
    <w:rsid w:val="002E231A"/>
    <w:rsid w:val="002E4A5A"/>
    <w:rsid w:val="002F4D45"/>
    <w:rsid w:val="002F7E48"/>
    <w:rsid w:val="00302563"/>
    <w:rsid w:val="0030328E"/>
    <w:rsid w:val="00303C20"/>
    <w:rsid w:val="00305D49"/>
    <w:rsid w:val="00310F1F"/>
    <w:rsid w:val="00313CC5"/>
    <w:rsid w:val="00323E7B"/>
    <w:rsid w:val="00325447"/>
    <w:rsid w:val="00327665"/>
    <w:rsid w:val="00336635"/>
    <w:rsid w:val="00364E2F"/>
    <w:rsid w:val="00372A44"/>
    <w:rsid w:val="00373C87"/>
    <w:rsid w:val="003751D1"/>
    <w:rsid w:val="00375660"/>
    <w:rsid w:val="00377CC9"/>
    <w:rsid w:val="00381764"/>
    <w:rsid w:val="00383860"/>
    <w:rsid w:val="0038388F"/>
    <w:rsid w:val="00383958"/>
    <w:rsid w:val="00384225"/>
    <w:rsid w:val="003911E3"/>
    <w:rsid w:val="00392859"/>
    <w:rsid w:val="00394510"/>
    <w:rsid w:val="0039737A"/>
    <w:rsid w:val="003A03CF"/>
    <w:rsid w:val="003A197A"/>
    <w:rsid w:val="003A2436"/>
    <w:rsid w:val="003A4D3C"/>
    <w:rsid w:val="003A797E"/>
    <w:rsid w:val="003B4EA9"/>
    <w:rsid w:val="003B58AA"/>
    <w:rsid w:val="003D1B54"/>
    <w:rsid w:val="003D5B48"/>
    <w:rsid w:val="003D5D89"/>
    <w:rsid w:val="003E08EE"/>
    <w:rsid w:val="003E1390"/>
    <w:rsid w:val="003E3D52"/>
    <w:rsid w:val="003E566E"/>
    <w:rsid w:val="003E58F2"/>
    <w:rsid w:val="003E7DCC"/>
    <w:rsid w:val="003F2E07"/>
    <w:rsid w:val="003F7DF4"/>
    <w:rsid w:val="00400F01"/>
    <w:rsid w:val="00413545"/>
    <w:rsid w:val="004274AB"/>
    <w:rsid w:val="00431581"/>
    <w:rsid w:val="00440413"/>
    <w:rsid w:val="00453B7D"/>
    <w:rsid w:val="0046640A"/>
    <w:rsid w:val="00467FA7"/>
    <w:rsid w:val="00470802"/>
    <w:rsid w:val="00472421"/>
    <w:rsid w:val="00473F54"/>
    <w:rsid w:val="004749E2"/>
    <w:rsid w:val="004803CE"/>
    <w:rsid w:val="004A6186"/>
    <w:rsid w:val="004B2E74"/>
    <w:rsid w:val="004B33FA"/>
    <w:rsid w:val="004B7848"/>
    <w:rsid w:val="004B7ACD"/>
    <w:rsid w:val="004C4287"/>
    <w:rsid w:val="004C5C11"/>
    <w:rsid w:val="004E14C0"/>
    <w:rsid w:val="004E7A3E"/>
    <w:rsid w:val="004F0323"/>
    <w:rsid w:val="004F1C13"/>
    <w:rsid w:val="004F65B7"/>
    <w:rsid w:val="0050396C"/>
    <w:rsid w:val="00505CB9"/>
    <w:rsid w:val="00514378"/>
    <w:rsid w:val="00521639"/>
    <w:rsid w:val="0052213F"/>
    <w:rsid w:val="0052415B"/>
    <w:rsid w:val="00525004"/>
    <w:rsid w:val="00536A27"/>
    <w:rsid w:val="00543FFD"/>
    <w:rsid w:val="00544571"/>
    <w:rsid w:val="0054532B"/>
    <w:rsid w:val="005473A8"/>
    <w:rsid w:val="005511E4"/>
    <w:rsid w:val="00551F5C"/>
    <w:rsid w:val="005641CC"/>
    <w:rsid w:val="00573AC0"/>
    <w:rsid w:val="00577B20"/>
    <w:rsid w:val="005854FB"/>
    <w:rsid w:val="00590D83"/>
    <w:rsid w:val="0059148C"/>
    <w:rsid w:val="005A0C40"/>
    <w:rsid w:val="005B5E0B"/>
    <w:rsid w:val="005C0335"/>
    <w:rsid w:val="005D18F9"/>
    <w:rsid w:val="005D36DE"/>
    <w:rsid w:val="005D49B8"/>
    <w:rsid w:val="005D5F85"/>
    <w:rsid w:val="005E684F"/>
    <w:rsid w:val="005E6AD8"/>
    <w:rsid w:val="00606272"/>
    <w:rsid w:val="00607525"/>
    <w:rsid w:val="00610219"/>
    <w:rsid w:val="006110AF"/>
    <w:rsid w:val="00612EF0"/>
    <w:rsid w:val="00616C36"/>
    <w:rsid w:val="00617065"/>
    <w:rsid w:val="00621085"/>
    <w:rsid w:val="00622B44"/>
    <w:rsid w:val="0063062D"/>
    <w:rsid w:val="00632744"/>
    <w:rsid w:val="0064654A"/>
    <w:rsid w:val="006474FC"/>
    <w:rsid w:val="006506B8"/>
    <w:rsid w:val="006552C3"/>
    <w:rsid w:val="006552FB"/>
    <w:rsid w:val="00666EBF"/>
    <w:rsid w:val="00672189"/>
    <w:rsid w:val="006735CB"/>
    <w:rsid w:val="00673951"/>
    <w:rsid w:val="006926AD"/>
    <w:rsid w:val="006A037A"/>
    <w:rsid w:val="006A0607"/>
    <w:rsid w:val="006A605A"/>
    <w:rsid w:val="006B235E"/>
    <w:rsid w:val="006B2E4B"/>
    <w:rsid w:val="006B4C01"/>
    <w:rsid w:val="006C33B9"/>
    <w:rsid w:val="006C566C"/>
    <w:rsid w:val="006C5D67"/>
    <w:rsid w:val="006C69EF"/>
    <w:rsid w:val="006C6B76"/>
    <w:rsid w:val="006D34B5"/>
    <w:rsid w:val="006D3FE9"/>
    <w:rsid w:val="006D4AE6"/>
    <w:rsid w:val="006E7ADD"/>
    <w:rsid w:val="006F2C53"/>
    <w:rsid w:val="006F2DD2"/>
    <w:rsid w:val="006F656A"/>
    <w:rsid w:val="00705F2D"/>
    <w:rsid w:val="00706359"/>
    <w:rsid w:val="007067C1"/>
    <w:rsid w:val="007158DB"/>
    <w:rsid w:val="00722BD6"/>
    <w:rsid w:val="007330F2"/>
    <w:rsid w:val="00737FD0"/>
    <w:rsid w:val="00750774"/>
    <w:rsid w:val="00751FEA"/>
    <w:rsid w:val="00753070"/>
    <w:rsid w:val="00754684"/>
    <w:rsid w:val="0075693F"/>
    <w:rsid w:val="00767566"/>
    <w:rsid w:val="00773DAA"/>
    <w:rsid w:val="00776009"/>
    <w:rsid w:val="007859E9"/>
    <w:rsid w:val="00797A6F"/>
    <w:rsid w:val="007A145E"/>
    <w:rsid w:val="007A6BD9"/>
    <w:rsid w:val="007B554F"/>
    <w:rsid w:val="007C0044"/>
    <w:rsid w:val="007C4E01"/>
    <w:rsid w:val="007C7864"/>
    <w:rsid w:val="007D417D"/>
    <w:rsid w:val="007D70F9"/>
    <w:rsid w:val="007E0A48"/>
    <w:rsid w:val="007E2951"/>
    <w:rsid w:val="007F0293"/>
    <w:rsid w:val="007F4262"/>
    <w:rsid w:val="008012F3"/>
    <w:rsid w:val="00805457"/>
    <w:rsid w:val="008073A6"/>
    <w:rsid w:val="00810D18"/>
    <w:rsid w:val="00812AF9"/>
    <w:rsid w:val="00813904"/>
    <w:rsid w:val="008178C3"/>
    <w:rsid w:val="00832B70"/>
    <w:rsid w:val="008452B2"/>
    <w:rsid w:val="00847081"/>
    <w:rsid w:val="00850D07"/>
    <w:rsid w:val="00851E9A"/>
    <w:rsid w:val="00857D7A"/>
    <w:rsid w:val="008650FE"/>
    <w:rsid w:val="00870548"/>
    <w:rsid w:val="0087782A"/>
    <w:rsid w:val="00880037"/>
    <w:rsid w:val="008836F7"/>
    <w:rsid w:val="00884F7F"/>
    <w:rsid w:val="008A6058"/>
    <w:rsid w:val="008A60BE"/>
    <w:rsid w:val="008B3CBB"/>
    <w:rsid w:val="008C0C08"/>
    <w:rsid w:val="008D0912"/>
    <w:rsid w:val="008D299F"/>
    <w:rsid w:val="008D5D9D"/>
    <w:rsid w:val="008E40C6"/>
    <w:rsid w:val="008E6B07"/>
    <w:rsid w:val="00900393"/>
    <w:rsid w:val="00902547"/>
    <w:rsid w:val="00903423"/>
    <w:rsid w:val="00904ECC"/>
    <w:rsid w:val="009052F2"/>
    <w:rsid w:val="0091001B"/>
    <w:rsid w:val="00910168"/>
    <w:rsid w:val="009150E2"/>
    <w:rsid w:val="00926165"/>
    <w:rsid w:val="00935389"/>
    <w:rsid w:val="00941DEA"/>
    <w:rsid w:val="009431CE"/>
    <w:rsid w:val="00943D51"/>
    <w:rsid w:val="009443F1"/>
    <w:rsid w:val="00945B9D"/>
    <w:rsid w:val="0095045C"/>
    <w:rsid w:val="00960F75"/>
    <w:rsid w:val="00966EC4"/>
    <w:rsid w:val="00972F8E"/>
    <w:rsid w:val="00975171"/>
    <w:rsid w:val="009761F6"/>
    <w:rsid w:val="00980124"/>
    <w:rsid w:val="00984F51"/>
    <w:rsid w:val="009879CA"/>
    <w:rsid w:val="009971D4"/>
    <w:rsid w:val="009B4DFB"/>
    <w:rsid w:val="009B6A0D"/>
    <w:rsid w:val="009D0DF1"/>
    <w:rsid w:val="009E137F"/>
    <w:rsid w:val="00A01D2B"/>
    <w:rsid w:val="00A02ABC"/>
    <w:rsid w:val="00A06569"/>
    <w:rsid w:val="00A071CE"/>
    <w:rsid w:val="00A10575"/>
    <w:rsid w:val="00A1655E"/>
    <w:rsid w:val="00A24D30"/>
    <w:rsid w:val="00A279E1"/>
    <w:rsid w:val="00A32467"/>
    <w:rsid w:val="00A33AC8"/>
    <w:rsid w:val="00A3401F"/>
    <w:rsid w:val="00A345F6"/>
    <w:rsid w:val="00A41996"/>
    <w:rsid w:val="00A43596"/>
    <w:rsid w:val="00A44C6C"/>
    <w:rsid w:val="00A538E8"/>
    <w:rsid w:val="00A6222D"/>
    <w:rsid w:val="00A62985"/>
    <w:rsid w:val="00A678B3"/>
    <w:rsid w:val="00A75478"/>
    <w:rsid w:val="00A907C8"/>
    <w:rsid w:val="00AA1038"/>
    <w:rsid w:val="00AA1262"/>
    <w:rsid w:val="00AA4749"/>
    <w:rsid w:val="00AA4E7D"/>
    <w:rsid w:val="00AA6EDE"/>
    <w:rsid w:val="00AB2D68"/>
    <w:rsid w:val="00AB7CA6"/>
    <w:rsid w:val="00AC3FEC"/>
    <w:rsid w:val="00AD2FC0"/>
    <w:rsid w:val="00AE5CD3"/>
    <w:rsid w:val="00AF1FC1"/>
    <w:rsid w:val="00AF2B38"/>
    <w:rsid w:val="00AF369B"/>
    <w:rsid w:val="00B06A8E"/>
    <w:rsid w:val="00B104E3"/>
    <w:rsid w:val="00B1654B"/>
    <w:rsid w:val="00B177FE"/>
    <w:rsid w:val="00B21355"/>
    <w:rsid w:val="00B2184D"/>
    <w:rsid w:val="00B261D1"/>
    <w:rsid w:val="00B269D3"/>
    <w:rsid w:val="00B31040"/>
    <w:rsid w:val="00B36105"/>
    <w:rsid w:val="00B422EF"/>
    <w:rsid w:val="00B4729E"/>
    <w:rsid w:val="00B5336B"/>
    <w:rsid w:val="00B61BB0"/>
    <w:rsid w:val="00B62C14"/>
    <w:rsid w:val="00B66477"/>
    <w:rsid w:val="00B71815"/>
    <w:rsid w:val="00B71DFA"/>
    <w:rsid w:val="00B73852"/>
    <w:rsid w:val="00B824D4"/>
    <w:rsid w:val="00B90364"/>
    <w:rsid w:val="00B94405"/>
    <w:rsid w:val="00B97487"/>
    <w:rsid w:val="00BA628D"/>
    <w:rsid w:val="00BA7F89"/>
    <w:rsid w:val="00BB2149"/>
    <w:rsid w:val="00BB248C"/>
    <w:rsid w:val="00BB51AC"/>
    <w:rsid w:val="00BB5238"/>
    <w:rsid w:val="00BB598E"/>
    <w:rsid w:val="00BB64E8"/>
    <w:rsid w:val="00BB7C85"/>
    <w:rsid w:val="00BC0D31"/>
    <w:rsid w:val="00BC1F97"/>
    <w:rsid w:val="00BC2F98"/>
    <w:rsid w:val="00BD122B"/>
    <w:rsid w:val="00BD12CC"/>
    <w:rsid w:val="00BD19CF"/>
    <w:rsid w:val="00BE1817"/>
    <w:rsid w:val="00BF110C"/>
    <w:rsid w:val="00BF1837"/>
    <w:rsid w:val="00BF422D"/>
    <w:rsid w:val="00C067CC"/>
    <w:rsid w:val="00C161C4"/>
    <w:rsid w:val="00C21BF6"/>
    <w:rsid w:val="00C23959"/>
    <w:rsid w:val="00C42835"/>
    <w:rsid w:val="00C44A2B"/>
    <w:rsid w:val="00C5095A"/>
    <w:rsid w:val="00C51E0C"/>
    <w:rsid w:val="00C53C5B"/>
    <w:rsid w:val="00C561A7"/>
    <w:rsid w:val="00C56AD6"/>
    <w:rsid w:val="00C653CA"/>
    <w:rsid w:val="00C73286"/>
    <w:rsid w:val="00C8079A"/>
    <w:rsid w:val="00C83C05"/>
    <w:rsid w:val="00C90CCE"/>
    <w:rsid w:val="00C93112"/>
    <w:rsid w:val="00C93F51"/>
    <w:rsid w:val="00C94779"/>
    <w:rsid w:val="00CA008B"/>
    <w:rsid w:val="00CA1C99"/>
    <w:rsid w:val="00CA2BBF"/>
    <w:rsid w:val="00CB13A2"/>
    <w:rsid w:val="00CB16F1"/>
    <w:rsid w:val="00CB2441"/>
    <w:rsid w:val="00CB26EB"/>
    <w:rsid w:val="00CC05D4"/>
    <w:rsid w:val="00CC33F8"/>
    <w:rsid w:val="00CC636B"/>
    <w:rsid w:val="00CC645B"/>
    <w:rsid w:val="00CD0172"/>
    <w:rsid w:val="00CD6FA1"/>
    <w:rsid w:val="00CE4F17"/>
    <w:rsid w:val="00CE7AFA"/>
    <w:rsid w:val="00CF0899"/>
    <w:rsid w:val="00D011BD"/>
    <w:rsid w:val="00D11DF8"/>
    <w:rsid w:val="00D11FAB"/>
    <w:rsid w:val="00D13254"/>
    <w:rsid w:val="00D20186"/>
    <w:rsid w:val="00D222DB"/>
    <w:rsid w:val="00D22D05"/>
    <w:rsid w:val="00D407C7"/>
    <w:rsid w:val="00D45715"/>
    <w:rsid w:val="00D45CE7"/>
    <w:rsid w:val="00D51799"/>
    <w:rsid w:val="00D55F5F"/>
    <w:rsid w:val="00D568F2"/>
    <w:rsid w:val="00D61E76"/>
    <w:rsid w:val="00D64F4F"/>
    <w:rsid w:val="00D66F1F"/>
    <w:rsid w:val="00D67868"/>
    <w:rsid w:val="00D71D50"/>
    <w:rsid w:val="00D73839"/>
    <w:rsid w:val="00D80FA6"/>
    <w:rsid w:val="00D817CE"/>
    <w:rsid w:val="00D825C8"/>
    <w:rsid w:val="00D83506"/>
    <w:rsid w:val="00D97953"/>
    <w:rsid w:val="00DB52B5"/>
    <w:rsid w:val="00DB7645"/>
    <w:rsid w:val="00DC1D15"/>
    <w:rsid w:val="00DC4027"/>
    <w:rsid w:val="00DC5FB5"/>
    <w:rsid w:val="00DC6B78"/>
    <w:rsid w:val="00DD1DAD"/>
    <w:rsid w:val="00DD2ADF"/>
    <w:rsid w:val="00DD3851"/>
    <w:rsid w:val="00DD4F1B"/>
    <w:rsid w:val="00DD6EFE"/>
    <w:rsid w:val="00DD6FBA"/>
    <w:rsid w:val="00DD7B3A"/>
    <w:rsid w:val="00DE1C65"/>
    <w:rsid w:val="00DE7FEC"/>
    <w:rsid w:val="00DF1EE2"/>
    <w:rsid w:val="00DF209E"/>
    <w:rsid w:val="00DF7F48"/>
    <w:rsid w:val="00E015AB"/>
    <w:rsid w:val="00E02B6C"/>
    <w:rsid w:val="00E05473"/>
    <w:rsid w:val="00E07213"/>
    <w:rsid w:val="00E24C74"/>
    <w:rsid w:val="00E255B7"/>
    <w:rsid w:val="00E33E9F"/>
    <w:rsid w:val="00E340C3"/>
    <w:rsid w:val="00E347D6"/>
    <w:rsid w:val="00E453CE"/>
    <w:rsid w:val="00E5144F"/>
    <w:rsid w:val="00E51D9D"/>
    <w:rsid w:val="00E52EF0"/>
    <w:rsid w:val="00E57AA5"/>
    <w:rsid w:val="00E64932"/>
    <w:rsid w:val="00E66550"/>
    <w:rsid w:val="00E81D2B"/>
    <w:rsid w:val="00E835DD"/>
    <w:rsid w:val="00E91745"/>
    <w:rsid w:val="00E97A17"/>
    <w:rsid w:val="00E97A7C"/>
    <w:rsid w:val="00EA0D07"/>
    <w:rsid w:val="00EA3B7B"/>
    <w:rsid w:val="00EB1F34"/>
    <w:rsid w:val="00EB30CA"/>
    <w:rsid w:val="00EB57B7"/>
    <w:rsid w:val="00EB6E63"/>
    <w:rsid w:val="00EC12D1"/>
    <w:rsid w:val="00EC4B5E"/>
    <w:rsid w:val="00EC70A5"/>
    <w:rsid w:val="00ED4117"/>
    <w:rsid w:val="00ED6AC7"/>
    <w:rsid w:val="00ED6D81"/>
    <w:rsid w:val="00EE04E9"/>
    <w:rsid w:val="00EE1219"/>
    <w:rsid w:val="00EE2BD6"/>
    <w:rsid w:val="00EE5249"/>
    <w:rsid w:val="00F002D8"/>
    <w:rsid w:val="00F12293"/>
    <w:rsid w:val="00F14854"/>
    <w:rsid w:val="00F223F1"/>
    <w:rsid w:val="00F31AEE"/>
    <w:rsid w:val="00F3254C"/>
    <w:rsid w:val="00F33A47"/>
    <w:rsid w:val="00F3562C"/>
    <w:rsid w:val="00F4221F"/>
    <w:rsid w:val="00F46780"/>
    <w:rsid w:val="00F52730"/>
    <w:rsid w:val="00F528D8"/>
    <w:rsid w:val="00F56F4F"/>
    <w:rsid w:val="00F60E07"/>
    <w:rsid w:val="00F62C1B"/>
    <w:rsid w:val="00F738DC"/>
    <w:rsid w:val="00F803D2"/>
    <w:rsid w:val="00F81BA1"/>
    <w:rsid w:val="00F84933"/>
    <w:rsid w:val="00F959D2"/>
    <w:rsid w:val="00F97A09"/>
    <w:rsid w:val="00FA6E07"/>
    <w:rsid w:val="00FB1E09"/>
    <w:rsid w:val="00FB3B42"/>
    <w:rsid w:val="00FC60A5"/>
    <w:rsid w:val="00FD256E"/>
    <w:rsid w:val="00FD41D6"/>
    <w:rsid w:val="00FD6DFF"/>
    <w:rsid w:val="00FE1CC5"/>
    <w:rsid w:val="00FE2758"/>
    <w:rsid w:val="00FE58C4"/>
    <w:rsid w:val="00FE6061"/>
    <w:rsid w:val="00FF0344"/>
    <w:rsid w:val="00FF1D3D"/>
    <w:rsid w:val="00FF4955"/>
    <w:rsid w:val="00FF4EE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8D0EE2-8B90-4776-9808-31C55F43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AC7"/>
  </w:style>
  <w:style w:type="paragraph" w:styleId="Heading1">
    <w:name w:val="heading 1"/>
    <w:basedOn w:val="Normal"/>
    <w:link w:val="Heading1Char"/>
    <w:uiPriority w:val="9"/>
    <w:qFormat/>
    <w:rsid w:val="00525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C7"/>
    <w:pPr>
      <w:ind w:left="720"/>
      <w:contextualSpacing/>
    </w:pPr>
  </w:style>
  <w:style w:type="table" w:styleId="TableGrid">
    <w:name w:val="Table Grid"/>
    <w:basedOn w:val="TableNormal"/>
    <w:uiPriority w:val="39"/>
    <w:rsid w:val="00BB2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5F2D"/>
    <w:rPr>
      <w:color w:val="0563C1" w:themeColor="hyperlink"/>
      <w:u w:val="single"/>
    </w:rPr>
  </w:style>
  <w:style w:type="character" w:customStyle="1" w:styleId="fontstyle01">
    <w:name w:val="fontstyle01"/>
    <w:basedOn w:val="DefaultParagraphFont"/>
    <w:rsid w:val="00705F2D"/>
    <w:rPr>
      <w:rFonts w:ascii="HelveticaNeueLTStd-Roman" w:hAnsi="HelveticaNeueLTStd-Roman" w:hint="default"/>
      <w:b w:val="0"/>
      <w:bCs w:val="0"/>
      <w:i w:val="0"/>
      <w:iCs w:val="0"/>
      <w:color w:val="231F20"/>
      <w:sz w:val="22"/>
      <w:szCs w:val="22"/>
    </w:rPr>
  </w:style>
  <w:style w:type="paragraph" w:styleId="Header">
    <w:name w:val="header"/>
    <w:basedOn w:val="Normal"/>
    <w:link w:val="HeaderChar"/>
    <w:uiPriority w:val="99"/>
    <w:unhideWhenUsed/>
    <w:rsid w:val="008A6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058"/>
  </w:style>
  <w:style w:type="paragraph" w:styleId="Footer">
    <w:name w:val="footer"/>
    <w:basedOn w:val="Normal"/>
    <w:link w:val="FooterChar"/>
    <w:uiPriority w:val="99"/>
    <w:unhideWhenUsed/>
    <w:rsid w:val="008A6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058"/>
  </w:style>
  <w:style w:type="character" w:customStyle="1" w:styleId="UnresolvedMention1">
    <w:name w:val="Unresolved Mention1"/>
    <w:basedOn w:val="DefaultParagraphFont"/>
    <w:uiPriority w:val="99"/>
    <w:semiHidden/>
    <w:unhideWhenUsed/>
    <w:rsid w:val="00016662"/>
    <w:rPr>
      <w:color w:val="808080"/>
      <w:shd w:val="clear" w:color="auto" w:fill="E6E6E6"/>
    </w:rPr>
  </w:style>
  <w:style w:type="paragraph" w:styleId="NormalWeb">
    <w:name w:val="Normal (Web)"/>
    <w:basedOn w:val="Normal"/>
    <w:uiPriority w:val="99"/>
    <w:semiHidden/>
    <w:unhideWhenUsed/>
    <w:rsid w:val="004135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5004"/>
    <w:rPr>
      <w:rFonts w:ascii="Times New Roman" w:eastAsia="Times New Roman" w:hAnsi="Times New Roman" w:cs="Times New Roman"/>
      <w:b/>
      <w:bCs/>
      <w:kern w:val="36"/>
      <w:sz w:val="48"/>
      <w:szCs w:val="48"/>
    </w:rPr>
  </w:style>
  <w:style w:type="character" w:customStyle="1" w:styleId="name">
    <w:name w:val="name"/>
    <w:basedOn w:val="DefaultParagraphFont"/>
    <w:rsid w:val="0022590E"/>
  </w:style>
  <w:style w:type="character" w:customStyle="1" w:styleId="surname">
    <w:name w:val="surname"/>
    <w:basedOn w:val="DefaultParagraphFont"/>
    <w:rsid w:val="0022590E"/>
  </w:style>
  <w:style w:type="character" w:customStyle="1" w:styleId="given-names">
    <w:name w:val="given-names"/>
    <w:basedOn w:val="DefaultParagraphFont"/>
    <w:rsid w:val="0022590E"/>
  </w:style>
  <w:style w:type="character" w:customStyle="1" w:styleId="year">
    <w:name w:val="year"/>
    <w:basedOn w:val="DefaultParagraphFont"/>
    <w:rsid w:val="0022590E"/>
  </w:style>
  <w:style w:type="character" w:customStyle="1" w:styleId="article-title">
    <w:name w:val="article-title"/>
    <w:basedOn w:val="DefaultParagraphFont"/>
    <w:rsid w:val="0022590E"/>
  </w:style>
  <w:style w:type="character" w:customStyle="1" w:styleId="source">
    <w:name w:val="source"/>
    <w:basedOn w:val="DefaultParagraphFont"/>
    <w:rsid w:val="0022590E"/>
  </w:style>
  <w:style w:type="character" w:customStyle="1" w:styleId="volume">
    <w:name w:val="volume"/>
    <w:basedOn w:val="DefaultParagraphFont"/>
    <w:rsid w:val="0022590E"/>
  </w:style>
  <w:style w:type="character" w:customStyle="1" w:styleId="issue">
    <w:name w:val="issue"/>
    <w:basedOn w:val="DefaultParagraphFont"/>
    <w:rsid w:val="0022590E"/>
  </w:style>
  <w:style w:type="character" w:customStyle="1" w:styleId="fpage">
    <w:name w:val="fpage"/>
    <w:basedOn w:val="DefaultParagraphFont"/>
    <w:rsid w:val="0022590E"/>
  </w:style>
  <w:style w:type="character" w:customStyle="1" w:styleId="lpage">
    <w:name w:val="lpage"/>
    <w:basedOn w:val="DefaultParagraphFont"/>
    <w:rsid w:val="0022590E"/>
  </w:style>
  <w:style w:type="paragraph" w:styleId="TOCHeading">
    <w:name w:val="TOC Heading"/>
    <w:basedOn w:val="Heading1"/>
    <w:next w:val="Normal"/>
    <w:uiPriority w:val="39"/>
    <w:unhideWhenUsed/>
    <w:qFormat/>
    <w:rsid w:val="00AA47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AA4749"/>
    <w:pPr>
      <w:spacing w:after="100"/>
      <w:ind w:left="220"/>
    </w:pPr>
    <w:rPr>
      <w:rFonts w:cs="Times New Roman"/>
      <w:lang w:val="en-US" w:eastAsia="en-US"/>
    </w:rPr>
  </w:style>
  <w:style w:type="paragraph" w:styleId="TOC1">
    <w:name w:val="toc 1"/>
    <w:basedOn w:val="Normal"/>
    <w:next w:val="Normal"/>
    <w:autoRedefine/>
    <w:uiPriority w:val="39"/>
    <w:unhideWhenUsed/>
    <w:rsid w:val="00AA4749"/>
    <w:pPr>
      <w:spacing w:after="100"/>
    </w:pPr>
    <w:rPr>
      <w:rFonts w:cs="Times New Roman"/>
      <w:lang w:val="en-US" w:eastAsia="en-US"/>
    </w:rPr>
  </w:style>
  <w:style w:type="paragraph" w:styleId="TOC3">
    <w:name w:val="toc 3"/>
    <w:basedOn w:val="Normal"/>
    <w:next w:val="Normal"/>
    <w:autoRedefine/>
    <w:uiPriority w:val="39"/>
    <w:unhideWhenUsed/>
    <w:rsid w:val="00AA4749"/>
    <w:pPr>
      <w:spacing w:after="100"/>
      <w:ind w:left="440"/>
    </w:pPr>
    <w:rPr>
      <w:rFonts w:cs="Times New Roman"/>
      <w:lang w:val="en-US" w:eastAsia="en-US"/>
    </w:rPr>
  </w:style>
  <w:style w:type="paragraph" w:styleId="Caption">
    <w:name w:val="caption"/>
    <w:basedOn w:val="Normal"/>
    <w:next w:val="Normal"/>
    <w:uiPriority w:val="35"/>
    <w:unhideWhenUsed/>
    <w:qFormat/>
    <w:rsid w:val="00F56F4F"/>
    <w:pPr>
      <w:spacing w:after="200" w:line="240" w:lineRule="auto"/>
      <w:jc w:val="center"/>
    </w:pPr>
    <w:rPr>
      <w:iCs/>
      <w:color w:val="000000" w:themeColor="text1"/>
    </w:rPr>
  </w:style>
  <w:style w:type="paragraph" w:styleId="TableofFigures">
    <w:name w:val="table of figures"/>
    <w:basedOn w:val="Normal"/>
    <w:next w:val="Normal"/>
    <w:uiPriority w:val="99"/>
    <w:unhideWhenUsed/>
    <w:rsid w:val="00DB7645"/>
    <w:pPr>
      <w:spacing w:after="0"/>
    </w:pPr>
  </w:style>
  <w:style w:type="paragraph" w:customStyle="1" w:styleId="Style1">
    <w:name w:val="Style 1"/>
    <w:basedOn w:val="Normal"/>
    <w:link w:val="Style1Char"/>
    <w:qFormat/>
    <w:rsid w:val="00026F75"/>
    <w:pPr>
      <w:spacing w:line="240" w:lineRule="auto"/>
    </w:pPr>
    <w:rPr>
      <w:rFonts w:cstheme="minorHAnsi"/>
      <w:b/>
      <w:color w:val="000000" w:themeColor="text1"/>
      <w:sz w:val="32"/>
      <w:szCs w:val="32"/>
    </w:rPr>
  </w:style>
  <w:style w:type="character" w:styleId="BookTitle">
    <w:name w:val="Book Title"/>
    <w:basedOn w:val="DefaultParagraphFont"/>
    <w:uiPriority w:val="33"/>
    <w:qFormat/>
    <w:rsid w:val="00BB64E8"/>
    <w:rPr>
      <w:b/>
      <w:bCs/>
      <w:i/>
      <w:iCs/>
      <w:spacing w:val="5"/>
    </w:rPr>
  </w:style>
  <w:style w:type="character" w:customStyle="1" w:styleId="Style1Char">
    <w:name w:val="Style 1 Char"/>
    <w:basedOn w:val="DefaultParagraphFont"/>
    <w:link w:val="Style1"/>
    <w:rsid w:val="00026F75"/>
    <w:rPr>
      <w:rFonts w:cstheme="minorHAnsi"/>
      <w:b/>
      <w:color w:val="000000" w:themeColor="text1"/>
      <w:sz w:val="32"/>
      <w:szCs w:val="32"/>
    </w:rPr>
  </w:style>
  <w:style w:type="character" w:customStyle="1" w:styleId="UnresolvedMention2">
    <w:name w:val="Unresolved Mention2"/>
    <w:basedOn w:val="DefaultParagraphFont"/>
    <w:uiPriority w:val="99"/>
    <w:semiHidden/>
    <w:unhideWhenUsed/>
    <w:rsid w:val="007158DB"/>
    <w:rPr>
      <w:color w:val="808080"/>
      <w:shd w:val="clear" w:color="auto" w:fill="E6E6E6"/>
    </w:rPr>
  </w:style>
  <w:style w:type="character" w:customStyle="1" w:styleId="UnresolvedMention3">
    <w:name w:val="Unresolved Mention3"/>
    <w:basedOn w:val="DefaultParagraphFont"/>
    <w:uiPriority w:val="99"/>
    <w:semiHidden/>
    <w:unhideWhenUsed/>
    <w:rsid w:val="006C6B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995909">
      <w:bodyDiv w:val="1"/>
      <w:marLeft w:val="0"/>
      <w:marRight w:val="0"/>
      <w:marTop w:val="0"/>
      <w:marBottom w:val="0"/>
      <w:divBdr>
        <w:top w:val="none" w:sz="0" w:space="0" w:color="auto"/>
        <w:left w:val="none" w:sz="0" w:space="0" w:color="auto"/>
        <w:bottom w:val="none" w:sz="0" w:space="0" w:color="auto"/>
        <w:right w:val="none" w:sz="0" w:space="0" w:color="auto"/>
      </w:divBdr>
    </w:div>
    <w:div w:id="1541549318">
      <w:bodyDiv w:val="1"/>
      <w:marLeft w:val="0"/>
      <w:marRight w:val="0"/>
      <w:marTop w:val="0"/>
      <w:marBottom w:val="0"/>
      <w:divBdr>
        <w:top w:val="none" w:sz="0" w:space="0" w:color="auto"/>
        <w:left w:val="none" w:sz="0" w:space="0" w:color="auto"/>
        <w:bottom w:val="none" w:sz="0" w:space="0" w:color="auto"/>
        <w:right w:val="none" w:sz="0" w:space="0" w:color="auto"/>
      </w:divBdr>
    </w:div>
    <w:div w:id="165441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econ.worldbank.org/ttbd/gad/" TargetMode="Externa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doi.org/10.1007/s10290-006-0071-y" TargetMode="External"/><Relationship Id="rId33" Type="http://schemas.openxmlformats.org/officeDocument/2006/relationships/hyperlink" Target="https://industrytoday.com/article/state-sponsored-overcapacity-the-looming-crisis-in-the-global-steel-industry."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dx.doi.org/10.1787/5js65x46nxhj-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fta.mofcom.gov.cn/english/index.shtml" TargetMode="External"/><Relationship Id="rId32" Type="http://schemas.openxmlformats.org/officeDocument/2006/relationships/hyperlink" Target="http://fta.mofcom.gov.cn/english/index.shtml" TargetMode="Externa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hyperlink" Target="http://www.e-elgar.com/" TargetMode="Externa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s://www.wto.org/english/news_e/news16_e/anti_29apr16_e.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hyperlink" Target="http://dx.doi.org/10.2307/1928116" TargetMode="External"/><Relationship Id="rId30" Type="http://schemas.openxmlformats.org/officeDocument/2006/relationships/hyperlink" Target="https://www.wto.org/english/news_e/news17_e/scm_25apr17_e.htm" TargetMode="External"/><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Trang%20Huynh\Data%20thesis\Anti-dumping%20actions%20against%20Chin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rangHuynh\Downloads\Download%20data%20on%20AD\AD_InitiationsBySector.xls"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G:\Trang%20Huynh\Data%20thesis\Anti-dumping%20actions%20against%20Chin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F:\Trang%20Huynh\graph%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rangHuynh\Downloads\55607388-a062-4783-b19e-6cc5b9e546e9.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rangHuynh\Downloads\Download%20data%20on%20AD\AD_InitiationsByExpCty.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rangHuynh\Downloads\Download%20data%20on%20AD\AD_InitiationsByExpCty.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rangHuynh\Downloads\Download%20data%20on%20AD\AD_InitiationsByExpCty.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rangHuynh\Downloads\Download%20data%20on%20AD\AD_InitiationsByExpCty.xls"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rangHuynh\Downloads\Download%20data%20on%20AD\AD_InitiationsByRepMem.xls"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56556352965105"/>
          <c:y val="0.12904728004889801"/>
          <c:w val="0.79473040691066654"/>
          <c:h val="0.66581992158093972"/>
        </c:manualLayout>
      </c:layout>
      <c:barChart>
        <c:barDir val="col"/>
        <c:grouping val="clustered"/>
        <c:varyColors val="0"/>
        <c:ser>
          <c:idx val="0"/>
          <c:order val="0"/>
          <c:tx>
            <c:strRef>
              <c:f>Sheet1!$B$23</c:f>
              <c:strCache>
                <c:ptCount val="1"/>
                <c:pt idx="0">
                  <c:v>China's steelmaking capacity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Sheet1!$A$24:$A$39</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Sheet1!$B$24:$B$39</c:f>
              <c:numCache>
                <c:formatCode>#,##0.0_ ;\-#,##0.0\ </c:formatCode>
                <c:ptCount val="16"/>
                <c:pt idx="0">
                  <c:v>149.6</c:v>
                </c:pt>
                <c:pt idx="1">
                  <c:v>160</c:v>
                </c:pt>
                <c:pt idx="2">
                  <c:v>191</c:v>
                </c:pt>
                <c:pt idx="3">
                  <c:v>278.2</c:v>
                </c:pt>
                <c:pt idx="4">
                  <c:v>340.13</c:v>
                </c:pt>
                <c:pt idx="5">
                  <c:v>423.76</c:v>
                </c:pt>
                <c:pt idx="6">
                  <c:v>488.47</c:v>
                </c:pt>
                <c:pt idx="7">
                  <c:v>588.5</c:v>
                </c:pt>
                <c:pt idx="8">
                  <c:v>644.30999999999995</c:v>
                </c:pt>
                <c:pt idx="9">
                  <c:v>717.97</c:v>
                </c:pt>
                <c:pt idx="10">
                  <c:v>800.3</c:v>
                </c:pt>
                <c:pt idx="11">
                  <c:v>863.27</c:v>
                </c:pt>
                <c:pt idx="12">
                  <c:v>959.92</c:v>
                </c:pt>
                <c:pt idx="13">
                  <c:v>1106.22</c:v>
                </c:pt>
                <c:pt idx="14">
                  <c:v>1140</c:v>
                </c:pt>
                <c:pt idx="15">
                  <c:v>1162.3</c:v>
                </c:pt>
              </c:numCache>
            </c:numRef>
          </c:val>
          <c:extLst xmlns:c16r2="http://schemas.microsoft.com/office/drawing/2015/06/chart">
            <c:ext xmlns:c16="http://schemas.microsoft.com/office/drawing/2014/chart" uri="{C3380CC4-5D6E-409C-BE32-E72D297353CC}">
              <c16:uniqueId val="{00000000-6230-4E58-8D8F-BD3BB3199B73}"/>
            </c:ext>
          </c:extLst>
        </c:ser>
        <c:dLbls>
          <c:showLegendKey val="0"/>
          <c:showVal val="0"/>
          <c:showCatName val="0"/>
          <c:showSerName val="0"/>
          <c:showPercent val="0"/>
          <c:showBubbleSize val="0"/>
        </c:dLbls>
        <c:gapWidth val="150"/>
        <c:axId val="439655600"/>
        <c:axId val="439654512"/>
      </c:barChart>
      <c:lineChart>
        <c:grouping val="standard"/>
        <c:varyColors val="0"/>
        <c:ser>
          <c:idx val="1"/>
          <c:order val="1"/>
          <c:tx>
            <c:strRef>
              <c:f>Sheet1!$C$23</c:f>
              <c:strCache>
                <c:ptCount val="1"/>
                <c:pt idx="0">
                  <c:v>AD steel</c:v>
                </c:pt>
              </c:strCache>
            </c:strRef>
          </c:tx>
          <c:spPr>
            <a:ln w="31750" cap="rnd">
              <a:solidFill>
                <a:schemeClr val="accent2"/>
              </a:solidFill>
              <a:round/>
            </a:ln>
            <a:effectLst/>
          </c:spPr>
          <c:marker>
            <c:symbol val="none"/>
          </c:marker>
          <c:trendline>
            <c:spPr>
              <a:ln w="19050" cap="rnd">
                <a:solidFill>
                  <a:schemeClr val="accent2"/>
                </a:solidFill>
                <a:prstDash val="sysDash"/>
              </a:ln>
              <a:effectLst/>
            </c:spPr>
            <c:trendlineType val="linear"/>
            <c:dispRSqr val="0"/>
            <c:dispEq val="0"/>
          </c:trendline>
          <c:cat>
            <c:numRef>
              <c:f>Sheet1!$A$24:$A$39</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Sheet1!$C$24:$C$39</c:f>
              <c:numCache>
                <c:formatCode>General</c:formatCode>
                <c:ptCount val="16"/>
                <c:pt idx="0">
                  <c:v>5</c:v>
                </c:pt>
                <c:pt idx="1">
                  <c:v>9</c:v>
                </c:pt>
                <c:pt idx="2">
                  <c:v>5</c:v>
                </c:pt>
                <c:pt idx="3">
                  <c:v>8</c:v>
                </c:pt>
                <c:pt idx="4">
                  <c:v>5</c:v>
                </c:pt>
                <c:pt idx="5">
                  <c:v>3</c:v>
                </c:pt>
                <c:pt idx="6">
                  <c:v>4</c:v>
                </c:pt>
                <c:pt idx="7">
                  <c:v>12</c:v>
                </c:pt>
                <c:pt idx="8">
                  <c:v>14</c:v>
                </c:pt>
                <c:pt idx="9">
                  <c:v>12</c:v>
                </c:pt>
                <c:pt idx="10">
                  <c:v>8</c:v>
                </c:pt>
                <c:pt idx="11">
                  <c:v>14</c:v>
                </c:pt>
                <c:pt idx="12">
                  <c:v>16</c:v>
                </c:pt>
                <c:pt idx="13">
                  <c:v>14</c:v>
                </c:pt>
                <c:pt idx="14">
                  <c:v>17</c:v>
                </c:pt>
                <c:pt idx="15">
                  <c:v>23</c:v>
                </c:pt>
              </c:numCache>
            </c:numRef>
          </c:val>
          <c:smooth val="0"/>
          <c:extLst xmlns:c16r2="http://schemas.microsoft.com/office/drawing/2015/06/chart">
            <c:ext xmlns:c16="http://schemas.microsoft.com/office/drawing/2014/chart" uri="{C3380CC4-5D6E-409C-BE32-E72D297353CC}">
              <c16:uniqueId val="{00000002-6230-4E58-8D8F-BD3BB3199B73}"/>
            </c:ext>
          </c:extLst>
        </c:ser>
        <c:dLbls>
          <c:showLegendKey val="0"/>
          <c:showVal val="0"/>
          <c:showCatName val="0"/>
          <c:showSerName val="0"/>
          <c:showPercent val="0"/>
          <c:showBubbleSize val="0"/>
        </c:dLbls>
        <c:marker val="1"/>
        <c:smooth val="0"/>
        <c:axId val="439652880"/>
        <c:axId val="439650704"/>
      </c:lineChart>
      <c:catAx>
        <c:axId val="4396556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9654512"/>
        <c:crosses val="autoZero"/>
        <c:auto val="1"/>
        <c:lblAlgn val="ctr"/>
        <c:lblOffset val="100"/>
        <c:noMultiLvlLbl val="0"/>
      </c:catAx>
      <c:valAx>
        <c:axId val="439654512"/>
        <c:scaling>
          <c:orientation val="minMax"/>
        </c:scaling>
        <c:delete val="0"/>
        <c:axPos val="l"/>
        <c:majorGridlines>
          <c:spPr>
            <a:ln w="9525" cap="flat" cmpd="sng" algn="ctr">
              <a:solidFill>
                <a:schemeClr val="tx2">
                  <a:lumMod val="15000"/>
                  <a:lumOff val="85000"/>
                </a:schemeClr>
              </a:solidFill>
              <a:round/>
            </a:ln>
            <a:effectLst/>
          </c:spPr>
        </c:majorGridlines>
        <c:numFmt formatCode="#,##0.0_ ;\-#,##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9655600"/>
        <c:crosses val="autoZero"/>
        <c:crossBetween val="between"/>
      </c:valAx>
      <c:valAx>
        <c:axId val="439650704"/>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9652880"/>
        <c:crosses val="max"/>
        <c:crossBetween val="between"/>
      </c:valAx>
      <c:catAx>
        <c:axId val="439652880"/>
        <c:scaling>
          <c:orientation val="minMax"/>
        </c:scaling>
        <c:delete val="1"/>
        <c:axPos val="b"/>
        <c:numFmt formatCode="General" sourceLinked="1"/>
        <c:majorTickMark val="none"/>
        <c:minorTickMark val="none"/>
        <c:tickLblPos val="nextTo"/>
        <c:crossAx val="4396507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938B-4AB7-8C8C-AA28455C4DB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938B-4AB7-8C8C-AA28455C4DB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938B-4AB7-8C8C-AA28455C4DB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938B-4AB7-8C8C-AA28455C4DBA}"/>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938B-4AB7-8C8C-AA28455C4DBA}"/>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938B-4AB7-8C8C-AA28455C4DBA}"/>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938B-4AB7-8C8C-AA28455C4DBA}"/>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938B-4AB7-8C8C-AA28455C4DBA}"/>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938B-4AB7-8C8C-AA28455C4DBA}"/>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938B-4AB7-8C8C-AA28455C4DBA}"/>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938B-4AB7-8C8C-AA28455C4DBA}"/>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938B-4AB7-8C8C-AA28455C4DBA}"/>
              </c:ext>
            </c:extLst>
          </c:dPt>
          <c:dPt>
            <c:idx val="12"/>
            <c:bubble3D val="0"/>
            <c:spPr>
              <a:solidFill>
                <a:schemeClr val="accent1">
                  <a:lumMod val="80000"/>
                  <a:lumOff val="2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9-938B-4AB7-8C8C-AA28455C4DBA}"/>
              </c:ext>
            </c:extLst>
          </c:dPt>
          <c:dPt>
            <c:idx val="13"/>
            <c:bubble3D val="0"/>
            <c:spPr>
              <a:solidFill>
                <a:schemeClr val="accent2">
                  <a:lumMod val="80000"/>
                  <a:lumOff val="2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B-938B-4AB7-8C8C-AA28455C4DBA}"/>
              </c:ext>
            </c:extLst>
          </c:dPt>
          <c:dPt>
            <c:idx val="14"/>
            <c:bubble3D val="0"/>
            <c:spPr>
              <a:solidFill>
                <a:schemeClr val="accent3">
                  <a:lumMod val="80000"/>
                  <a:lumOff val="2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D-938B-4AB7-8C8C-AA28455C4DBA}"/>
              </c:ext>
            </c:extLst>
          </c:dPt>
          <c:dPt>
            <c:idx val="15"/>
            <c:bubble3D val="0"/>
            <c:spPr>
              <a:solidFill>
                <a:schemeClr val="accent4">
                  <a:lumMod val="80000"/>
                  <a:lumOff val="2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F-938B-4AB7-8C8C-AA28455C4DBA}"/>
              </c:ext>
            </c:extLst>
          </c:dPt>
          <c:dPt>
            <c:idx val="16"/>
            <c:bubble3D val="0"/>
            <c:spPr>
              <a:solidFill>
                <a:schemeClr val="accent5">
                  <a:lumMod val="80000"/>
                  <a:lumOff val="2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21-938B-4AB7-8C8C-AA28455C4DBA}"/>
              </c:ext>
            </c:extLst>
          </c:dPt>
          <c:dPt>
            <c:idx val="17"/>
            <c:bubble3D val="0"/>
            <c:spPr>
              <a:solidFill>
                <a:schemeClr val="accent6">
                  <a:lumMod val="80000"/>
                  <a:lumOff val="2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23-938B-4AB7-8C8C-AA28455C4DBA}"/>
              </c:ext>
            </c:extLst>
          </c:dPt>
          <c:dPt>
            <c:idx val="18"/>
            <c:bubble3D val="0"/>
            <c:spPr>
              <a:solidFill>
                <a:schemeClr val="accent1">
                  <a:lumMod val="8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25-938B-4AB7-8C8C-AA28455C4D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[AD_InitiationsBySector.xls]Sheet1!$A$1:$A$19</c:f>
              <c:strCache>
                <c:ptCount val="19"/>
                <c:pt idx="0">
                  <c:v>XV Base metals and articles</c:v>
                </c:pt>
                <c:pt idx="1">
                  <c:v>VI Products of the chemical and allied industries</c:v>
                </c:pt>
                <c:pt idx="2">
                  <c:v>VII Resins, plastics and articles; rubber and articles</c:v>
                </c:pt>
                <c:pt idx="3">
                  <c:v>XVI Machinery and electrical equipment</c:v>
                </c:pt>
                <c:pt idx="4">
                  <c:v>XI Textiles and articles</c:v>
                </c:pt>
                <c:pt idx="5">
                  <c:v>X Paper, paperboard and articles</c:v>
                </c:pt>
                <c:pt idx="6">
                  <c:v>XIII Articles of stone, plaster; ceramic prod.; glass</c:v>
                </c:pt>
                <c:pt idx="7">
                  <c:v>IX Wood, cork and articles; basketware</c:v>
                </c:pt>
                <c:pt idx="8">
                  <c:v>XX Miscellaneous manufactured articles</c:v>
                </c:pt>
                <c:pt idx="9">
                  <c:v>V Mineral products</c:v>
                </c:pt>
                <c:pt idx="10">
                  <c:v>IV Prepared foodstuff; beverages, spirits, vinegar; tobacco</c:v>
                </c:pt>
                <c:pt idx="11">
                  <c:v>II Vegetable products</c:v>
                </c:pt>
                <c:pt idx="12">
                  <c:v>I Live animals and products</c:v>
                </c:pt>
                <c:pt idx="13">
                  <c:v>XVIII Instruments, clocks, recorders and reproducers</c:v>
                </c:pt>
                <c:pt idx="14">
                  <c:v>XVII Vehicles, aircraft and vessels</c:v>
                </c:pt>
                <c:pt idx="15">
                  <c:v>XII Footwear, headgear; feathers, artif. flowers, fans</c:v>
                </c:pt>
                <c:pt idx="16">
                  <c:v>III Animal and vegetable fats, oils and waxes</c:v>
                </c:pt>
                <c:pt idx="17">
                  <c:v>VIII Hides, skins and articles; saddlery and travel goods</c:v>
                </c:pt>
                <c:pt idx="18">
                  <c:v>XIV Pearls, precious stones and metals; coin</c:v>
                </c:pt>
              </c:strCache>
            </c:strRef>
          </c:cat>
          <c:val>
            <c:numRef>
              <c:f>[AD_InitiationsBySector.xls]Sheet1!$B$1:$B$19</c:f>
              <c:numCache>
                <c:formatCode>General</c:formatCode>
                <c:ptCount val="19"/>
                <c:pt idx="0">
                  <c:v>1614</c:v>
                </c:pt>
                <c:pt idx="1">
                  <c:v>1050</c:v>
                </c:pt>
                <c:pt idx="2">
                  <c:v>697</c:v>
                </c:pt>
                <c:pt idx="3">
                  <c:v>430</c:v>
                </c:pt>
                <c:pt idx="4">
                  <c:v>369</c:v>
                </c:pt>
                <c:pt idx="5">
                  <c:v>257</c:v>
                </c:pt>
                <c:pt idx="6">
                  <c:v>222</c:v>
                </c:pt>
                <c:pt idx="7">
                  <c:v>103</c:v>
                </c:pt>
                <c:pt idx="8">
                  <c:v>96</c:v>
                </c:pt>
                <c:pt idx="9">
                  <c:v>85</c:v>
                </c:pt>
                <c:pt idx="10">
                  <c:v>75</c:v>
                </c:pt>
                <c:pt idx="11">
                  <c:v>61</c:v>
                </c:pt>
                <c:pt idx="12">
                  <c:v>58</c:v>
                </c:pt>
                <c:pt idx="13">
                  <c:v>58</c:v>
                </c:pt>
                <c:pt idx="14">
                  <c:v>55</c:v>
                </c:pt>
                <c:pt idx="15">
                  <c:v>35</c:v>
                </c:pt>
                <c:pt idx="16">
                  <c:v>15</c:v>
                </c:pt>
                <c:pt idx="17">
                  <c:v>5</c:v>
                </c:pt>
                <c:pt idx="18">
                  <c:v>1</c:v>
                </c:pt>
              </c:numCache>
            </c:numRef>
          </c:val>
          <c:extLst xmlns:c16r2="http://schemas.microsoft.com/office/drawing/2015/06/chart">
            <c:ext xmlns:c16="http://schemas.microsoft.com/office/drawing/2014/chart" uri="{C3380CC4-5D6E-409C-BE32-E72D297353CC}">
              <c16:uniqueId val="{00000026-938B-4AB7-8C8C-AA28455C4DB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5533140904556741"/>
          <c:y val="2.0980620945697859E-2"/>
          <c:w val="0.32849608421588811"/>
          <c:h val="0.9580384317245318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c:f>
              <c:strCache>
                <c:ptCount val="1"/>
                <c:pt idx="0">
                  <c:v>Total AD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Sheet1!$A$6:$A$21</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Sheet1!$B$6:$B$21</c:f>
              <c:numCache>
                <c:formatCode>General</c:formatCode>
                <c:ptCount val="16"/>
                <c:pt idx="0">
                  <c:v>36</c:v>
                </c:pt>
                <c:pt idx="1">
                  <c:v>55</c:v>
                </c:pt>
                <c:pt idx="2">
                  <c:v>49</c:v>
                </c:pt>
                <c:pt idx="3">
                  <c:v>55</c:v>
                </c:pt>
                <c:pt idx="4">
                  <c:v>51</c:v>
                </c:pt>
                <c:pt idx="5">
                  <c:v>47</c:v>
                </c:pt>
                <c:pt idx="6">
                  <c:v>69</c:v>
                </c:pt>
                <c:pt idx="7">
                  <c:v>60</c:v>
                </c:pt>
                <c:pt idx="8">
                  <c:v>78</c:v>
                </c:pt>
                <c:pt idx="9">
                  <c:v>75</c:v>
                </c:pt>
                <c:pt idx="10">
                  <c:v>42</c:v>
                </c:pt>
                <c:pt idx="11">
                  <c:v>46</c:v>
                </c:pt>
                <c:pt idx="12">
                  <c:v>56</c:v>
                </c:pt>
                <c:pt idx="13">
                  <c:v>73</c:v>
                </c:pt>
                <c:pt idx="14">
                  <c:v>59</c:v>
                </c:pt>
                <c:pt idx="15">
                  <c:v>69</c:v>
                </c:pt>
              </c:numCache>
            </c:numRef>
          </c:val>
          <c:extLst xmlns:c16r2="http://schemas.microsoft.com/office/drawing/2015/06/chart">
            <c:ext xmlns:c16="http://schemas.microsoft.com/office/drawing/2014/chart" uri="{C3380CC4-5D6E-409C-BE32-E72D297353CC}">
              <c16:uniqueId val="{00000000-A3E1-461F-A7FE-F5CB687631AD}"/>
            </c:ext>
          </c:extLst>
        </c:ser>
        <c:dLbls>
          <c:showLegendKey val="0"/>
          <c:showVal val="0"/>
          <c:showCatName val="0"/>
          <c:showSerName val="0"/>
          <c:showPercent val="0"/>
          <c:showBubbleSize val="0"/>
        </c:dLbls>
        <c:gapWidth val="150"/>
        <c:axId val="437848144"/>
        <c:axId val="437836720"/>
      </c:barChart>
      <c:lineChart>
        <c:grouping val="standard"/>
        <c:varyColors val="0"/>
        <c:ser>
          <c:idx val="1"/>
          <c:order val="1"/>
          <c:tx>
            <c:strRef>
              <c:f>Sheet1!$C$5</c:f>
              <c:strCache>
                <c:ptCount val="1"/>
                <c:pt idx="0">
                  <c:v>AD steel</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Sheet1!$A$6:$A$21</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Sheet1!$C$6:$C$21</c:f>
              <c:numCache>
                <c:formatCode>General</c:formatCode>
                <c:ptCount val="16"/>
                <c:pt idx="0">
                  <c:v>5</c:v>
                </c:pt>
                <c:pt idx="1">
                  <c:v>9</c:v>
                </c:pt>
                <c:pt idx="2">
                  <c:v>5</c:v>
                </c:pt>
                <c:pt idx="3">
                  <c:v>8</c:v>
                </c:pt>
                <c:pt idx="4">
                  <c:v>5</c:v>
                </c:pt>
                <c:pt idx="5">
                  <c:v>3</c:v>
                </c:pt>
                <c:pt idx="6">
                  <c:v>4</c:v>
                </c:pt>
                <c:pt idx="7">
                  <c:v>12</c:v>
                </c:pt>
                <c:pt idx="8">
                  <c:v>14</c:v>
                </c:pt>
                <c:pt idx="9">
                  <c:v>12</c:v>
                </c:pt>
                <c:pt idx="10">
                  <c:v>8</c:v>
                </c:pt>
                <c:pt idx="11">
                  <c:v>14</c:v>
                </c:pt>
                <c:pt idx="12">
                  <c:v>16</c:v>
                </c:pt>
                <c:pt idx="13">
                  <c:v>14</c:v>
                </c:pt>
                <c:pt idx="14">
                  <c:v>17</c:v>
                </c:pt>
                <c:pt idx="15">
                  <c:v>23</c:v>
                </c:pt>
              </c:numCache>
            </c:numRef>
          </c:val>
          <c:smooth val="0"/>
          <c:extLst xmlns:c16r2="http://schemas.microsoft.com/office/drawing/2015/06/chart">
            <c:ext xmlns:c16="http://schemas.microsoft.com/office/drawing/2014/chart" uri="{C3380CC4-5D6E-409C-BE32-E72D297353CC}">
              <c16:uniqueId val="{00000001-A3E1-461F-A7FE-F5CB687631AD}"/>
            </c:ext>
          </c:extLst>
        </c:ser>
        <c:dLbls>
          <c:showLegendKey val="0"/>
          <c:showVal val="0"/>
          <c:showCatName val="0"/>
          <c:showSerName val="0"/>
          <c:showPercent val="0"/>
          <c:showBubbleSize val="0"/>
        </c:dLbls>
        <c:marker val="1"/>
        <c:smooth val="0"/>
        <c:axId val="437841616"/>
        <c:axId val="437844336"/>
      </c:lineChart>
      <c:catAx>
        <c:axId val="43784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36720"/>
        <c:crosses val="autoZero"/>
        <c:auto val="1"/>
        <c:lblAlgn val="ctr"/>
        <c:lblOffset val="100"/>
        <c:noMultiLvlLbl val="0"/>
      </c:catAx>
      <c:valAx>
        <c:axId val="43783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48144"/>
        <c:crosses val="autoZero"/>
        <c:crossBetween val="between"/>
      </c:valAx>
      <c:valAx>
        <c:axId val="437844336"/>
        <c:scaling>
          <c:orientation val="minMax"/>
          <c:max val="90"/>
        </c:scaling>
        <c:delete val="1"/>
        <c:axPos val="r"/>
        <c:numFmt formatCode="General" sourceLinked="1"/>
        <c:majorTickMark val="none"/>
        <c:minorTickMark val="none"/>
        <c:tickLblPos val="nextTo"/>
        <c:crossAx val="437841616"/>
        <c:crosses val="max"/>
        <c:crossBetween val="between"/>
      </c:valAx>
      <c:catAx>
        <c:axId val="437841616"/>
        <c:scaling>
          <c:orientation val="minMax"/>
        </c:scaling>
        <c:delete val="1"/>
        <c:axPos val="b"/>
        <c:numFmt formatCode="General" sourceLinked="1"/>
        <c:majorTickMark val="none"/>
        <c:minorTickMark val="none"/>
        <c:tickLblPos val="nextTo"/>
        <c:crossAx val="4378443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Sheet3!$A$2</c:f>
              <c:strCache>
                <c:ptCount val="1"/>
                <c:pt idx="0">
                  <c:v>World steel production</c:v>
                </c:pt>
              </c:strCache>
            </c:strRef>
          </c:tx>
          <c:spPr>
            <a:solidFill>
              <a:schemeClr val="accent1"/>
            </a:solidFill>
            <a:ln>
              <a:noFill/>
            </a:ln>
            <a:effectLst/>
          </c:spPr>
          <c:invertIfNegative val="0"/>
          <c:cat>
            <c:numRef>
              <c:f>Sheet3!$B$1:$R$1</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Sheet3!$B$2:$R$2</c:f>
              <c:numCache>
                <c:formatCode>General</c:formatCode>
                <c:ptCount val="17"/>
                <c:pt idx="0">
                  <c:v>850</c:v>
                </c:pt>
                <c:pt idx="1">
                  <c:v>852</c:v>
                </c:pt>
                <c:pt idx="2">
                  <c:v>905</c:v>
                </c:pt>
                <c:pt idx="3">
                  <c:v>971</c:v>
                </c:pt>
                <c:pt idx="4">
                  <c:v>1063</c:v>
                </c:pt>
                <c:pt idx="5">
                  <c:v>1148</c:v>
                </c:pt>
                <c:pt idx="6">
                  <c:v>1250</c:v>
                </c:pt>
                <c:pt idx="7">
                  <c:v>1348</c:v>
                </c:pt>
                <c:pt idx="8">
                  <c:v>1343</c:v>
                </c:pt>
                <c:pt idx="9">
                  <c:v>1239</c:v>
                </c:pt>
                <c:pt idx="10">
                  <c:v>1433</c:v>
                </c:pt>
                <c:pt idx="11">
                  <c:v>1538</c:v>
                </c:pt>
                <c:pt idx="12">
                  <c:v>1560</c:v>
                </c:pt>
                <c:pt idx="13">
                  <c:v>1650</c:v>
                </c:pt>
                <c:pt idx="14">
                  <c:v>1670</c:v>
                </c:pt>
                <c:pt idx="15">
                  <c:v>1620</c:v>
                </c:pt>
                <c:pt idx="16">
                  <c:v>1630</c:v>
                </c:pt>
              </c:numCache>
            </c:numRef>
          </c:val>
          <c:extLst xmlns:c16r2="http://schemas.microsoft.com/office/drawing/2015/06/chart">
            <c:ext xmlns:c16="http://schemas.microsoft.com/office/drawing/2014/chart" uri="{C3380CC4-5D6E-409C-BE32-E72D297353CC}">
              <c16:uniqueId val="{00000000-A09E-47BB-A380-9F3C89CFBDCF}"/>
            </c:ext>
          </c:extLst>
        </c:ser>
        <c:ser>
          <c:idx val="1"/>
          <c:order val="1"/>
          <c:tx>
            <c:strRef>
              <c:f>Sheet3!$A$3</c:f>
              <c:strCache>
                <c:ptCount val="1"/>
                <c:pt idx="0">
                  <c:v>World steel capacity</c:v>
                </c:pt>
              </c:strCache>
            </c:strRef>
          </c:tx>
          <c:spPr>
            <a:solidFill>
              <a:schemeClr val="accent2"/>
            </a:solidFill>
            <a:ln>
              <a:noFill/>
            </a:ln>
            <a:effectLst/>
          </c:spPr>
          <c:invertIfNegative val="0"/>
          <c:cat>
            <c:numRef>
              <c:f>Sheet3!$B$1:$R$1</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Sheet3!$B$3:$R$3</c:f>
              <c:numCache>
                <c:formatCode>#,##0.0_ ;\-#,##0.0\ </c:formatCode>
                <c:ptCount val="17"/>
                <c:pt idx="0">
                  <c:v>1046.23</c:v>
                </c:pt>
                <c:pt idx="1">
                  <c:v>1055.79</c:v>
                </c:pt>
                <c:pt idx="2">
                  <c:v>1088.3699999999999</c:v>
                </c:pt>
                <c:pt idx="3">
                  <c:v>1171.1400000000001</c:v>
                </c:pt>
                <c:pt idx="4">
                  <c:v>1247.26</c:v>
                </c:pt>
                <c:pt idx="5">
                  <c:v>1354.06</c:v>
                </c:pt>
                <c:pt idx="6">
                  <c:v>1451.51</c:v>
                </c:pt>
                <c:pt idx="7">
                  <c:v>1578.79</c:v>
                </c:pt>
                <c:pt idx="8">
                  <c:v>1672.68</c:v>
                </c:pt>
                <c:pt idx="9">
                  <c:v>1770.64</c:v>
                </c:pt>
                <c:pt idx="10">
                  <c:v>1892.91</c:v>
                </c:pt>
                <c:pt idx="11">
                  <c:v>1988.42</c:v>
                </c:pt>
                <c:pt idx="12">
                  <c:v>2102.34</c:v>
                </c:pt>
                <c:pt idx="13">
                  <c:v>2273.5700000000002</c:v>
                </c:pt>
                <c:pt idx="14">
                  <c:v>2317.4299999999998</c:v>
                </c:pt>
                <c:pt idx="15">
                  <c:v>2350.83</c:v>
                </c:pt>
                <c:pt idx="16">
                  <c:v>2380.69</c:v>
                </c:pt>
              </c:numCache>
            </c:numRef>
          </c:val>
          <c:extLst xmlns:c16r2="http://schemas.microsoft.com/office/drawing/2015/06/chart">
            <c:ext xmlns:c16="http://schemas.microsoft.com/office/drawing/2014/chart" uri="{C3380CC4-5D6E-409C-BE32-E72D297353CC}">
              <c16:uniqueId val="{00000001-A09E-47BB-A380-9F3C89CFBDCF}"/>
            </c:ext>
          </c:extLst>
        </c:ser>
        <c:dLbls>
          <c:showLegendKey val="0"/>
          <c:showVal val="0"/>
          <c:showCatName val="0"/>
          <c:showSerName val="0"/>
          <c:showPercent val="0"/>
          <c:showBubbleSize val="0"/>
        </c:dLbls>
        <c:gapWidth val="150"/>
        <c:axId val="437847056"/>
        <c:axId val="437847600"/>
      </c:barChart>
      <c:lineChart>
        <c:grouping val="standard"/>
        <c:varyColors val="0"/>
        <c:ser>
          <c:idx val="2"/>
          <c:order val="2"/>
          <c:tx>
            <c:strRef>
              <c:f>Sheet3!$A$4</c:f>
              <c:strCache>
                <c:ptCount val="1"/>
                <c:pt idx="0">
                  <c:v>World overcapacity</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Sheet3!$B$1:$R$1</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Sheet3!$B$4:$R$4</c:f>
              <c:numCache>
                <c:formatCode>#,##0.0_ ;\-#,##0.0\ </c:formatCode>
                <c:ptCount val="17"/>
                <c:pt idx="0">
                  <c:v>196.23000000000002</c:v>
                </c:pt>
                <c:pt idx="1">
                  <c:v>203.78999999999996</c:v>
                </c:pt>
                <c:pt idx="2">
                  <c:v>183.36999999999989</c:v>
                </c:pt>
                <c:pt idx="3">
                  <c:v>200.1400000000001</c:v>
                </c:pt>
                <c:pt idx="4">
                  <c:v>184.26</c:v>
                </c:pt>
                <c:pt idx="5">
                  <c:v>206.05999999999995</c:v>
                </c:pt>
                <c:pt idx="6">
                  <c:v>201.51</c:v>
                </c:pt>
                <c:pt idx="7">
                  <c:v>230.78999999999996</c:v>
                </c:pt>
                <c:pt idx="8">
                  <c:v>329.68000000000006</c:v>
                </c:pt>
                <c:pt idx="9">
                  <c:v>531.6400000000001</c:v>
                </c:pt>
                <c:pt idx="10">
                  <c:v>459.91000000000008</c:v>
                </c:pt>
                <c:pt idx="11">
                  <c:v>450.42000000000007</c:v>
                </c:pt>
                <c:pt idx="12">
                  <c:v>542.34000000000015</c:v>
                </c:pt>
                <c:pt idx="13">
                  <c:v>623.57000000000016</c:v>
                </c:pt>
                <c:pt idx="14">
                  <c:v>647.42999999999984</c:v>
                </c:pt>
                <c:pt idx="15">
                  <c:v>730.82999999999993</c:v>
                </c:pt>
                <c:pt idx="16">
                  <c:v>750.69</c:v>
                </c:pt>
              </c:numCache>
            </c:numRef>
          </c:val>
          <c:smooth val="0"/>
          <c:extLst xmlns:c16r2="http://schemas.microsoft.com/office/drawing/2015/06/chart">
            <c:ext xmlns:c16="http://schemas.microsoft.com/office/drawing/2014/chart" uri="{C3380CC4-5D6E-409C-BE32-E72D297353CC}">
              <c16:uniqueId val="{00000002-A09E-47BB-A380-9F3C89CFBDCF}"/>
            </c:ext>
          </c:extLst>
        </c:ser>
        <c:dLbls>
          <c:showLegendKey val="0"/>
          <c:showVal val="0"/>
          <c:showCatName val="0"/>
          <c:showSerName val="0"/>
          <c:showPercent val="0"/>
          <c:showBubbleSize val="0"/>
        </c:dLbls>
        <c:marker val="1"/>
        <c:smooth val="0"/>
        <c:axId val="437841072"/>
        <c:axId val="437840528"/>
      </c:lineChart>
      <c:catAx>
        <c:axId val="43784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47600"/>
        <c:crosses val="autoZero"/>
        <c:auto val="1"/>
        <c:lblAlgn val="ctr"/>
        <c:lblOffset val="100"/>
        <c:noMultiLvlLbl val="0"/>
      </c:catAx>
      <c:valAx>
        <c:axId val="43784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47056"/>
        <c:crosses val="autoZero"/>
        <c:crossBetween val="between"/>
      </c:valAx>
      <c:valAx>
        <c:axId val="437840528"/>
        <c:scaling>
          <c:orientation val="minMax"/>
        </c:scaling>
        <c:delete val="0"/>
        <c:axPos val="r"/>
        <c:numFmt formatCode="#,##0.0_ ;\-#,##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41072"/>
        <c:crosses val="max"/>
        <c:crossBetween val="between"/>
        <c:majorUnit val="100"/>
      </c:valAx>
      <c:catAx>
        <c:axId val="437841072"/>
        <c:scaling>
          <c:orientation val="minMax"/>
        </c:scaling>
        <c:delete val="1"/>
        <c:axPos val="b"/>
        <c:numFmt formatCode="General" sourceLinked="1"/>
        <c:majorTickMark val="none"/>
        <c:minorTickMark val="none"/>
        <c:tickLblPos val="nextTo"/>
        <c:crossAx val="437840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050"/>
              <a:t>Norminal overcapacity</a:t>
            </a:r>
            <a:r>
              <a:rPr lang="en-GB" sz="1050" baseline="0"/>
              <a:t> (MT)</a:t>
            </a:r>
            <a:endParaRPr lang="en-GB"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CD1-40E0-8B8E-CF0F46C0D6C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CD1-40E0-8B8E-CF0F46C0D6C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CD1-40E0-8B8E-CF0F46C0D6C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CD1-40E0-8B8E-CF0F46C0D6CE}"/>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CD1-40E0-8B8E-CF0F46C0D6CE}"/>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CD1-40E0-8B8E-CF0F46C0D6C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Sheet2!$A$2:$A$7</c:f>
              <c:strCache>
                <c:ptCount val="6"/>
                <c:pt idx="0">
                  <c:v>China</c:v>
                </c:pt>
                <c:pt idx="1">
                  <c:v>Japan</c:v>
                </c:pt>
                <c:pt idx="2">
                  <c:v>USA</c:v>
                </c:pt>
                <c:pt idx="3">
                  <c:v>FSU</c:v>
                </c:pt>
                <c:pt idx="4">
                  <c:v>EU</c:v>
                </c:pt>
                <c:pt idx="5">
                  <c:v>ROW</c:v>
                </c:pt>
              </c:strCache>
            </c:strRef>
          </c:cat>
          <c:val>
            <c:numRef>
              <c:f>Sheet2!$B$2:$B$7</c:f>
              <c:numCache>
                <c:formatCode>General</c:formatCode>
                <c:ptCount val="6"/>
                <c:pt idx="0">
                  <c:v>336.2</c:v>
                </c:pt>
                <c:pt idx="1">
                  <c:v>25.4</c:v>
                </c:pt>
                <c:pt idx="2">
                  <c:v>35</c:v>
                </c:pt>
                <c:pt idx="3">
                  <c:v>37.799999999999997</c:v>
                </c:pt>
                <c:pt idx="4">
                  <c:v>62.9</c:v>
                </c:pt>
                <c:pt idx="5">
                  <c:v>227.3</c:v>
                </c:pt>
              </c:numCache>
            </c:numRef>
          </c:val>
          <c:extLst xmlns:c16r2="http://schemas.microsoft.com/office/drawing/2015/06/chart">
            <c:ext xmlns:c16="http://schemas.microsoft.com/office/drawing/2014/chart" uri="{C3380CC4-5D6E-409C-BE32-E72D297353CC}">
              <c16:uniqueId val="{0000000C-8CD1-40E0-8B8E-CF0F46C0D6CE}"/>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050"/>
              <a:t>Share of global</a:t>
            </a:r>
            <a:r>
              <a:rPr lang="en-GB" sz="1050" baseline="0"/>
              <a:t> overcapacity (%)</a:t>
            </a:r>
            <a:endParaRPr lang="en-GB" sz="1050"/>
          </a:p>
        </c:rich>
      </c:tx>
      <c:layout>
        <c:manualLayout>
          <c:xMode val="edge"/>
          <c:yMode val="edge"/>
          <c:x val="0.1026331385996105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640800948268564"/>
          <c:y val="0.29243747615248533"/>
          <c:w val="0.60071882143764288"/>
          <c:h val="0.65629192826667593"/>
        </c:manualLayout>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6B6-4E6C-AD74-79AF53387A7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6B6-4E6C-AD74-79AF53387A7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6B6-4E6C-AD74-79AF53387A7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6B6-4E6C-AD74-79AF53387A71}"/>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6B6-4E6C-AD74-79AF53387A71}"/>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F6B6-4E6C-AD74-79AF53387A71}"/>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Sheet2!$D$2:$D$7</c:f>
              <c:strCache>
                <c:ptCount val="6"/>
                <c:pt idx="0">
                  <c:v>China</c:v>
                </c:pt>
                <c:pt idx="1">
                  <c:v>Japan</c:v>
                </c:pt>
                <c:pt idx="2">
                  <c:v>USA</c:v>
                </c:pt>
                <c:pt idx="3">
                  <c:v>FSU</c:v>
                </c:pt>
                <c:pt idx="4">
                  <c:v>EU</c:v>
                </c:pt>
                <c:pt idx="5">
                  <c:v>ROW</c:v>
                </c:pt>
              </c:strCache>
            </c:strRef>
          </c:cat>
          <c:val>
            <c:numRef>
              <c:f>Sheet2!$E$2:$E$7</c:f>
              <c:numCache>
                <c:formatCode>General</c:formatCode>
                <c:ptCount val="6"/>
                <c:pt idx="0">
                  <c:v>0.46</c:v>
                </c:pt>
                <c:pt idx="1">
                  <c:v>0.04</c:v>
                </c:pt>
                <c:pt idx="2">
                  <c:v>0.05</c:v>
                </c:pt>
                <c:pt idx="3">
                  <c:v>0.06</c:v>
                </c:pt>
                <c:pt idx="4">
                  <c:v>0.09</c:v>
                </c:pt>
                <c:pt idx="5">
                  <c:v>0.31</c:v>
                </c:pt>
              </c:numCache>
            </c:numRef>
          </c:val>
          <c:extLst xmlns:c16r2="http://schemas.microsoft.com/office/drawing/2015/06/chart">
            <c:ext xmlns:c16="http://schemas.microsoft.com/office/drawing/2014/chart" uri="{C3380CC4-5D6E-409C-BE32-E72D297353CC}">
              <c16:uniqueId val="{0000000C-F6B6-4E6C-AD74-79AF53387A71}"/>
            </c:ext>
          </c:extLst>
        </c:ser>
        <c:dLbls>
          <c:showLegendKey val="0"/>
          <c:showVal val="0"/>
          <c:showCatName val="0"/>
          <c:showSerName val="0"/>
          <c:showPercent val="0"/>
          <c:showBubbleSize val="0"/>
          <c:showLeaderLines val="1"/>
        </c:dLbls>
        <c:firstSliceAng val="0"/>
      </c:pieChart>
      <c:spPr>
        <a:noFill/>
        <a:ln>
          <a:noFill/>
        </a:ln>
        <a:effectLst/>
      </c:spPr>
    </c:plotArea>
    <c:legend>
      <c:legendPos val="t"/>
      <c:layout>
        <c:manualLayout>
          <c:xMode val="edge"/>
          <c:yMode val="edge"/>
          <c:x val="8.189823046312765E-3"/>
          <c:y val="9.7738619676945679E-2"/>
          <c:w val="0.96171154008974702"/>
          <c:h val="0.10719668851966191"/>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800"/>
              <a:t>thousand metric tons</a:t>
            </a:r>
          </a:p>
        </c:rich>
      </c:tx>
      <c:layout>
        <c:manualLayout>
          <c:xMode val="edge"/>
          <c:yMode val="edge"/>
          <c:x val="0.71172900262467187"/>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Sheet3!$A$27</c:f>
              <c:strCache>
                <c:ptCount val="1"/>
                <c:pt idx="0">
                  <c:v>ADsteel against China</c:v>
                </c:pt>
              </c:strCache>
            </c:strRef>
          </c:tx>
          <c:spPr>
            <a:solidFill>
              <a:schemeClr val="accent1"/>
            </a:solidFill>
            <a:ln>
              <a:noFill/>
            </a:ln>
            <a:effectLst/>
          </c:spPr>
          <c:invertIfNegative val="0"/>
          <c:cat>
            <c:numRef>
              <c:f>Sheet3!$B$26:$Q$26</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Sheet3!$B$27:$Q$27</c:f>
              <c:numCache>
                <c:formatCode>General</c:formatCode>
                <c:ptCount val="16"/>
                <c:pt idx="0">
                  <c:v>5</c:v>
                </c:pt>
                <c:pt idx="1">
                  <c:v>9</c:v>
                </c:pt>
                <c:pt idx="2">
                  <c:v>5</c:v>
                </c:pt>
                <c:pt idx="3">
                  <c:v>8</c:v>
                </c:pt>
                <c:pt idx="4">
                  <c:v>5</c:v>
                </c:pt>
                <c:pt idx="5">
                  <c:v>3</c:v>
                </c:pt>
                <c:pt idx="6">
                  <c:v>4</c:v>
                </c:pt>
                <c:pt idx="7">
                  <c:v>12</c:v>
                </c:pt>
                <c:pt idx="8">
                  <c:v>14</c:v>
                </c:pt>
                <c:pt idx="9">
                  <c:v>12</c:v>
                </c:pt>
                <c:pt idx="10">
                  <c:v>8</c:v>
                </c:pt>
                <c:pt idx="11">
                  <c:v>14</c:v>
                </c:pt>
                <c:pt idx="12">
                  <c:v>16</c:v>
                </c:pt>
                <c:pt idx="13">
                  <c:v>14</c:v>
                </c:pt>
                <c:pt idx="14">
                  <c:v>17</c:v>
                </c:pt>
                <c:pt idx="15">
                  <c:v>23</c:v>
                </c:pt>
              </c:numCache>
            </c:numRef>
          </c:val>
          <c:extLst xmlns:c16r2="http://schemas.microsoft.com/office/drawing/2015/06/chart">
            <c:ext xmlns:c16="http://schemas.microsoft.com/office/drawing/2014/chart" uri="{C3380CC4-5D6E-409C-BE32-E72D297353CC}">
              <c16:uniqueId val="{00000000-4CA6-4B12-BD66-2C7954979A32}"/>
            </c:ext>
          </c:extLst>
        </c:ser>
        <c:dLbls>
          <c:showLegendKey val="0"/>
          <c:showVal val="0"/>
          <c:showCatName val="0"/>
          <c:showSerName val="0"/>
          <c:showPercent val="0"/>
          <c:showBubbleSize val="0"/>
        </c:dLbls>
        <c:gapWidth val="150"/>
        <c:axId val="439656144"/>
        <c:axId val="439657776"/>
      </c:barChart>
      <c:lineChart>
        <c:grouping val="standard"/>
        <c:varyColors val="0"/>
        <c:ser>
          <c:idx val="1"/>
          <c:order val="1"/>
          <c:tx>
            <c:strRef>
              <c:f>Sheet3!$A$28</c:f>
              <c:strCache>
                <c:ptCount val="1"/>
                <c:pt idx="0">
                  <c:v>World overcapacity</c:v>
                </c:pt>
              </c:strCache>
            </c:strRef>
          </c:tx>
          <c:spPr>
            <a:ln w="28575" cap="rnd">
              <a:solidFill>
                <a:schemeClr val="accent2"/>
              </a:solidFill>
              <a:round/>
            </a:ln>
            <a:effectLst/>
          </c:spPr>
          <c:marker>
            <c:symbol val="none"/>
          </c:marker>
          <c:cat>
            <c:numRef>
              <c:f>Sheet3!$B$26:$Q$26</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Sheet3!$B$28:$Q$28</c:f>
              <c:numCache>
                <c:formatCode>#,##0.0_ ;\-#,##0.0\ </c:formatCode>
                <c:ptCount val="16"/>
                <c:pt idx="0">
                  <c:v>196.23000000000002</c:v>
                </c:pt>
                <c:pt idx="1">
                  <c:v>203.78999999999996</c:v>
                </c:pt>
                <c:pt idx="2">
                  <c:v>183.36999999999989</c:v>
                </c:pt>
                <c:pt idx="3">
                  <c:v>200.1400000000001</c:v>
                </c:pt>
                <c:pt idx="4">
                  <c:v>184.26</c:v>
                </c:pt>
                <c:pt idx="5">
                  <c:v>206.05999999999995</c:v>
                </c:pt>
                <c:pt idx="6">
                  <c:v>201.51</c:v>
                </c:pt>
                <c:pt idx="7">
                  <c:v>230.78999999999996</c:v>
                </c:pt>
                <c:pt idx="8">
                  <c:v>329.68000000000006</c:v>
                </c:pt>
                <c:pt idx="9">
                  <c:v>531.6400000000001</c:v>
                </c:pt>
                <c:pt idx="10">
                  <c:v>459.91000000000008</c:v>
                </c:pt>
                <c:pt idx="11">
                  <c:v>450.42000000000007</c:v>
                </c:pt>
                <c:pt idx="12">
                  <c:v>542.34000000000015</c:v>
                </c:pt>
                <c:pt idx="13">
                  <c:v>623.57000000000016</c:v>
                </c:pt>
                <c:pt idx="14">
                  <c:v>647.42999999999984</c:v>
                </c:pt>
                <c:pt idx="15">
                  <c:v>730.82999999999993</c:v>
                </c:pt>
              </c:numCache>
            </c:numRef>
          </c:val>
          <c:smooth val="0"/>
          <c:extLst xmlns:c16r2="http://schemas.microsoft.com/office/drawing/2015/06/chart">
            <c:ext xmlns:c16="http://schemas.microsoft.com/office/drawing/2014/chart" uri="{C3380CC4-5D6E-409C-BE32-E72D297353CC}">
              <c16:uniqueId val="{00000001-4CA6-4B12-BD66-2C7954979A32}"/>
            </c:ext>
          </c:extLst>
        </c:ser>
        <c:dLbls>
          <c:showLegendKey val="0"/>
          <c:showVal val="0"/>
          <c:showCatName val="0"/>
          <c:showSerName val="0"/>
          <c:showPercent val="0"/>
          <c:showBubbleSize val="0"/>
        </c:dLbls>
        <c:marker val="1"/>
        <c:smooth val="0"/>
        <c:axId val="439652336"/>
        <c:axId val="439658320"/>
      </c:lineChart>
      <c:catAx>
        <c:axId val="43965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57776"/>
        <c:crosses val="autoZero"/>
        <c:auto val="1"/>
        <c:lblAlgn val="ctr"/>
        <c:lblOffset val="100"/>
        <c:noMultiLvlLbl val="0"/>
      </c:catAx>
      <c:valAx>
        <c:axId val="43965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56144"/>
        <c:crosses val="autoZero"/>
        <c:crossBetween val="between"/>
      </c:valAx>
      <c:valAx>
        <c:axId val="439658320"/>
        <c:scaling>
          <c:orientation val="minMax"/>
        </c:scaling>
        <c:delete val="0"/>
        <c:axPos val="r"/>
        <c:numFmt formatCode="#,##0.0_ ;\-#,##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52336"/>
        <c:crosses val="max"/>
        <c:crossBetween val="between"/>
      </c:valAx>
      <c:catAx>
        <c:axId val="439652336"/>
        <c:scaling>
          <c:orientation val="minMax"/>
        </c:scaling>
        <c:delete val="1"/>
        <c:axPos val="b"/>
        <c:numFmt formatCode="General" sourceLinked="1"/>
        <c:majorTickMark val="none"/>
        <c:minorTickMark val="none"/>
        <c:tickLblPos val="nextTo"/>
        <c:crossAx val="4396583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800" baseline="0"/>
              <a:t>(million metric tons)</a:t>
            </a:r>
            <a:endParaRPr lang="en-GB" sz="800"/>
          </a:p>
        </c:rich>
      </c:tx>
      <c:layout>
        <c:manualLayout>
          <c:xMode val="edge"/>
          <c:yMode val="edge"/>
          <c:x val="2.4803149606299219E-2"/>
          <c:y val="2.04154722595159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'[55607388-a062-4783-b19e-6cc5b9e546e9.xls]Sheet2'!$A$2</c:f>
              <c:strCache>
                <c:ptCount val="1"/>
                <c:pt idx="0">
                  <c:v>OECD</c:v>
                </c:pt>
              </c:strCache>
            </c:strRef>
          </c:tx>
          <c:spPr>
            <a:solidFill>
              <a:schemeClr val="accent1"/>
            </a:solidFill>
            <a:ln>
              <a:noFill/>
            </a:ln>
            <a:effectLst/>
          </c:spPr>
          <c:cat>
            <c:numRef>
              <c:f>'[55607388-a062-4783-b19e-6cc5b9e546e9.xls]Sheet2'!$B$1:$R$1</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'[55607388-a062-4783-b19e-6cc5b9e546e9.xls]Sheet2'!$B$2:$R$2</c:f>
              <c:numCache>
                <c:formatCode>#,##0.0_ ;\-#,##0.0\ </c:formatCode>
                <c:ptCount val="17"/>
                <c:pt idx="0">
                  <c:v>597.34</c:v>
                </c:pt>
                <c:pt idx="1">
                  <c:v>593.04999999999995</c:v>
                </c:pt>
                <c:pt idx="2">
                  <c:v>586.45000000000005</c:v>
                </c:pt>
                <c:pt idx="3">
                  <c:v>569.98</c:v>
                </c:pt>
                <c:pt idx="4">
                  <c:v>572.55999999999995</c:v>
                </c:pt>
                <c:pt idx="5">
                  <c:v>583.39</c:v>
                </c:pt>
                <c:pt idx="6">
                  <c:v>601.13</c:v>
                </c:pt>
                <c:pt idx="7">
                  <c:v>609.95000000000005</c:v>
                </c:pt>
                <c:pt idx="8">
                  <c:v>620.19000000000005</c:v>
                </c:pt>
                <c:pt idx="9">
                  <c:v>630.71</c:v>
                </c:pt>
                <c:pt idx="10">
                  <c:v>648.29</c:v>
                </c:pt>
                <c:pt idx="11">
                  <c:v>659.93</c:v>
                </c:pt>
                <c:pt idx="12">
                  <c:v>665.03</c:v>
                </c:pt>
                <c:pt idx="13">
                  <c:v>661.2</c:v>
                </c:pt>
                <c:pt idx="14">
                  <c:v>659.34</c:v>
                </c:pt>
                <c:pt idx="15">
                  <c:v>651.37</c:v>
                </c:pt>
                <c:pt idx="16">
                  <c:v>648.57000000000005</c:v>
                </c:pt>
              </c:numCache>
            </c:numRef>
          </c:val>
          <c:extLst xmlns:c16r2="http://schemas.microsoft.com/office/drawing/2015/06/chart">
            <c:ext xmlns:c16="http://schemas.microsoft.com/office/drawing/2014/chart" uri="{C3380CC4-5D6E-409C-BE32-E72D297353CC}">
              <c16:uniqueId val="{00000000-4B64-4F1D-9100-88170B2881F2}"/>
            </c:ext>
          </c:extLst>
        </c:ser>
        <c:ser>
          <c:idx val="1"/>
          <c:order val="1"/>
          <c:tx>
            <c:strRef>
              <c:f>'[55607388-a062-4783-b19e-6cc5b9e546e9.xls]Sheet2'!$A$3</c:f>
              <c:strCache>
                <c:ptCount val="1"/>
                <c:pt idx="0">
                  <c:v>Non-OECD</c:v>
                </c:pt>
              </c:strCache>
            </c:strRef>
          </c:tx>
          <c:spPr>
            <a:solidFill>
              <a:schemeClr val="accent2"/>
            </a:solidFill>
            <a:ln>
              <a:noFill/>
            </a:ln>
            <a:effectLst/>
          </c:spPr>
          <c:cat>
            <c:numRef>
              <c:f>'[55607388-a062-4783-b19e-6cc5b9e546e9.xls]Sheet2'!$B$1:$R$1</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'[55607388-a062-4783-b19e-6cc5b9e546e9.xls]Sheet2'!$B$3:$R$3</c:f>
              <c:numCache>
                <c:formatCode>#,##0.0_ ;\-#,##0.0\ </c:formatCode>
                <c:ptCount val="17"/>
                <c:pt idx="0">
                  <c:v>448.89</c:v>
                </c:pt>
                <c:pt idx="1">
                  <c:v>462.75</c:v>
                </c:pt>
                <c:pt idx="2">
                  <c:v>501.92</c:v>
                </c:pt>
                <c:pt idx="3">
                  <c:v>601.16999999999996</c:v>
                </c:pt>
                <c:pt idx="4">
                  <c:v>674.7</c:v>
                </c:pt>
                <c:pt idx="5">
                  <c:v>770.67</c:v>
                </c:pt>
                <c:pt idx="6">
                  <c:v>850.38</c:v>
                </c:pt>
                <c:pt idx="7">
                  <c:v>968.84</c:v>
                </c:pt>
                <c:pt idx="8">
                  <c:v>1052.49</c:v>
                </c:pt>
                <c:pt idx="9">
                  <c:v>1139.93</c:v>
                </c:pt>
                <c:pt idx="10">
                  <c:v>1244.6199999999999</c:v>
                </c:pt>
                <c:pt idx="11">
                  <c:v>1328.49</c:v>
                </c:pt>
                <c:pt idx="12">
                  <c:v>1437.31</c:v>
                </c:pt>
                <c:pt idx="13">
                  <c:v>1612.37</c:v>
                </c:pt>
                <c:pt idx="14">
                  <c:v>1658.09</c:v>
                </c:pt>
                <c:pt idx="15">
                  <c:v>1699.46</c:v>
                </c:pt>
                <c:pt idx="16">
                  <c:v>1732.12</c:v>
                </c:pt>
              </c:numCache>
            </c:numRef>
          </c:val>
          <c:extLst xmlns:c16r2="http://schemas.microsoft.com/office/drawing/2015/06/chart">
            <c:ext xmlns:c16="http://schemas.microsoft.com/office/drawing/2014/chart" uri="{C3380CC4-5D6E-409C-BE32-E72D297353CC}">
              <c16:uniqueId val="{00000001-4B64-4F1D-9100-88170B2881F2}"/>
            </c:ext>
          </c:extLst>
        </c:ser>
        <c:dLbls>
          <c:showLegendKey val="0"/>
          <c:showVal val="0"/>
          <c:showCatName val="0"/>
          <c:showSerName val="0"/>
          <c:showPercent val="0"/>
          <c:showBubbleSize val="0"/>
        </c:dLbls>
        <c:axId val="439660496"/>
        <c:axId val="439661040"/>
      </c:areaChart>
      <c:catAx>
        <c:axId val="4396604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61040"/>
        <c:crosses val="autoZero"/>
        <c:auto val="1"/>
        <c:lblAlgn val="ctr"/>
        <c:lblOffset val="100"/>
        <c:noMultiLvlLbl val="0"/>
      </c:catAx>
      <c:valAx>
        <c:axId val="439661040"/>
        <c:scaling>
          <c:orientation val="minMax"/>
        </c:scaling>
        <c:delete val="0"/>
        <c:axPos val="l"/>
        <c:majorGridlines>
          <c:spPr>
            <a:ln w="9525" cap="flat" cmpd="sng" algn="ctr">
              <a:solidFill>
                <a:schemeClr val="tx1">
                  <a:lumMod val="15000"/>
                  <a:lumOff val="85000"/>
                </a:schemeClr>
              </a:solidFill>
              <a:round/>
            </a:ln>
            <a:effectLst/>
          </c:spPr>
        </c:majorGridlines>
        <c:numFmt formatCode="#,##0.0_ ;\-#,##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60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World</a:t>
            </a:r>
            <a:r>
              <a:rPr lang="en-GB" sz="1100" baseline="0"/>
              <a:t> c</a:t>
            </a:r>
            <a:r>
              <a:rPr lang="en-GB" sz="1100"/>
              <a:t>rude</a:t>
            </a:r>
            <a:r>
              <a:rPr lang="en-GB" sz="1100" baseline="0"/>
              <a:t> steel production (2016)</a:t>
            </a:r>
          </a:p>
          <a:p>
            <a:pPr>
              <a:defRPr/>
            </a:pPr>
            <a:r>
              <a:rPr lang="en-GB" sz="800" baseline="0"/>
              <a:t>World total production: 1630 million tons</a:t>
            </a:r>
            <a:endParaRPr lang="en-GB"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731-493C-8401-B6DA786B08D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731-493C-8401-B6DA786B08D5}"/>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731-493C-8401-B6DA786B08D5}"/>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731-493C-8401-B6DA786B08D5}"/>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A731-493C-8401-B6DA786B08D5}"/>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A731-493C-8401-B6DA786B08D5}"/>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A731-493C-8401-B6DA786B08D5}"/>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A731-493C-8401-B6DA786B08D5}"/>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Sheet3!$A$1:$A$8</c:f>
              <c:strCache>
                <c:ptCount val="8"/>
                <c:pt idx="0">
                  <c:v>China</c:v>
                </c:pt>
                <c:pt idx="1">
                  <c:v>Japan</c:v>
                </c:pt>
                <c:pt idx="2">
                  <c:v>Other Asia</c:v>
                </c:pt>
                <c:pt idx="3">
                  <c:v>Others</c:v>
                </c:pt>
                <c:pt idx="4">
                  <c:v>EU (28)</c:v>
                </c:pt>
                <c:pt idx="5">
                  <c:v>Other Europe</c:v>
                </c:pt>
                <c:pt idx="6">
                  <c:v>CIS</c:v>
                </c:pt>
                <c:pt idx="7">
                  <c:v>NAFTA</c:v>
                </c:pt>
              </c:strCache>
            </c:strRef>
          </c:cat>
          <c:val>
            <c:numRef>
              <c:f>Sheet3!$B$1:$B$8</c:f>
              <c:numCache>
                <c:formatCode>General</c:formatCode>
                <c:ptCount val="8"/>
                <c:pt idx="0">
                  <c:v>0.496</c:v>
                </c:pt>
                <c:pt idx="1">
                  <c:v>6.4000000000000001E-2</c:v>
                </c:pt>
                <c:pt idx="2">
                  <c:v>0.13100000000000001</c:v>
                </c:pt>
                <c:pt idx="3">
                  <c:v>5.5999999999999994E-2</c:v>
                </c:pt>
                <c:pt idx="4">
                  <c:v>9.9000000000000005E-2</c:v>
                </c:pt>
                <c:pt idx="5">
                  <c:v>2.3E-2</c:v>
                </c:pt>
                <c:pt idx="6">
                  <c:v>6.3E-2</c:v>
                </c:pt>
                <c:pt idx="7">
                  <c:v>6.7000000000000004E-2</c:v>
                </c:pt>
              </c:numCache>
            </c:numRef>
          </c:val>
          <c:extLst xmlns:c16r2="http://schemas.microsoft.com/office/drawing/2015/06/chart">
            <c:ext xmlns:c16="http://schemas.microsoft.com/office/drawing/2014/chart" uri="{C3380CC4-5D6E-409C-BE32-E72D297353CC}">
              <c16:uniqueId val="{00000010-A731-493C-8401-B6DA786B08D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Crude</a:t>
            </a:r>
            <a:r>
              <a:rPr lang="en-GB" sz="1100" baseline="0"/>
              <a:t> steel production (2006)</a:t>
            </a:r>
          </a:p>
          <a:p>
            <a:pPr>
              <a:defRPr/>
            </a:pPr>
            <a:r>
              <a:rPr lang="en-GB" sz="800" baseline="0"/>
              <a:t>World total production: 1152 million tons</a:t>
            </a:r>
            <a:endParaRPr lang="en-GB"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FE9-4724-88C3-B0EE849922D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FE9-4724-88C3-B0EE849922D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FE9-4724-88C3-B0EE849922D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FE9-4724-88C3-B0EE849922D3}"/>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FE9-4724-88C3-B0EE849922D3}"/>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FE9-4724-88C3-B0EE849922D3}"/>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8FE9-4724-88C3-B0EE849922D3}"/>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8FE9-4724-88C3-B0EE849922D3}"/>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Sheet3!$A$21:$A$28</c:f>
              <c:strCache>
                <c:ptCount val="8"/>
                <c:pt idx="0">
                  <c:v>China</c:v>
                </c:pt>
                <c:pt idx="1">
                  <c:v>Japan</c:v>
                </c:pt>
                <c:pt idx="2">
                  <c:v>Other Asia</c:v>
                </c:pt>
                <c:pt idx="3">
                  <c:v>Others</c:v>
                </c:pt>
                <c:pt idx="4">
                  <c:v>EU (28)</c:v>
                </c:pt>
                <c:pt idx="5">
                  <c:v>Other Europe</c:v>
                </c:pt>
                <c:pt idx="6">
                  <c:v>CIS</c:v>
                </c:pt>
                <c:pt idx="7">
                  <c:v>NAFTA</c:v>
                </c:pt>
              </c:strCache>
            </c:strRef>
          </c:cat>
          <c:val>
            <c:numRef>
              <c:f>Sheet3!$B$21:$B$28</c:f>
              <c:numCache>
                <c:formatCode>General</c:formatCode>
                <c:ptCount val="8"/>
                <c:pt idx="0">
                  <c:v>0.33600000000000002</c:v>
                </c:pt>
                <c:pt idx="1">
                  <c:v>9.3000000000000013E-2</c:v>
                </c:pt>
                <c:pt idx="2">
                  <c:v>0.11</c:v>
                </c:pt>
                <c:pt idx="3">
                  <c:v>7.0999999999999994E-2</c:v>
                </c:pt>
                <c:pt idx="4">
                  <c:v>0.16600000000000001</c:v>
                </c:pt>
                <c:pt idx="5">
                  <c:v>2.4E-2</c:v>
                </c:pt>
                <c:pt idx="6">
                  <c:v>9.6000000000000002E-2</c:v>
                </c:pt>
                <c:pt idx="7">
                  <c:v>0.10400000000000001</c:v>
                </c:pt>
              </c:numCache>
            </c:numRef>
          </c:val>
          <c:extLst xmlns:c16r2="http://schemas.microsoft.com/office/drawing/2015/06/chart">
            <c:ext xmlns:c16="http://schemas.microsoft.com/office/drawing/2014/chart" uri="{C3380CC4-5D6E-409C-BE32-E72D297353CC}">
              <c16:uniqueId val="{00000010-8FE9-4724-88C3-B0EE849922D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Sheet1!$A$9</c:f>
              <c:strCache>
                <c:ptCount val="1"/>
                <c:pt idx="0">
                  <c:v>Production (MT)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Sheet1!$B$8:$R$8</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Sheet1!$B$9:$R$9</c:f>
              <c:numCache>
                <c:formatCode>General</c:formatCode>
                <c:ptCount val="17"/>
                <c:pt idx="0">
                  <c:v>129</c:v>
                </c:pt>
                <c:pt idx="1">
                  <c:v>152</c:v>
                </c:pt>
                <c:pt idx="2">
                  <c:v>182</c:v>
                </c:pt>
                <c:pt idx="3">
                  <c:v>222</c:v>
                </c:pt>
                <c:pt idx="4">
                  <c:v>273</c:v>
                </c:pt>
                <c:pt idx="5">
                  <c:v>356</c:v>
                </c:pt>
                <c:pt idx="6">
                  <c:v>421</c:v>
                </c:pt>
                <c:pt idx="7">
                  <c:v>490</c:v>
                </c:pt>
                <c:pt idx="8">
                  <c:v>512</c:v>
                </c:pt>
                <c:pt idx="9">
                  <c:v>577</c:v>
                </c:pt>
                <c:pt idx="10">
                  <c:v>639</c:v>
                </c:pt>
                <c:pt idx="11">
                  <c:v>702</c:v>
                </c:pt>
                <c:pt idx="12">
                  <c:v>731</c:v>
                </c:pt>
                <c:pt idx="13">
                  <c:v>822</c:v>
                </c:pt>
                <c:pt idx="14">
                  <c:v>823</c:v>
                </c:pt>
                <c:pt idx="15">
                  <c:v>804</c:v>
                </c:pt>
                <c:pt idx="16">
                  <c:v>808.4</c:v>
                </c:pt>
              </c:numCache>
            </c:numRef>
          </c:val>
          <c:extLst xmlns:c16r2="http://schemas.microsoft.com/office/drawing/2015/06/chart">
            <c:ext xmlns:c16="http://schemas.microsoft.com/office/drawing/2014/chart" uri="{C3380CC4-5D6E-409C-BE32-E72D297353CC}">
              <c16:uniqueId val="{00000000-C8D0-4323-BBCD-02EEEEBEDFB6}"/>
            </c:ext>
          </c:extLst>
        </c:ser>
        <c:dLbls>
          <c:showLegendKey val="0"/>
          <c:showVal val="0"/>
          <c:showCatName val="0"/>
          <c:showSerName val="0"/>
          <c:showPercent val="0"/>
          <c:showBubbleSize val="0"/>
        </c:dLbls>
        <c:gapWidth val="150"/>
        <c:axId val="439649616"/>
        <c:axId val="439650160"/>
      </c:barChart>
      <c:lineChart>
        <c:grouping val="standard"/>
        <c:varyColors val="0"/>
        <c:ser>
          <c:idx val="1"/>
          <c:order val="1"/>
          <c:tx>
            <c:strRef>
              <c:f>Sheet1!$A$10</c:f>
              <c:strCache>
                <c:ptCount val="1"/>
                <c:pt idx="0">
                  <c:v>Capacity utilization</c:v>
                </c:pt>
              </c:strCache>
            </c:strRef>
          </c:tx>
          <c:spPr>
            <a:ln w="28575" cap="rnd">
              <a:solidFill>
                <a:schemeClr val="accent2"/>
              </a:solidFill>
              <a:round/>
            </a:ln>
            <a:effectLst/>
          </c:spPr>
          <c:marker>
            <c:symbol val="none"/>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Sheet1!$B$8:$R$8</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Sheet1!$B$10:$R$10</c:f>
              <c:numCache>
                <c:formatCode>General</c:formatCode>
                <c:ptCount val="17"/>
                <c:pt idx="0">
                  <c:v>0.8590000000000001</c:v>
                </c:pt>
                <c:pt idx="1">
                  <c:v>0.94799999999999995</c:v>
                </c:pt>
                <c:pt idx="2">
                  <c:v>0.95400000000000007</c:v>
                </c:pt>
                <c:pt idx="3">
                  <c:v>0.79900000000000004</c:v>
                </c:pt>
                <c:pt idx="4">
                  <c:v>0.80200000000000005</c:v>
                </c:pt>
                <c:pt idx="5">
                  <c:v>0.84</c:v>
                </c:pt>
                <c:pt idx="6">
                  <c:v>0.86199999999999999</c:v>
                </c:pt>
                <c:pt idx="7">
                  <c:v>0.83200000000000007</c:v>
                </c:pt>
                <c:pt idx="8">
                  <c:v>0.79500000000000004</c:v>
                </c:pt>
                <c:pt idx="9">
                  <c:v>0.80400000000000005</c:v>
                </c:pt>
                <c:pt idx="10">
                  <c:v>0.79799999999999993</c:v>
                </c:pt>
                <c:pt idx="11">
                  <c:v>0.81299999999999994</c:v>
                </c:pt>
                <c:pt idx="12">
                  <c:v>0.76200000000000001</c:v>
                </c:pt>
                <c:pt idx="13">
                  <c:v>0.74299999999999999</c:v>
                </c:pt>
                <c:pt idx="14">
                  <c:v>0.72199999999999998</c:v>
                </c:pt>
                <c:pt idx="15">
                  <c:v>0.70499999999999996</c:v>
                </c:pt>
                <c:pt idx="16">
                  <c:v>0.69399999999999995</c:v>
                </c:pt>
              </c:numCache>
            </c:numRef>
          </c:val>
          <c:smooth val="0"/>
          <c:extLst xmlns:c16r2="http://schemas.microsoft.com/office/drawing/2015/06/chart">
            <c:ext xmlns:c16="http://schemas.microsoft.com/office/drawing/2014/chart" uri="{C3380CC4-5D6E-409C-BE32-E72D297353CC}">
              <c16:uniqueId val="{00000001-C8D0-4323-BBCD-02EEEEBEDFB6}"/>
            </c:ext>
          </c:extLst>
        </c:ser>
        <c:dLbls>
          <c:showLegendKey val="0"/>
          <c:showVal val="0"/>
          <c:showCatName val="0"/>
          <c:showSerName val="0"/>
          <c:showPercent val="0"/>
          <c:showBubbleSize val="0"/>
        </c:dLbls>
        <c:marker val="1"/>
        <c:smooth val="0"/>
        <c:axId val="332771632"/>
        <c:axId val="439651248"/>
      </c:lineChart>
      <c:catAx>
        <c:axId val="43964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50160"/>
        <c:crosses val="autoZero"/>
        <c:auto val="1"/>
        <c:lblAlgn val="ctr"/>
        <c:lblOffset val="100"/>
        <c:noMultiLvlLbl val="0"/>
      </c:catAx>
      <c:valAx>
        <c:axId val="43965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49616"/>
        <c:crosses val="autoZero"/>
        <c:crossBetween val="between"/>
      </c:valAx>
      <c:valAx>
        <c:axId val="439651248"/>
        <c:scaling>
          <c:orientation val="minMax"/>
          <c:max val="1"/>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771632"/>
        <c:crosses val="max"/>
        <c:crossBetween val="between"/>
      </c:valAx>
      <c:catAx>
        <c:axId val="332771632"/>
        <c:scaling>
          <c:orientation val="minMax"/>
        </c:scaling>
        <c:delete val="1"/>
        <c:axPos val="b"/>
        <c:numFmt formatCode="General" sourceLinked="1"/>
        <c:majorTickMark val="none"/>
        <c:minorTickMark val="none"/>
        <c:tickLblPos val="nextTo"/>
        <c:crossAx val="4396512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[AD_InitiationsByExpCty.xls]Sheet1!$A$3:$A$24</c:f>
              <c:strCach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strCache>
            </c:strRef>
          </c:cat>
          <c:val>
            <c:numRef>
              <c:f>[AD_InitiationsByExpCty.xls]Sheet1!$B$3:$B$24</c:f>
              <c:numCache>
                <c:formatCode>General</c:formatCode>
                <c:ptCount val="22"/>
                <c:pt idx="0">
                  <c:v>157</c:v>
                </c:pt>
                <c:pt idx="1">
                  <c:v>226</c:v>
                </c:pt>
                <c:pt idx="2">
                  <c:v>246</c:v>
                </c:pt>
                <c:pt idx="3">
                  <c:v>264</c:v>
                </c:pt>
                <c:pt idx="4">
                  <c:v>359</c:v>
                </c:pt>
                <c:pt idx="5">
                  <c:v>296</c:v>
                </c:pt>
                <c:pt idx="6">
                  <c:v>372</c:v>
                </c:pt>
                <c:pt idx="7">
                  <c:v>311</c:v>
                </c:pt>
                <c:pt idx="8">
                  <c:v>234</c:v>
                </c:pt>
                <c:pt idx="9">
                  <c:v>221</c:v>
                </c:pt>
                <c:pt idx="10">
                  <c:v>199</c:v>
                </c:pt>
                <c:pt idx="11">
                  <c:v>203</c:v>
                </c:pt>
                <c:pt idx="12">
                  <c:v>165</c:v>
                </c:pt>
                <c:pt idx="13">
                  <c:v>218</c:v>
                </c:pt>
                <c:pt idx="14">
                  <c:v>217</c:v>
                </c:pt>
                <c:pt idx="15">
                  <c:v>173</c:v>
                </c:pt>
                <c:pt idx="16">
                  <c:v>165</c:v>
                </c:pt>
                <c:pt idx="17">
                  <c:v>208</c:v>
                </c:pt>
                <c:pt idx="18">
                  <c:v>287</c:v>
                </c:pt>
                <c:pt idx="19">
                  <c:v>236</c:v>
                </c:pt>
                <c:pt idx="20">
                  <c:v>229</c:v>
                </c:pt>
                <c:pt idx="21">
                  <c:v>300</c:v>
                </c:pt>
              </c:numCache>
            </c:numRef>
          </c:val>
          <c:extLst xmlns:c16r2="http://schemas.microsoft.com/office/drawing/2015/06/chart">
            <c:ext xmlns:c16="http://schemas.microsoft.com/office/drawing/2014/chart" uri="{C3380CC4-5D6E-409C-BE32-E72D297353CC}">
              <c16:uniqueId val="{00000000-B389-4AA7-A068-B519B465DC3E}"/>
            </c:ext>
          </c:extLst>
        </c:ser>
        <c:dLbls>
          <c:showLegendKey val="0"/>
          <c:showVal val="0"/>
          <c:showCatName val="0"/>
          <c:showSerName val="0"/>
          <c:showPercent val="0"/>
          <c:showBubbleSize val="0"/>
        </c:dLbls>
        <c:gapWidth val="219"/>
        <c:overlap val="-27"/>
        <c:axId val="332781424"/>
        <c:axId val="332778160"/>
      </c:barChart>
      <c:catAx>
        <c:axId val="33278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778160"/>
        <c:crosses val="autoZero"/>
        <c:auto val="1"/>
        <c:lblAlgn val="ctr"/>
        <c:lblOffset val="100"/>
        <c:noMultiLvlLbl val="0"/>
      </c:catAx>
      <c:valAx>
        <c:axId val="33277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78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[AD_InitiationsByExpCty.xls]Sheet1!$A$31:$A$40</c:f>
              <c:strCache>
                <c:ptCount val="10"/>
                <c:pt idx="0">
                  <c:v>China</c:v>
                </c:pt>
                <c:pt idx="1">
                  <c:v>Korea, Republic of</c:v>
                </c:pt>
                <c:pt idx="2">
                  <c:v>Taipei, Chinese</c:v>
                </c:pt>
                <c:pt idx="3">
                  <c:v>United States</c:v>
                </c:pt>
                <c:pt idx="4">
                  <c:v>India</c:v>
                </c:pt>
                <c:pt idx="5">
                  <c:v>Thailand</c:v>
                </c:pt>
                <c:pt idx="6">
                  <c:v>Japan</c:v>
                </c:pt>
                <c:pt idx="7">
                  <c:v>Indonesia</c:v>
                </c:pt>
                <c:pt idx="8">
                  <c:v>Russian Federation</c:v>
                </c:pt>
                <c:pt idx="9">
                  <c:v>Brazil</c:v>
                </c:pt>
              </c:strCache>
            </c:strRef>
          </c:cat>
          <c:val>
            <c:numRef>
              <c:f>[AD_InitiationsByExpCty.xls]Sheet1!$B$31:$B$40</c:f>
              <c:numCache>
                <c:formatCode>General</c:formatCode>
                <c:ptCount val="10"/>
                <c:pt idx="0">
                  <c:v>1217</c:v>
                </c:pt>
                <c:pt idx="1">
                  <c:v>398</c:v>
                </c:pt>
                <c:pt idx="2">
                  <c:v>285</c:v>
                </c:pt>
                <c:pt idx="3">
                  <c:v>276</c:v>
                </c:pt>
                <c:pt idx="4">
                  <c:v>217</c:v>
                </c:pt>
                <c:pt idx="5">
                  <c:v>210</c:v>
                </c:pt>
                <c:pt idx="6">
                  <c:v>207</c:v>
                </c:pt>
                <c:pt idx="7">
                  <c:v>198</c:v>
                </c:pt>
                <c:pt idx="8">
                  <c:v>155</c:v>
                </c:pt>
                <c:pt idx="9">
                  <c:v>142</c:v>
                </c:pt>
              </c:numCache>
            </c:numRef>
          </c:val>
          <c:extLst xmlns:c16r2="http://schemas.microsoft.com/office/drawing/2015/06/chart">
            <c:ext xmlns:c16="http://schemas.microsoft.com/office/drawing/2014/chart" uri="{C3380CC4-5D6E-409C-BE32-E72D297353CC}">
              <c16:uniqueId val="{00000000-3EDD-40D8-8497-8476A1376556}"/>
            </c:ext>
          </c:extLst>
        </c:ser>
        <c:dLbls>
          <c:showLegendKey val="0"/>
          <c:showVal val="0"/>
          <c:showCatName val="0"/>
          <c:showSerName val="0"/>
          <c:showPercent val="0"/>
          <c:showBubbleSize val="0"/>
        </c:dLbls>
        <c:gapWidth val="219"/>
        <c:overlap val="-27"/>
        <c:axId val="332780336"/>
        <c:axId val="425163328"/>
      </c:barChart>
      <c:catAx>
        <c:axId val="33278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25163328"/>
        <c:crosses val="autoZero"/>
        <c:auto val="1"/>
        <c:lblAlgn val="ctr"/>
        <c:lblOffset val="100"/>
        <c:noMultiLvlLbl val="0"/>
      </c:catAx>
      <c:valAx>
        <c:axId val="42516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78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[AD_InitiationsByRepMem.xls]Sheet1!$A$3:$A$12</c:f>
              <c:strCache>
                <c:ptCount val="10"/>
                <c:pt idx="0">
                  <c:v>India</c:v>
                </c:pt>
                <c:pt idx="1">
                  <c:v>United States</c:v>
                </c:pt>
                <c:pt idx="2">
                  <c:v>European Union6</c:v>
                </c:pt>
                <c:pt idx="3">
                  <c:v>Brazil</c:v>
                </c:pt>
                <c:pt idx="4">
                  <c:v>Argentina</c:v>
                </c:pt>
                <c:pt idx="5">
                  <c:v>Australia</c:v>
                </c:pt>
                <c:pt idx="6">
                  <c:v>China</c:v>
                </c:pt>
                <c:pt idx="7">
                  <c:v>South Africa11</c:v>
                </c:pt>
                <c:pt idx="8">
                  <c:v>Canada</c:v>
                </c:pt>
                <c:pt idx="9">
                  <c:v>Turkey</c:v>
                </c:pt>
              </c:strCache>
            </c:strRef>
          </c:cat>
          <c:val>
            <c:numRef>
              <c:f>[AD_InitiationsByRepMem.xls]Sheet1!$B$3:$B$12</c:f>
              <c:numCache>
                <c:formatCode>General</c:formatCode>
                <c:ptCount val="10"/>
                <c:pt idx="0">
                  <c:v>839</c:v>
                </c:pt>
                <c:pt idx="1">
                  <c:v>606</c:v>
                </c:pt>
                <c:pt idx="2">
                  <c:v>493</c:v>
                </c:pt>
                <c:pt idx="3">
                  <c:v>403</c:v>
                </c:pt>
                <c:pt idx="4">
                  <c:v>348</c:v>
                </c:pt>
                <c:pt idx="5">
                  <c:v>316</c:v>
                </c:pt>
                <c:pt idx="6">
                  <c:v>234</c:v>
                </c:pt>
                <c:pt idx="7">
                  <c:v>229</c:v>
                </c:pt>
                <c:pt idx="8">
                  <c:v>213</c:v>
                </c:pt>
                <c:pt idx="9">
                  <c:v>213</c:v>
                </c:pt>
              </c:numCache>
            </c:numRef>
          </c:val>
          <c:extLst xmlns:c16r2="http://schemas.microsoft.com/office/drawing/2015/06/chart">
            <c:ext xmlns:c16="http://schemas.microsoft.com/office/drawing/2014/chart" uri="{C3380CC4-5D6E-409C-BE32-E72D297353CC}">
              <c16:uniqueId val="{00000000-28A7-4285-82C1-A7FD668E1464}"/>
            </c:ext>
          </c:extLst>
        </c:ser>
        <c:dLbls>
          <c:showLegendKey val="0"/>
          <c:showVal val="0"/>
          <c:showCatName val="0"/>
          <c:showSerName val="0"/>
          <c:showPercent val="0"/>
          <c:showBubbleSize val="0"/>
        </c:dLbls>
        <c:gapWidth val="219"/>
        <c:overlap val="-27"/>
        <c:axId val="425167136"/>
        <c:axId val="439179344"/>
      </c:barChart>
      <c:catAx>
        <c:axId val="42516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39179344"/>
        <c:crosses val="autoZero"/>
        <c:auto val="1"/>
        <c:lblAlgn val="ctr"/>
        <c:lblOffset val="100"/>
        <c:noMultiLvlLbl val="0"/>
      </c:catAx>
      <c:valAx>
        <c:axId val="43917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16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0.04936</cdr:x>
      <cdr:y>0.0274</cdr:y>
    </cdr:from>
    <cdr:to>
      <cdr:x>0.38745</cdr:x>
      <cdr:y>0.10672</cdr:y>
    </cdr:to>
    <cdr:sp macro="" textlink="">
      <cdr:nvSpPr>
        <cdr:cNvPr id="2" name="TextBox 1"/>
        <cdr:cNvSpPr txBox="1"/>
      </cdr:nvSpPr>
      <cdr:spPr>
        <a:xfrm xmlns:a="http://schemas.openxmlformats.org/drawingml/2006/main">
          <a:off x="254849" y="95250"/>
          <a:ext cx="1745401" cy="2757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ko-KR" sz="800"/>
            <a:t>Thousand metric tonnes</a:t>
          </a:r>
          <a:endParaRPr lang="ko-KR" altLang="en-US" sz="8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E2077-7CAB-4CF2-91EF-8C5CAF95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15188</Words>
  <Characters>86574</Characters>
  <Application>Microsoft Office Word</Application>
  <DocSecurity>0</DocSecurity>
  <Lines>721</Lines>
  <Paragraphs>203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TrangHuynh</dc:creator>
  <cp:keywords/>
  <dc:description/>
  <cp:lastModifiedBy>Asus</cp:lastModifiedBy>
  <cp:revision>2</cp:revision>
  <cp:lastPrinted>2018-07-22T23:26:00Z</cp:lastPrinted>
  <dcterms:created xsi:type="dcterms:W3CDTF">2018-07-22T23:29:00Z</dcterms:created>
  <dcterms:modified xsi:type="dcterms:W3CDTF">2018-07-22T23:29:00Z</dcterms:modified>
</cp:coreProperties>
</file>