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A56C" w14:textId="24848E02" w:rsidR="45783190" w:rsidRDefault="45783190" w:rsidP="45783190">
      <w:pPr>
        <w:pStyle w:val="Ttulo1"/>
        <w:jc w:val="center"/>
        <w:rPr>
          <w:sz w:val="48"/>
          <w:szCs w:val="48"/>
        </w:rPr>
      </w:pPr>
      <w:r w:rsidRPr="45783190">
        <w:rPr>
          <w:sz w:val="48"/>
          <w:szCs w:val="48"/>
          <w:lang w:val="pt-BR"/>
        </w:rPr>
        <w:t>Padrões de design estruturais</w:t>
      </w:r>
    </w:p>
    <w:p w14:paraId="5F8C59F5" w14:textId="2D89673E" w:rsidR="45783190" w:rsidRDefault="45783190" w:rsidP="45783190">
      <w:pPr>
        <w:rPr>
          <w:lang w:val="pt-BR"/>
        </w:rPr>
      </w:pPr>
    </w:p>
    <w:p w14:paraId="03EFEA31" w14:textId="41546FCC" w:rsidR="45783190" w:rsidRDefault="45783190" w:rsidP="45783190">
      <w:pPr>
        <w:pStyle w:val="Ttulo3"/>
        <w:jc w:val="center"/>
        <w:rPr>
          <w:i/>
          <w:iCs/>
          <w:sz w:val="40"/>
          <w:szCs w:val="40"/>
        </w:rPr>
      </w:pPr>
      <w:r w:rsidRPr="45783190">
        <w:rPr>
          <w:i/>
          <w:iCs/>
          <w:sz w:val="40"/>
          <w:szCs w:val="40"/>
          <w:lang w:val="pt-BR"/>
        </w:rPr>
        <w:t>Proxy</w:t>
      </w:r>
    </w:p>
    <w:p w14:paraId="30B3F0EA" w14:textId="457F68CB" w:rsidR="45783190" w:rsidRDefault="45783190" w:rsidP="45783190">
      <w:pPr>
        <w:spacing w:after="120"/>
        <w:rPr>
          <w:rFonts w:ascii="Arial" w:eastAsia="Arial" w:hAnsi="Arial" w:cs="Arial"/>
          <w:sz w:val="28"/>
          <w:szCs w:val="28"/>
        </w:rPr>
      </w:pPr>
    </w:p>
    <w:p w14:paraId="4670DE6B" w14:textId="5058A28A" w:rsidR="45783190" w:rsidRDefault="45783190" w:rsidP="45783190">
      <w:pPr>
        <w:spacing w:after="120"/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 w:rsidRPr="45783190">
        <w:rPr>
          <w:rFonts w:ascii="Cambria" w:eastAsia="Cambria" w:hAnsi="Cambria" w:cs="Cambria"/>
          <w:b/>
          <w:bCs/>
          <w:sz w:val="32"/>
          <w:szCs w:val="32"/>
          <w:lang w:val="pt-BR"/>
        </w:rPr>
        <w:t>Sobre proxy</w:t>
      </w:r>
    </w:p>
    <w:p w14:paraId="5D7EA40C" w14:textId="727C9193" w:rsidR="45783190" w:rsidRDefault="45783190" w:rsidP="45783190">
      <w:pPr>
        <w:spacing w:after="120"/>
        <w:rPr>
          <w:rFonts w:ascii="Cambria" w:eastAsia="Cambria" w:hAnsi="Cambria" w:cs="Cambria"/>
          <w:sz w:val="32"/>
          <w:szCs w:val="32"/>
          <w:lang w:val="pt-BR"/>
        </w:rPr>
      </w:pPr>
    </w:p>
    <w:p w14:paraId="246971AF" w14:textId="1BF66D64" w:rsidR="45783190" w:rsidRDefault="45783190" w:rsidP="45783190">
      <w:pPr>
        <w:pStyle w:val="PargrafodaLista"/>
        <w:numPr>
          <w:ilvl w:val="0"/>
          <w:numId w:val="14"/>
        </w:numPr>
        <w:spacing w:after="120"/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Proxy é um tipo de padrão de projeto estrutural que pretende disponibilizar o acesso rápido a dados temporários de um arquivo maior, sem que seja necessário o carregamento completo, por meio de um outro arquivo menor, denominado proxy.</w:t>
      </w:r>
    </w:p>
    <w:p w14:paraId="23B05E85" w14:textId="1C4F29E1" w:rsidR="45783190" w:rsidRDefault="45783190" w:rsidP="45783190">
      <w:pPr>
        <w:spacing w:after="120"/>
        <w:ind w:left="360" w:hanging="360"/>
        <w:rPr>
          <w:rFonts w:ascii="Cambria" w:eastAsia="Cambria" w:hAnsi="Cambria" w:cs="Cambria"/>
          <w:sz w:val="28"/>
          <w:szCs w:val="28"/>
          <w:lang w:val="pt-BR"/>
        </w:rPr>
      </w:pPr>
    </w:p>
    <w:p w14:paraId="32D0C1FC" w14:textId="6A6B42C0" w:rsidR="45783190" w:rsidRDefault="45783190" w:rsidP="45783190">
      <w:pPr>
        <w:pStyle w:val="PargrafodaLista"/>
        <w:numPr>
          <w:ilvl w:val="0"/>
          <w:numId w:val="14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Cria-se então um objeto intermediário que compartilha com um objeto principal dados mais relevantes, o encarregando de realizar a chamada dos métodos mais pesados quando são demandados.</w:t>
      </w:r>
    </w:p>
    <w:p w14:paraId="04F9C293" w14:textId="31E1F41C" w:rsidR="45783190" w:rsidRDefault="45783190" w:rsidP="4578319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7B218A48" w14:textId="75D36632" w:rsidR="45783190" w:rsidRDefault="45783190" w:rsidP="45783190">
      <w:pPr>
        <w:pStyle w:val="PargrafodaLista"/>
        <w:numPr>
          <w:ilvl w:val="0"/>
          <w:numId w:val="14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Assim, é evitada a criação de arquivos grandes sem que seja estritamente precisa, relegando ao proxy as tarefas mais primitivas, poupando recursos.</w:t>
      </w:r>
    </w:p>
    <w:p w14:paraId="730F0177" w14:textId="3D7D85AE" w:rsidR="45783190" w:rsidRDefault="45783190" w:rsidP="4578319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538CF9D5" w14:textId="5690C5A0" w:rsidR="45783190" w:rsidRDefault="45783190" w:rsidP="45783190">
      <w:pPr>
        <w:pStyle w:val="PargrafodaLista"/>
        <w:numPr>
          <w:ilvl w:val="0"/>
          <w:numId w:val="14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Para isso, as classes do objeto principal e proxy devem compartilhar uma interface que define os comportamentos em comum entre ambos, e permite que o proxy tenha acesso aos métodos do objeto que representa.</w:t>
      </w:r>
    </w:p>
    <w:p w14:paraId="02D8A633" w14:textId="3E983084" w:rsidR="45783190" w:rsidRDefault="45783190" w:rsidP="45783190">
      <w:pPr>
        <w:ind w:left="720" w:hanging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0AB45B73" w14:textId="7758615E" w:rsidR="45783190" w:rsidRDefault="45783190" w:rsidP="45783190">
      <w:pPr>
        <w:pStyle w:val="PargrafodaLista"/>
        <w:numPr>
          <w:ilvl w:val="0"/>
          <w:numId w:val="14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A existência deste passo intermediário permite também uma maior regulamentação sobre as ações realizadas.</w:t>
      </w:r>
    </w:p>
    <w:p w14:paraId="53FBB148" w14:textId="4E6B50EC" w:rsidR="45783190" w:rsidRDefault="45783190" w:rsidP="45783190">
      <w:pPr>
        <w:rPr>
          <w:rFonts w:ascii="Arial (Body)" w:eastAsia="Arial (Body)" w:hAnsi="Arial (Body)" w:cs="Arial (Body)"/>
          <w:sz w:val="28"/>
          <w:szCs w:val="28"/>
        </w:rPr>
      </w:pPr>
    </w:p>
    <w:p w14:paraId="060C542A" w14:textId="77777777" w:rsidR="009E6A9F" w:rsidRDefault="009E6A9F" w:rsidP="45783190">
      <w:bookmarkStart w:id="0" w:name="_GoBack"/>
      <w:bookmarkEnd w:id="0"/>
    </w:p>
    <w:p w14:paraId="4488B244" w14:textId="3B806DB0" w:rsidR="45783190" w:rsidRDefault="45783190" w:rsidP="45783190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  <w:r w:rsidRPr="45783190">
        <w:rPr>
          <w:rFonts w:ascii="Cambria" w:eastAsia="Cambria" w:hAnsi="Cambria" w:cs="Cambria"/>
          <w:b/>
          <w:bCs/>
          <w:sz w:val="32"/>
          <w:szCs w:val="32"/>
          <w:lang w:val="pt-BR"/>
        </w:rPr>
        <w:lastRenderedPageBreak/>
        <w:t>Aplicações de proxy</w:t>
      </w:r>
    </w:p>
    <w:p w14:paraId="719C90EB" w14:textId="13511C4F" w:rsidR="45783190" w:rsidRDefault="45783190" w:rsidP="45783190">
      <w:pPr>
        <w:rPr>
          <w:rFonts w:ascii="Cambria" w:eastAsia="Cambria" w:hAnsi="Cambria" w:cs="Cambria"/>
          <w:b/>
          <w:bCs/>
          <w:sz w:val="32"/>
          <w:szCs w:val="32"/>
          <w:lang w:val="pt-BR"/>
        </w:rPr>
      </w:pPr>
    </w:p>
    <w:p w14:paraId="6D3A37C8" w14:textId="6C4A6B3E" w:rsidR="45783190" w:rsidRDefault="45783190" w:rsidP="45783190">
      <w:pPr>
        <w:pStyle w:val="PargrafodaLista"/>
        <w:numPr>
          <w:ilvl w:val="0"/>
          <w:numId w:val="13"/>
        </w:numPr>
        <w:rPr>
          <w:rFonts w:ascii="Cambria" w:eastAsia="Cambria" w:hAnsi="Cambria" w:cs="Cambria"/>
          <w:sz w:val="32"/>
          <w:szCs w:val="32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Existem diferentes tipos de proxy, caracterizados pelo contexto e objetivo pretendido com o uso do padrão.</w:t>
      </w:r>
    </w:p>
    <w:p w14:paraId="3C92A3C6" w14:textId="75828AED" w:rsidR="45783190" w:rsidRDefault="45783190" w:rsidP="45783190">
      <w:pPr>
        <w:ind w:left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084059BF" w14:textId="3F7CA4B7" w:rsidR="45783190" w:rsidRDefault="45783190" w:rsidP="45783190">
      <w:pPr>
        <w:pStyle w:val="PargrafodaLista"/>
        <w:numPr>
          <w:ilvl w:val="1"/>
          <w:numId w:val="13"/>
        </w:numPr>
        <w:rPr>
          <w:rFonts w:ascii="Cambria" w:eastAsia="Cambria" w:hAnsi="Cambria" w:cs="Cambria"/>
          <w:sz w:val="32"/>
          <w:szCs w:val="32"/>
        </w:rPr>
      </w:pPr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Proxy virtual: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criação de objetos extensos sob demanda (</w:t>
      </w:r>
      <w:proofErr w:type="spell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ex</w:t>
      </w:r>
      <w:proofErr w:type="spell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: abertura de imagens largas representadas por ícones pequenos, podendo estar em grandes quantidades em uma mesma pasta).</w:t>
      </w:r>
    </w:p>
    <w:p w14:paraId="6CC8AB88" w14:textId="2F745567" w:rsidR="45783190" w:rsidRDefault="45783190" w:rsidP="45783190">
      <w:pPr>
        <w:ind w:left="108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473DF5F0" w14:textId="632224C7" w:rsidR="45783190" w:rsidRDefault="45783190" w:rsidP="45783190">
      <w:pPr>
        <w:pStyle w:val="PargrafodaLista"/>
        <w:numPr>
          <w:ilvl w:val="1"/>
          <w:numId w:val="13"/>
        </w:numPr>
        <w:rPr>
          <w:rFonts w:ascii="Cambria" w:eastAsia="Cambria" w:hAnsi="Cambria" w:cs="Cambria"/>
          <w:sz w:val="32"/>
          <w:szCs w:val="32"/>
        </w:rPr>
      </w:pPr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Proxy remoto: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fornece uma representação local de um objeto em outro endereço de espaço (</w:t>
      </w:r>
      <w:proofErr w:type="spell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ex</w:t>
      </w:r>
      <w:proofErr w:type="spell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: caixas eletrônicos de um banco, que permite acesso remoto ao servidor principal).</w:t>
      </w:r>
    </w:p>
    <w:p w14:paraId="39404364" w14:textId="19FA5D7A" w:rsidR="45783190" w:rsidRDefault="45783190" w:rsidP="45783190">
      <w:pPr>
        <w:ind w:left="108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1A52AC8B" w14:textId="31E705A2" w:rsidR="45783190" w:rsidRDefault="45783190" w:rsidP="45783190">
      <w:pPr>
        <w:pStyle w:val="PargrafodaLista"/>
        <w:numPr>
          <w:ilvl w:val="1"/>
          <w:numId w:val="13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Proxy de proteção: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regula o acesso ao objeto principal, verificando dados de entrada ou modelando o serviço de acordo com os diretos de usuário do cliente (</w:t>
      </w:r>
      <w:proofErr w:type="spell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ex</w:t>
      </w:r>
      <w:proofErr w:type="spell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: senhas para o acesso a uma conta específica).</w:t>
      </w:r>
    </w:p>
    <w:p w14:paraId="5BA2581F" w14:textId="180A974D" w:rsidR="45783190" w:rsidRDefault="45783190" w:rsidP="45783190">
      <w:pPr>
        <w:ind w:left="1080" w:hanging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69C40B0C" w14:textId="3E3B17CD" w:rsidR="45783190" w:rsidRDefault="45783190" w:rsidP="45783190">
      <w:pPr>
        <w:pStyle w:val="PargrafodaLista"/>
        <w:numPr>
          <w:ilvl w:val="1"/>
          <w:numId w:val="13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Referência inteligente: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substitui o uso de um simples ponteiro, podendo realizar operações adicionais sobre o objeto principal.</w:t>
      </w:r>
    </w:p>
    <w:p w14:paraId="7E5AE5F8" w14:textId="2ADA4230" w:rsidR="45783190" w:rsidRDefault="45783190" w:rsidP="45783190">
      <w:pPr>
        <w:ind w:left="360"/>
        <w:rPr>
          <w:rFonts w:ascii="Arial (Body)" w:eastAsia="Arial (Body)" w:hAnsi="Arial (Body)" w:cs="Arial (Body)"/>
          <w:sz w:val="28"/>
          <w:szCs w:val="28"/>
        </w:rPr>
      </w:pPr>
    </w:p>
    <w:p w14:paraId="401B1EA4" w14:textId="37DB86F0" w:rsidR="45783190" w:rsidRDefault="45783190" w:rsidP="45783190">
      <w:pPr>
        <w:ind w:left="360"/>
        <w:rPr>
          <w:rFonts w:ascii="Arial (Body)" w:eastAsia="Arial (Body)" w:hAnsi="Arial (Body)" w:cs="Arial (Body)"/>
          <w:sz w:val="28"/>
          <w:szCs w:val="28"/>
        </w:rPr>
      </w:pPr>
    </w:p>
    <w:p w14:paraId="56F12A46" w14:textId="3B7EA8FD" w:rsidR="45783190" w:rsidRDefault="45783190">
      <w:r>
        <w:br w:type="page"/>
      </w:r>
    </w:p>
    <w:p w14:paraId="55CFA002" w14:textId="51F7F068" w:rsidR="45783190" w:rsidRDefault="45783190" w:rsidP="45783190">
      <w:pPr>
        <w:ind w:left="360"/>
        <w:rPr>
          <w:rFonts w:ascii="Arial (Body)" w:eastAsia="Arial (Body)" w:hAnsi="Arial (Body)" w:cs="Arial (Body)"/>
          <w:sz w:val="28"/>
          <w:szCs w:val="28"/>
        </w:rPr>
      </w:pPr>
    </w:p>
    <w:p w14:paraId="4B1CB551" w14:textId="7369CD4D" w:rsidR="45783190" w:rsidRDefault="45783190" w:rsidP="45783190">
      <w:pPr>
        <w:rPr>
          <w:rFonts w:ascii="Cambria" w:eastAsia="Cambria" w:hAnsi="Cambria" w:cs="Cambria"/>
          <w:b/>
          <w:bCs/>
          <w:sz w:val="32"/>
          <w:szCs w:val="32"/>
        </w:rPr>
      </w:pPr>
      <w:proofErr w:type="spellStart"/>
      <w:r w:rsidRPr="45783190">
        <w:rPr>
          <w:rFonts w:ascii="Cambria" w:eastAsia="Cambria" w:hAnsi="Cambria" w:cs="Cambria"/>
          <w:b/>
          <w:bCs/>
          <w:sz w:val="32"/>
          <w:szCs w:val="32"/>
        </w:rPr>
        <w:t>Diagrama</w:t>
      </w:r>
      <w:proofErr w:type="spellEnd"/>
      <w:r w:rsidRPr="45783190">
        <w:rPr>
          <w:rFonts w:ascii="Cambria" w:eastAsia="Cambria" w:hAnsi="Cambria" w:cs="Cambria"/>
          <w:b/>
          <w:bCs/>
          <w:sz w:val="32"/>
          <w:szCs w:val="32"/>
        </w:rPr>
        <w:t xml:space="preserve"> UML de proxy</w:t>
      </w:r>
    </w:p>
    <w:p w14:paraId="1A6B59EF" w14:textId="4393AFC5" w:rsidR="45783190" w:rsidRDefault="45783190" w:rsidP="45783190">
      <w:pPr>
        <w:ind w:left="360"/>
        <w:rPr>
          <w:rFonts w:ascii="Cambria" w:eastAsia="Cambria" w:hAnsi="Cambria" w:cs="Cambria"/>
          <w:b/>
          <w:bCs/>
          <w:sz w:val="32"/>
          <w:szCs w:val="32"/>
        </w:rPr>
      </w:pPr>
    </w:p>
    <w:p w14:paraId="14993C35" w14:textId="0A4207D2" w:rsidR="45783190" w:rsidRDefault="45783190" w:rsidP="45783190">
      <w:pPr>
        <w:ind w:left="360"/>
        <w:jc w:val="center"/>
      </w:pPr>
      <w:r>
        <w:rPr>
          <w:noProof/>
        </w:rPr>
        <w:drawing>
          <wp:inline distT="0" distB="0" distL="0" distR="0" wp14:anchorId="4B9D4AF9" wp14:editId="10C179D9">
            <wp:extent cx="4572000" cy="1933575"/>
            <wp:effectExtent l="0" t="0" r="0" b="0"/>
            <wp:docPr id="5853096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CC5" w14:textId="27E93C25" w:rsidR="45783190" w:rsidRDefault="45783190" w:rsidP="45783190">
      <w:pPr>
        <w:ind w:left="360"/>
        <w:jc w:val="center"/>
        <w:rPr>
          <w:rFonts w:ascii="Cambria" w:eastAsia="Cambria" w:hAnsi="Cambria" w:cs="Cambria"/>
          <w:b/>
          <w:bCs/>
          <w:sz w:val="18"/>
          <w:szCs w:val="18"/>
          <w:lang w:val="pt-BR"/>
        </w:rPr>
      </w:pPr>
      <w:r w:rsidRPr="45783190">
        <w:rPr>
          <w:rFonts w:ascii="Cambria" w:eastAsia="Cambria" w:hAnsi="Cambria" w:cs="Cambria"/>
          <w:b/>
          <w:bCs/>
          <w:sz w:val="18"/>
          <w:szCs w:val="18"/>
          <w:lang w:val="pt-BR"/>
        </w:rPr>
        <w:t>Diagrama de classes representante de proxy</w:t>
      </w:r>
    </w:p>
    <w:p w14:paraId="5A059F1D" w14:textId="1B0A2385" w:rsidR="45783190" w:rsidRDefault="45783190" w:rsidP="45783190">
      <w:pPr>
        <w:ind w:left="360"/>
        <w:jc w:val="center"/>
        <w:rPr>
          <w:rFonts w:ascii="Cambria" w:eastAsia="Cambria" w:hAnsi="Cambria" w:cs="Cambria"/>
          <w:b/>
          <w:bCs/>
          <w:sz w:val="18"/>
          <w:szCs w:val="18"/>
          <w:lang w:val="pt-BR"/>
        </w:rPr>
      </w:pPr>
    </w:p>
    <w:p w14:paraId="68E87163" w14:textId="240EAD0A" w:rsidR="45783190" w:rsidRDefault="45783190" w:rsidP="45783190">
      <w:pPr>
        <w:pStyle w:val="PargrafodaLista"/>
        <w:numPr>
          <w:ilvl w:val="0"/>
          <w:numId w:val="11"/>
        </w:numPr>
        <w:rPr>
          <w:rFonts w:ascii="Cambria" w:eastAsia="Cambria" w:hAnsi="Cambria" w:cs="Cambria"/>
          <w:sz w:val="28"/>
          <w:szCs w:val="28"/>
        </w:rPr>
      </w:pPr>
      <w:proofErr w:type="spellStart"/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>Subject</w:t>
      </w:r>
      <w:proofErr w:type="spellEnd"/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Interface em comum que une o proxy com o objeto principal.</w:t>
      </w:r>
    </w:p>
    <w:p w14:paraId="1BB05635" w14:textId="26E2A2E3" w:rsidR="45783190" w:rsidRDefault="45783190" w:rsidP="4578319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523C403C" w14:textId="53DE2CED" w:rsidR="45783190" w:rsidRDefault="45783190" w:rsidP="45783190">
      <w:pPr>
        <w:pStyle w:val="PargrafodaLista"/>
        <w:numPr>
          <w:ilvl w:val="0"/>
          <w:numId w:val="11"/>
        </w:numPr>
        <w:rPr>
          <w:rFonts w:ascii="Arial (Body)" w:eastAsia="Arial (Body)" w:hAnsi="Arial (Body)" w:cs="Arial (Body)"/>
          <w:sz w:val="28"/>
          <w:szCs w:val="28"/>
        </w:rPr>
      </w:pPr>
      <w:proofErr w:type="spellStart"/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>RealSubject</w:t>
      </w:r>
      <w:proofErr w:type="spellEnd"/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Definição do objeto real ligado ao proxy.</w:t>
      </w:r>
    </w:p>
    <w:p w14:paraId="5FA0843C" w14:textId="34F7D49D" w:rsidR="45783190" w:rsidRDefault="45783190" w:rsidP="4578319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2C29C100" w14:textId="40D39232" w:rsidR="45783190" w:rsidRDefault="45783190" w:rsidP="45783190">
      <w:pPr>
        <w:pStyle w:val="PargrafodaLista"/>
        <w:numPr>
          <w:ilvl w:val="0"/>
          <w:numId w:val="11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Proxy: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 xml:space="preserve">Classe que controla o acesso ao um objeto </w:t>
      </w:r>
      <w:proofErr w:type="spell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RealSubject</w:t>
      </w:r>
      <w:proofErr w:type="spell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 xml:space="preserve">, efetuando as chamadas necessárias sob demanda dos métodos de </w:t>
      </w:r>
      <w:proofErr w:type="spell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RealSubject</w:t>
      </w:r>
      <w:proofErr w:type="spell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.</w:t>
      </w:r>
    </w:p>
    <w:p w14:paraId="0BC58336" w14:textId="1A571645" w:rsidR="45783190" w:rsidRDefault="45783190" w:rsidP="45783190">
      <w:pPr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4C9A6EDF" w14:textId="5A2B8247" w:rsidR="45783190" w:rsidRDefault="45783190" w:rsidP="45783190">
      <w:pPr>
        <w:pStyle w:val="PargrafodaLista"/>
        <w:numPr>
          <w:ilvl w:val="0"/>
          <w:numId w:val="11"/>
        </w:numPr>
        <w:rPr>
          <w:rFonts w:ascii="Arial (Body)" w:eastAsia="Arial (Body)" w:hAnsi="Arial (Body)" w:cs="Arial (Body)"/>
          <w:sz w:val="28"/>
          <w:szCs w:val="28"/>
        </w:rPr>
      </w:pPr>
      <w:proofErr w:type="spellStart"/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>Client</w:t>
      </w:r>
      <w:proofErr w:type="spellEnd"/>
      <w:r w:rsidRPr="45783190">
        <w:rPr>
          <w:rFonts w:ascii="Arial (Body)" w:eastAsia="Arial (Body)" w:hAnsi="Arial (Body)" w:cs="Arial (Body)"/>
          <w:i/>
          <w:iCs/>
          <w:sz w:val="28"/>
          <w:szCs w:val="28"/>
          <w:lang w:val="pt-BR"/>
        </w:rPr>
        <w:t xml:space="preserve">: </w:t>
      </w: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Usuário que realiza o uso do serviço.</w:t>
      </w:r>
    </w:p>
    <w:p w14:paraId="3EC17397" w14:textId="2CDAA005" w:rsidR="45783190" w:rsidRDefault="45783190" w:rsidP="45783190">
      <w:pPr>
        <w:rPr>
          <w:rFonts w:ascii="Arial (Body)" w:eastAsia="Arial (Body)" w:hAnsi="Arial (Body)" w:cs="Arial (Body)"/>
          <w:sz w:val="28"/>
          <w:szCs w:val="28"/>
        </w:rPr>
      </w:pPr>
    </w:p>
    <w:p w14:paraId="74FE5B57" w14:textId="24AA437C" w:rsidR="45783190" w:rsidRDefault="45783190" w:rsidP="45783190">
      <w:pPr>
        <w:rPr>
          <w:rFonts w:ascii="Arial (Body)" w:eastAsia="Arial (Body)" w:hAnsi="Arial (Body)" w:cs="Arial (Body)"/>
          <w:sz w:val="28"/>
          <w:szCs w:val="28"/>
        </w:rPr>
      </w:pPr>
    </w:p>
    <w:p w14:paraId="1304A8EB" w14:textId="6EB07DA7" w:rsidR="45783190" w:rsidRDefault="45783190">
      <w:r>
        <w:br w:type="page"/>
      </w:r>
    </w:p>
    <w:p w14:paraId="5EC5CC07" w14:textId="0DC5F889" w:rsidR="45783190" w:rsidRDefault="45783190" w:rsidP="45783190">
      <w:pPr>
        <w:rPr>
          <w:rFonts w:ascii="Arial (Body)" w:eastAsia="Arial (Body)" w:hAnsi="Arial (Body)" w:cs="Arial (Body)"/>
          <w:sz w:val="28"/>
          <w:szCs w:val="28"/>
        </w:rPr>
      </w:pPr>
    </w:p>
    <w:p w14:paraId="5F3F352C" w14:textId="34913F43" w:rsidR="45783190" w:rsidRDefault="45783190" w:rsidP="45783190">
      <w:pPr>
        <w:rPr>
          <w:rFonts w:ascii="Cambria" w:eastAsia="Cambria" w:hAnsi="Cambria" w:cs="Cambria"/>
          <w:b/>
          <w:bCs/>
          <w:sz w:val="32"/>
          <w:szCs w:val="32"/>
        </w:rPr>
      </w:pPr>
      <w:r w:rsidRPr="45783190">
        <w:rPr>
          <w:rFonts w:ascii="Cambria" w:eastAsia="Cambria" w:hAnsi="Cambria" w:cs="Cambria"/>
          <w:b/>
          <w:bCs/>
          <w:sz w:val="32"/>
          <w:szCs w:val="32"/>
          <w:lang w:val="pt-BR"/>
        </w:rPr>
        <w:t xml:space="preserve">Exemplo </w:t>
      </w:r>
      <w:r w:rsidRPr="45783190">
        <w:rPr>
          <w:rFonts w:ascii="Cambria" w:eastAsia="Cambria" w:hAnsi="Cambria" w:cs="Cambria"/>
          <w:b/>
          <w:bCs/>
          <w:sz w:val="32"/>
          <w:szCs w:val="32"/>
        </w:rPr>
        <w:t>de proxy</w:t>
      </w:r>
    </w:p>
    <w:p w14:paraId="77786BD7" w14:textId="1A80BAF7" w:rsidR="45783190" w:rsidRDefault="45783190" w:rsidP="45783190">
      <w:pPr>
        <w:rPr>
          <w:rFonts w:ascii="Cambria" w:eastAsia="Cambria" w:hAnsi="Cambria" w:cs="Cambria"/>
          <w:b/>
          <w:bCs/>
          <w:sz w:val="32"/>
          <w:szCs w:val="32"/>
        </w:rPr>
      </w:pPr>
    </w:p>
    <w:p w14:paraId="74CE3871" w14:textId="5FEBB410" w:rsidR="45783190" w:rsidRDefault="45783190" w:rsidP="45783190">
      <w:pPr>
        <w:pStyle w:val="PargrafodaLista"/>
        <w:numPr>
          <w:ilvl w:val="0"/>
          <w:numId w:val="10"/>
        </w:numPr>
        <w:rPr>
          <w:rFonts w:ascii="Cambria" w:eastAsia="Cambria" w:hAnsi="Cambria" w:cs="Cambria"/>
          <w:sz w:val="32"/>
          <w:szCs w:val="32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A seguir, será apresentado o uso de proxy no contexto de uma conta bancária via um caixa eletrônico.</w:t>
      </w:r>
    </w:p>
    <w:p w14:paraId="5FA7A20D" w14:textId="1D4D6BC3" w:rsidR="45783190" w:rsidRDefault="45783190" w:rsidP="45783190">
      <w:pPr>
        <w:ind w:left="360"/>
        <w:rPr>
          <w:rFonts w:ascii="Arial (Body)" w:eastAsia="Arial (Body)" w:hAnsi="Arial (Body)" w:cs="Arial (Body)"/>
          <w:sz w:val="28"/>
          <w:szCs w:val="28"/>
          <w:lang w:val="pt-BR"/>
        </w:rPr>
      </w:pPr>
    </w:p>
    <w:p w14:paraId="429CDEF5" w14:textId="061E853D" w:rsidR="45783190" w:rsidRDefault="23A658B7" w:rsidP="23A658B7">
      <w:pPr>
        <w:pStyle w:val="PargrafodaLista"/>
        <w:numPr>
          <w:ilvl w:val="1"/>
          <w:numId w:val="10"/>
        </w:numPr>
        <w:rPr>
          <w:rFonts w:ascii="Cambria" w:eastAsia="Cambria" w:hAnsi="Cambria" w:cs="Cambria"/>
          <w:sz w:val="32"/>
          <w:szCs w:val="32"/>
        </w:rPr>
      </w:pPr>
      <w:r w:rsidRPr="23A658B7">
        <w:rPr>
          <w:rFonts w:ascii="Arial (Body)" w:eastAsia="Arial (Body)" w:hAnsi="Arial (Body)" w:cs="Arial (Body)"/>
          <w:sz w:val="28"/>
          <w:szCs w:val="28"/>
          <w:lang w:val="pt-BR"/>
        </w:rPr>
        <w:t xml:space="preserve">Primeiro, cria-se a </w:t>
      </w:r>
      <w:proofErr w:type="gramStart"/>
      <w:r w:rsidRPr="23A658B7">
        <w:rPr>
          <w:rFonts w:ascii="Arial (Body)" w:eastAsia="Arial (Body)" w:hAnsi="Arial (Body)" w:cs="Arial (Body)"/>
          <w:sz w:val="28"/>
          <w:szCs w:val="28"/>
          <w:lang w:val="pt-BR"/>
        </w:rPr>
        <w:t>interface Conta</w:t>
      </w:r>
      <w:proofErr w:type="gramEnd"/>
      <w:r w:rsidRPr="23A658B7">
        <w:rPr>
          <w:rFonts w:ascii="Arial (Body)" w:eastAsia="Arial (Body)" w:hAnsi="Arial (Body)" w:cs="Arial (Body)"/>
          <w:sz w:val="28"/>
          <w:szCs w:val="28"/>
          <w:lang w:val="pt-BR"/>
        </w:rPr>
        <w:t>, que armazena o saldo, e suporta métodos para depósito, saque, e resgate do saldo.</w:t>
      </w:r>
    </w:p>
    <w:p w14:paraId="4C5822B5" w14:textId="41037304" w:rsidR="45783190" w:rsidRDefault="45783190" w:rsidP="45783190">
      <w:pPr>
        <w:jc w:val="center"/>
        <w:rPr>
          <w:rFonts w:ascii="Arial (Body)" w:eastAsia="Arial (Body)" w:hAnsi="Arial (Body)" w:cs="Arial (Body)"/>
          <w:sz w:val="28"/>
          <w:szCs w:val="28"/>
        </w:rPr>
      </w:pPr>
      <w:r>
        <w:rPr>
          <w:noProof/>
        </w:rPr>
        <w:drawing>
          <wp:inline distT="0" distB="0" distL="0" distR="0" wp14:anchorId="63D36C04" wp14:editId="3AA18A32">
            <wp:extent cx="2876550" cy="971550"/>
            <wp:effectExtent l="0" t="0" r="0" b="0"/>
            <wp:docPr id="5981042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1DA" w14:textId="3B359C78" w:rsidR="45783190" w:rsidRDefault="45783190" w:rsidP="45783190">
      <w:pPr>
        <w:pStyle w:val="PargrafodaLista"/>
        <w:numPr>
          <w:ilvl w:val="1"/>
          <w:numId w:val="2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 xml:space="preserve">Então, implementa-se uma classe </w:t>
      </w:r>
      <w:proofErr w:type="spell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ContaPadrao</w:t>
      </w:r>
      <w:proofErr w:type="spell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 xml:space="preserve">, que descreve os métodos declarados na </w:t>
      </w:r>
      <w:proofErr w:type="gram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interface Conta</w:t>
      </w:r>
      <w:proofErr w:type="gramEnd"/>
    </w:p>
    <w:p w14:paraId="6AAED626" w14:textId="1B289501" w:rsidR="45783190" w:rsidRDefault="45783190" w:rsidP="45783190">
      <w:pPr>
        <w:ind w:left="1080"/>
        <w:jc w:val="center"/>
        <w:rPr>
          <w:rFonts w:ascii="Arial (Body)" w:eastAsia="Arial (Body)" w:hAnsi="Arial (Body)" w:cs="Arial (Body)"/>
          <w:sz w:val="28"/>
          <w:szCs w:val="28"/>
        </w:rPr>
      </w:pPr>
      <w:r>
        <w:rPr>
          <w:noProof/>
        </w:rPr>
        <w:drawing>
          <wp:inline distT="0" distB="0" distL="0" distR="0" wp14:anchorId="1EA72854" wp14:editId="6050809A">
            <wp:extent cx="3495675" cy="2876550"/>
            <wp:effectExtent l="0" t="0" r="0" b="0"/>
            <wp:docPr id="306611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BFE" w14:textId="78141658" w:rsidR="45783190" w:rsidRDefault="45783190" w:rsidP="45783190">
      <w:pPr>
        <w:ind w:left="1440" w:firstLine="720"/>
        <w:rPr>
          <w:rFonts w:ascii="Arial (Body)" w:eastAsia="Arial (Body)" w:hAnsi="Arial (Body)" w:cs="Arial (Body)"/>
          <w:sz w:val="28"/>
          <w:szCs w:val="28"/>
        </w:rPr>
      </w:pPr>
    </w:p>
    <w:p w14:paraId="1B390887" w14:textId="5FBE0D34" w:rsidR="45783190" w:rsidRDefault="45783190" w:rsidP="45783190">
      <w:pPr>
        <w:ind w:left="1440" w:firstLine="720"/>
        <w:rPr>
          <w:rFonts w:ascii="Arial (Body)" w:eastAsia="Arial (Body)" w:hAnsi="Arial (Body)" w:cs="Arial (Body)"/>
          <w:sz w:val="28"/>
          <w:szCs w:val="28"/>
        </w:rPr>
      </w:pPr>
    </w:p>
    <w:p w14:paraId="529E4692" w14:textId="3FC7F93C" w:rsidR="45783190" w:rsidRDefault="45783190">
      <w:r>
        <w:br w:type="page"/>
      </w:r>
    </w:p>
    <w:p w14:paraId="0FF369FC" w14:textId="528510F7" w:rsidR="45783190" w:rsidRDefault="45783190" w:rsidP="45783190"/>
    <w:p w14:paraId="271F7DD3" w14:textId="7FB83596" w:rsidR="45783190" w:rsidRDefault="45783190" w:rsidP="45783190"/>
    <w:p w14:paraId="6F529A4E" w14:textId="5E088245" w:rsidR="45783190" w:rsidRDefault="45783190" w:rsidP="45783190">
      <w:pPr>
        <w:pStyle w:val="PargrafodaLista"/>
        <w:numPr>
          <w:ilvl w:val="1"/>
          <w:numId w:val="1"/>
        </w:numPr>
        <w:rPr>
          <w:rFonts w:ascii="Arial (Body)" w:eastAsia="Arial (Body)" w:hAnsi="Arial (Body)" w:cs="Arial (Body)"/>
          <w:sz w:val="28"/>
          <w:szCs w:val="28"/>
        </w:rPr>
      </w:pPr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 xml:space="preserve">Por fim, é criado a classe </w:t>
      </w:r>
      <w:proofErr w:type="spell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ContaProxy</w:t>
      </w:r>
      <w:proofErr w:type="spell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 xml:space="preserve">, que funciona como intermediário para um </w:t>
      </w:r>
      <w:proofErr w:type="gramStart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objeto Conta</w:t>
      </w:r>
      <w:proofErr w:type="gramEnd"/>
      <w:r w:rsidRPr="45783190">
        <w:rPr>
          <w:rFonts w:ascii="Arial (Body)" w:eastAsia="Arial (Body)" w:hAnsi="Arial (Body)" w:cs="Arial (Body)"/>
          <w:sz w:val="28"/>
          <w:szCs w:val="28"/>
          <w:lang w:val="pt-BR"/>
        </w:rPr>
        <w:t>, que fará a chamada dos métodos definidos, verificando a validade dos dados de entrada.</w:t>
      </w:r>
    </w:p>
    <w:p w14:paraId="46597C3D" w14:textId="78F9C386" w:rsidR="45783190" w:rsidRDefault="45783190" w:rsidP="45783190">
      <w:pPr>
        <w:jc w:val="center"/>
        <w:rPr>
          <w:rFonts w:ascii="Arial (Body)" w:eastAsia="Arial (Body)" w:hAnsi="Arial (Body)" w:cs="Arial (Body)"/>
          <w:sz w:val="28"/>
          <w:szCs w:val="28"/>
        </w:rPr>
      </w:pPr>
      <w:r>
        <w:rPr>
          <w:noProof/>
        </w:rPr>
        <w:drawing>
          <wp:inline distT="0" distB="0" distL="0" distR="0" wp14:anchorId="65F224A2" wp14:editId="341E3F4F">
            <wp:extent cx="3838575" cy="4200525"/>
            <wp:effectExtent l="0" t="0" r="0" b="0"/>
            <wp:docPr id="14023113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578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(Body)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85C"/>
    <w:multiLevelType w:val="hybridMultilevel"/>
    <w:tmpl w:val="B8984BAE"/>
    <w:lvl w:ilvl="0" w:tplc="A656C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3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89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0C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09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A5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C9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60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62D2"/>
    <w:multiLevelType w:val="hybridMultilevel"/>
    <w:tmpl w:val="D4B01CC2"/>
    <w:lvl w:ilvl="0" w:tplc="9F086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47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649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68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CE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8A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85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60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765D"/>
    <w:multiLevelType w:val="hybridMultilevel"/>
    <w:tmpl w:val="21E6D6CA"/>
    <w:lvl w:ilvl="0" w:tplc="A2EA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EA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29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0E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03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0C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81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5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67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65B18"/>
    <w:multiLevelType w:val="hybridMultilevel"/>
    <w:tmpl w:val="E9A4CBC4"/>
    <w:lvl w:ilvl="0" w:tplc="9E640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09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06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43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08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0E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CE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A5FFC"/>
    <w:multiLevelType w:val="hybridMultilevel"/>
    <w:tmpl w:val="3F8ADA58"/>
    <w:lvl w:ilvl="0" w:tplc="1DAA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8AC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14D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4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9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A7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0F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A8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C4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17017"/>
    <w:multiLevelType w:val="hybridMultilevel"/>
    <w:tmpl w:val="E946D4E0"/>
    <w:lvl w:ilvl="0" w:tplc="1F5C7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A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4E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2A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EC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E9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41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A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46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5C2D"/>
    <w:multiLevelType w:val="hybridMultilevel"/>
    <w:tmpl w:val="F2EE2ABC"/>
    <w:lvl w:ilvl="0" w:tplc="C3AE8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89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6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2C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E5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C0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F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C6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20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343EC"/>
    <w:multiLevelType w:val="hybridMultilevel"/>
    <w:tmpl w:val="D9F8B132"/>
    <w:lvl w:ilvl="0" w:tplc="58368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4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326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6C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65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48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A4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83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4E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05D0E"/>
    <w:multiLevelType w:val="hybridMultilevel"/>
    <w:tmpl w:val="5FE2EA2A"/>
    <w:lvl w:ilvl="0" w:tplc="CC580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41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20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43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E4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A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EE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A7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27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24120"/>
    <w:multiLevelType w:val="hybridMultilevel"/>
    <w:tmpl w:val="3946968C"/>
    <w:lvl w:ilvl="0" w:tplc="02C80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2C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8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EB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CF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00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4E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8C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2D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52E81"/>
    <w:multiLevelType w:val="hybridMultilevel"/>
    <w:tmpl w:val="A510EA22"/>
    <w:lvl w:ilvl="0" w:tplc="BF7A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E2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A5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8D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41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43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EB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A4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01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50C1"/>
    <w:multiLevelType w:val="hybridMultilevel"/>
    <w:tmpl w:val="9A6A4218"/>
    <w:lvl w:ilvl="0" w:tplc="ECD43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2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ED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6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EF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6D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EF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CB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E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0448B"/>
    <w:multiLevelType w:val="hybridMultilevel"/>
    <w:tmpl w:val="A4666CFE"/>
    <w:lvl w:ilvl="0" w:tplc="D160E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01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63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CF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4D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A5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3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2B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8C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52C3F"/>
    <w:multiLevelType w:val="hybridMultilevel"/>
    <w:tmpl w:val="418E5B78"/>
    <w:lvl w:ilvl="0" w:tplc="91585D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B42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C6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69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29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03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2F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12055"/>
    <w:multiLevelType w:val="hybridMultilevel"/>
    <w:tmpl w:val="08B8EC18"/>
    <w:lvl w:ilvl="0" w:tplc="F76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CC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A6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07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85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E9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87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60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E8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C60D4"/>
    <w:multiLevelType w:val="hybridMultilevel"/>
    <w:tmpl w:val="01126E90"/>
    <w:lvl w:ilvl="0" w:tplc="02D06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C1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08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01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5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8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27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24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81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4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  <w:num w:numId="13">
    <w:abstractNumId w:val="5"/>
  </w:num>
  <w:num w:numId="14">
    <w:abstractNumId w:val="1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FA4FE2"/>
    <w:rsid w:val="009E6A9F"/>
    <w:rsid w:val="23A658B7"/>
    <w:rsid w:val="4448982B"/>
    <w:rsid w:val="45783190"/>
    <w:rsid w:val="4EF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982B"/>
  <w15:chartTrackingRefBased/>
  <w15:docId w15:val="{418641ED-2D35-47C6-859F-4CF367C1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Caio</cp:lastModifiedBy>
  <cp:revision>2</cp:revision>
  <dcterms:created xsi:type="dcterms:W3CDTF">2018-06-08T01:01:00Z</dcterms:created>
  <dcterms:modified xsi:type="dcterms:W3CDTF">2018-06-08T01:01:00Z</dcterms:modified>
</cp:coreProperties>
</file>