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52CB" w14:textId="77777777" w:rsidR="006F6856"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Risk 1 — Strategic / Competitive (Negative Risk) | Threat</w:t>
      </w:r>
    </w:p>
    <w:p w14:paraId="4316262A"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Problem Statement</w:t>
      </w:r>
      <w:r w:rsidRPr="004E6932">
        <w:rPr>
          <w:rFonts w:ascii="Times New Roman" w:hAnsi="Times New Roman" w:cs="Times New Roman"/>
          <w:b/>
          <w:bCs/>
        </w:rPr>
        <w:tab/>
      </w:r>
    </w:p>
    <w:p w14:paraId="2592E806" w14:textId="2D9B11B0" w:rsidR="006F6856" w:rsidRPr="006F6856" w:rsidRDefault="006F6856" w:rsidP="006F6856">
      <w:pPr>
        <w:spacing w:line="360" w:lineRule="auto"/>
        <w:rPr>
          <w:rFonts w:ascii="Times New Roman" w:hAnsi="Times New Roman" w:cs="Times New Roman"/>
        </w:rPr>
      </w:pPr>
      <w:r w:rsidRPr="006F6856">
        <w:rPr>
          <w:rFonts w:ascii="Times New Roman" w:hAnsi="Times New Roman" w:cs="Times New Roman"/>
        </w:rPr>
        <w:t xml:space="preserve">Coursera and Udemy have announced a merger expected to close in Q3 2026, creating a combined platform with over 240 million learners, 12,000+ courses, and deep university </w:t>
      </w:r>
      <w:r w:rsidR="004E6932" w:rsidRPr="006F6856">
        <w:rPr>
          <w:rFonts w:ascii="Times New Roman" w:hAnsi="Times New Roman" w:cs="Times New Roman"/>
        </w:rPr>
        <w:t>partnerships directly</w:t>
      </w:r>
      <w:r w:rsidRPr="006F6856">
        <w:rPr>
          <w:rFonts w:ascii="Times New Roman" w:hAnsi="Times New Roman" w:cs="Times New Roman"/>
        </w:rPr>
        <w:t xml:space="preserve"> threatening Netflix's ability to compete before its education division even launches. This requires monitoring now because the combined entity will set industry standards for credentialing, AI personalization, and corporate partnerships that Netflix will struggle to match if differentiation strategy is not accelerated </w:t>
      </w:r>
      <w:r w:rsidRPr="006F6856">
        <w:rPr>
          <w:rFonts w:ascii="Times New Roman" w:hAnsi="Times New Roman" w:cs="Times New Roman"/>
        </w:rPr>
        <w:t>at once</w:t>
      </w:r>
      <w:r w:rsidRPr="006F6856">
        <w:rPr>
          <w:rFonts w:ascii="Times New Roman" w:hAnsi="Times New Roman" w:cs="Times New Roman"/>
        </w:rPr>
        <w:t>.</w:t>
      </w:r>
    </w:p>
    <w:p w14:paraId="27E0E42C"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Linked KRI</w:t>
      </w:r>
      <w:r w:rsidRPr="004E6932">
        <w:rPr>
          <w:rFonts w:ascii="Times New Roman" w:hAnsi="Times New Roman" w:cs="Times New Roman"/>
          <w:b/>
          <w:bCs/>
        </w:rPr>
        <w:tab/>
      </w:r>
    </w:p>
    <w:p w14:paraId="1D47B945" w14:textId="43C2EBE7" w:rsidR="0067440F" w:rsidRDefault="006F6856" w:rsidP="006F6856">
      <w:pPr>
        <w:spacing w:line="360" w:lineRule="auto"/>
        <w:rPr>
          <w:rFonts w:ascii="Times New Roman" w:hAnsi="Times New Roman" w:cs="Times New Roman"/>
        </w:rPr>
      </w:pPr>
      <w:r w:rsidRPr="006F6856">
        <w:rPr>
          <w:rFonts w:ascii="Times New Roman" w:hAnsi="Times New Roman" w:cs="Times New Roman"/>
        </w:rPr>
        <w:t>Netflix education subscriber growth rate (month-over-month %)</w:t>
      </w:r>
    </w:p>
    <w:p w14:paraId="09764E79" w14:textId="77777777" w:rsidR="006F6856" w:rsidRDefault="006F6856" w:rsidP="006F6856">
      <w:pPr>
        <w:spacing w:line="360" w:lineRule="auto"/>
        <w:rPr>
          <w:rFonts w:ascii="Times New Roman" w:hAnsi="Times New Roman" w:cs="Times New Roman"/>
        </w:rPr>
      </w:pPr>
    </w:p>
    <w:p w14:paraId="157DA783" w14:textId="77777777" w:rsidR="006F6856"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Risk 2 — Compliance / Technology (Negative Risk) | Threat</w:t>
      </w:r>
      <w:r w:rsidRPr="004E6932">
        <w:rPr>
          <w:rFonts w:ascii="Times New Roman" w:hAnsi="Times New Roman" w:cs="Times New Roman"/>
          <w:b/>
          <w:bCs/>
        </w:rPr>
        <w:tab/>
      </w:r>
    </w:p>
    <w:p w14:paraId="3F9606DC"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Problem Statement</w:t>
      </w:r>
      <w:r w:rsidRPr="004E6932">
        <w:rPr>
          <w:rFonts w:ascii="Times New Roman" w:hAnsi="Times New Roman" w:cs="Times New Roman"/>
          <w:b/>
          <w:bCs/>
        </w:rPr>
        <w:tab/>
      </w:r>
    </w:p>
    <w:p w14:paraId="109010ED" w14:textId="31024822" w:rsidR="006F6856" w:rsidRPr="006F6856" w:rsidRDefault="006F6856" w:rsidP="006F6856">
      <w:pPr>
        <w:spacing w:line="360" w:lineRule="auto"/>
        <w:rPr>
          <w:rFonts w:ascii="Times New Roman" w:hAnsi="Times New Roman" w:cs="Times New Roman"/>
        </w:rPr>
      </w:pPr>
      <w:r w:rsidRPr="006F6856">
        <w:rPr>
          <w:rFonts w:ascii="Times New Roman" w:hAnsi="Times New Roman" w:cs="Times New Roman"/>
        </w:rPr>
        <w:t>Established platforms such as Coursera and LinkedIn Learning already hold ISO 27001 and SOC 2 certifications, actively using data privacy compliance as a B2B sales differentiator. Netflix currently lacks these certifications, creating a gap that could disqualify it from enterprise contracts. This requires monitoring now because stricter enforcement of FERPA and GDPR is accelerating across markets, and competitors are winning enterprise deals by leading with compliance credentials — leaving Netflix at a structural disadvantage before it can build an institutional track record.</w:t>
      </w:r>
    </w:p>
    <w:p w14:paraId="709D928E"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Linked KRI</w:t>
      </w:r>
      <w:r w:rsidRPr="004E6932">
        <w:rPr>
          <w:rFonts w:ascii="Times New Roman" w:hAnsi="Times New Roman" w:cs="Times New Roman"/>
          <w:b/>
          <w:bCs/>
        </w:rPr>
        <w:tab/>
      </w:r>
    </w:p>
    <w:p w14:paraId="00FD8C46" w14:textId="7991FCD6" w:rsidR="006F6856" w:rsidRDefault="006F6856" w:rsidP="006F6856">
      <w:pPr>
        <w:spacing w:line="360" w:lineRule="auto"/>
        <w:rPr>
          <w:rFonts w:ascii="Times New Roman" w:hAnsi="Times New Roman" w:cs="Times New Roman"/>
        </w:rPr>
      </w:pPr>
      <w:r w:rsidRPr="006F6856">
        <w:rPr>
          <w:rFonts w:ascii="Times New Roman" w:hAnsi="Times New Roman" w:cs="Times New Roman"/>
        </w:rPr>
        <w:t>Percentage of educational platform systems compliant with GDPR, FERPA, ISO 27001, and SOC 2</w:t>
      </w:r>
    </w:p>
    <w:p w14:paraId="36F33A73" w14:textId="77777777" w:rsidR="004E6932" w:rsidRDefault="004E6932" w:rsidP="006F6856">
      <w:pPr>
        <w:spacing w:line="360" w:lineRule="auto"/>
        <w:rPr>
          <w:rFonts w:ascii="Times New Roman" w:hAnsi="Times New Roman" w:cs="Times New Roman"/>
        </w:rPr>
      </w:pPr>
    </w:p>
    <w:p w14:paraId="64E17946" w14:textId="77777777" w:rsidR="004E6932" w:rsidRDefault="004E6932" w:rsidP="006F6856">
      <w:pPr>
        <w:spacing w:line="360" w:lineRule="auto"/>
        <w:rPr>
          <w:rFonts w:ascii="Times New Roman" w:hAnsi="Times New Roman" w:cs="Times New Roman"/>
        </w:rPr>
      </w:pPr>
    </w:p>
    <w:p w14:paraId="36F37443" w14:textId="77777777" w:rsidR="006F6856" w:rsidRDefault="006F6856" w:rsidP="006F6856">
      <w:pPr>
        <w:spacing w:line="360" w:lineRule="auto"/>
        <w:rPr>
          <w:rFonts w:ascii="Times New Roman" w:hAnsi="Times New Roman" w:cs="Times New Roman"/>
        </w:rPr>
      </w:pPr>
    </w:p>
    <w:p w14:paraId="57B281D7" w14:textId="77777777" w:rsidR="006F6856"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lastRenderedPageBreak/>
        <w:t>Risk 3 — Strategic (Positive Risk) | Opportunity</w:t>
      </w:r>
      <w:r w:rsidRPr="004E6932">
        <w:rPr>
          <w:rFonts w:ascii="Times New Roman" w:hAnsi="Times New Roman" w:cs="Times New Roman"/>
          <w:b/>
          <w:bCs/>
        </w:rPr>
        <w:tab/>
      </w:r>
    </w:p>
    <w:p w14:paraId="5CFB17AD"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Problem Statement</w:t>
      </w:r>
      <w:r w:rsidRPr="004E6932">
        <w:rPr>
          <w:rFonts w:ascii="Times New Roman" w:hAnsi="Times New Roman" w:cs="Times New Roman"/>
          <w:b/>
          <w:bCs/>
        </w:rPr>
        <w:tab/>
      </w:r>
    </w:p>
    <w:p w14:paraId="762C0BCA" w14:textId="50859B9D" w:rsidR="006F6856" w:rsidRPr="006F6856" w:rsidRDefault="006F6856" w:rsidP="006F6856">
      <w:pPr>
        <w:spacing w:line="360" w:lineRule="auto"/>
        <w:rPr>
          <w:rFonts w:ascii="Times New Roman" w:hAnsi="Times New Roman" w:cs="Times New Roman"/>
        </w:rPr>
      </w:pPr>
      <w:r w:rsidRPr="006F6856">
        <w:rPr>
          <w:rFonts w:ascii="Times New Roman" w:hAnsi="Times New Roman" w:cs="Times New Roman"/>
        </w:rPr>
        <w:t xml:space="preserve">The digital education market is valued at USD 30.36 billion in 2026 and projected to reach USD 98.58 billion by 2031 (CAGR 26.57%). Over 40% of platforms still struggle with inconsistent accreditation and quality control, leaving a clear gap for a high-quality, content-rich platform to capture corporate upskilling demand. This opportunity requires monitoring now because corporate training budgets are expanding and existing platforms have not fully met the demand for premium, flexible micro-credential programs. Netflix's content production </w:t>
      </w:r>
      <w:r w:rsidR="004E6932" w:rsidRPr="006F6856">
        <w:rPr>
          <w:rFonts w:ascii="Times New Roman" w:hAnsi="Times New Roman" w:cs="Times New Roman"/>
        </w:rPr>
        <w:t>ability</w:t>
      </w:r>
      <w:r w:rsidRPr="006F6856">
        <w:rPr>
          <w:rFonts w:ascii="Times New Roman" w:hAnsi="Times New Roman" w:cs="Times New Roman"/>
        </w:rPr>
        <w:t xml:space="preserve"> and global reach make this a time-sensitive </w:t>
      </w:r>
      <w:r w:rsidR="004E6932" w:rsidRPr="006F6856">
        <w:rPr>
          <w:rFonts w:ascii="Times New Roman" w:hAnsi="Times New Roman" w:cs="Times New Roman"/>
        </w:rPr>
        <w:t>opening particularly</w:t>
      </w:r>
      <w:r w:rsidRPr="006F6856">
        <w:rPr>
          <w:rFonts w:ascii="Times New Roman" w:hAnsi="Times New Roman" w:cs="Times New Roman"/>
        </w:rPr>
        <w:t xml:space="preserve"> before the Coursera-Udemy merger closes and consolidates the competitive landscape.</w:t>
      </w:r>
    </w:p>
    <w:p w14:paraId="448D456D" w14:textId="77777777" w:rsidR="004E6932" w:rsidRPr="004E6932" w:rsidRDefault="006F6856" w:rsidP="006F6856">
      <w:pPr>
        <w:spacing w:line="360" w:lineRule="auto"/>
        <w:rPr>
          <w:rFonts w:ascii="Times New Roman" w:hAnsi="Times New Roman" w:cs="Times New Roman"/>
          <w:b/>
          <w:bCs/>
        </w:rPr>
      </w:pPr>
      <w:r w:rsidRPr="004E6932">
        <w:rPr>
          <w:rFonts w:ascii="Times New Roman" w:hAnsi="Times New Roman" w:cs="Times New Roman"/>
          <w:b/>
          <w:bCs/>
        </w:rPr>
        <w:t>Linked KRI</w:t>
      </w:r>
      <w:r w:rsidRPr="004E6932">
        <w:rPr>
          <w:rFonts w:ascii="Times New Roman" w:hAnsi="Times New Roman" w:cs="Times New Roman"/>
          <w:b/>
          <w:bCs/>
        </w:rPr>
        <w:tab/>
      </w:r>
    </w:p>
    <w:p w14:paraId="6920018E" w14:textId="545FD32B" w:rsidR="006F6856" w:rsidRPr="00883F74" w:rsidRDefault="006F6856" w:rsidP="006F6856">
      <w:pPr>
        <w:spacing w:line="360" w:lineRule="auto"/>
        <w:rPr>
          <w:rFonts w:ascii="Times New Roman" w:hAnsi="Times New Roman" w:cs="Times New Roman"/>
        </w:rPr>
      </w:pPr>
      <w:r w:rsidRPr="006F6856">
        <w:rPr>
          <w:rFonts w:ascii="Times New Roman" w:hAnsi="Times New Roman" w:cs="Times New Roman"/>
        </w:rPr>
        <w:t xml:space="preserve">Number of active B2B corporate learning partnerships signed within first 12 </w:t>
      </w:r>
      <w:r w:rsidR="004E6932" w:rsidRPr="006F6856">
        <w:rPr>
          <w:rFonts w:ascii="Times New Roman" w:hAnsi="Times New Roman" w:cs="Times New Roman"/>
        </w:rPr>
        <w:t>months.</w:t>
      </w:r>
    </w:p>
    <w:sectPr w:rsidR="006F6856" w:rsidRPr="00883F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64264"/>
    <w:multiLevelType w:val="multilevel"/>
    <w:tmpl w:val="93C21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061A3"/>
    <w:multiLevelType w:val="multilevel"/>
    <w:tmpl w:val="C7580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9398D"/>
    <w:multiLevelType w:val="multilevel"/>
    <w:tmpl w:val="0782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5E6E38"/>
    <w:multiLevelType w:val="multilevel"/>
    <w:tmpl w:val="656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A1E6C"/>
    <w:multiLevelType w:val="multilevel"/>
    <w:tmpl w:val="9CDE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5F5880"/>
    <w:multiLevelType w:val="multilevel"/>
    <w:tmpl w:val="DE46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87732"/>
    <w:multiLevelType w:val="multilevel"/>
    <w:tmpl w:val="F8BA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F32D8F"/>
    <w:multiLevelType w:val="multilevel"/>
    <w:tmpl w:val="08D2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C93223"/>
    <w:multiLevelType w:val="multilevel"/>
    <w:tmpl w:val="6F9C0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4D70B8"/>
    <w:multiLevelType w:val="multilevel"/>
    <w:tmpl w:val="4630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9E7206"/>
    <w:multiLevelType w:val="multilevel"/>
    <w:tmpl w:val="2CF4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2A383F"/>
    <w:multiLevelType w:val="multilevel"/>
    <w:tmpl w:val="2856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82C1F"/>
    <w:multiLevelType w:val="multilevel"/>
    <w:tmpl w:val="C0E2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A2770E"/>
    <w:multiLevelType w:val="multilevel"/>
    <w:tmpl w:val="3930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3807490">
    <w:abstractNumId w:val="8"/>
  </w:num>
  <w:num w:numId="2" w16cid:durableId="1037586970">
    <w:abstractNumId w:val="6"/>
  </w:num>
  <w:num w:numId="3" w16cid:durableId="1858034834">
    <w:abstractNumId w:val="12"/>
  </w:num>
  <w:num w:numId="4" w16cid:durableId="1982032013">
    <w:abstractNumId w:val="4"/>
  </w:num>
  <w:num w:numId="5" w16cid:durableId="1860971843">
    <w:abstractNumId w:val="7"/>
  </w:num>
  <w:num w:numId="6" w16cid:durableId="1864516197">
    <w:abstractNumId w:val="5"/>
  </w:num>
  <w:num w:numId="7" w16cid:durableId="324630988">
    <w:abstractNumId w:val="11"/>
  </w:num>
  <w:num w:numId="8" w16cid:durableId="688722709">
    <w:abstractNumId w:val="0"/>
  </w:num>
  <w:num w:numId="9" w16cid:durableId="1197547922">
    <w:abstractNumId w:val="9"/>
  </w:num>
  <w:num w:numId="10" w16cid:durableId="2081516618">
    <w:abstractNumId w:val="1"/>
  </w:num>
  <w:num w:numId="11" w16cid:durableId="1397976919">
    <w:abstractNumId w:val="2"/>
  </w:num>
  <w:num w:numId="12" w16cid:durableId="2018190227">
    <w:abstractNumId w:val="3"/>
  </w:num>
  <w:num w:numId="13" w16cid:durableId="286588979">
    <w:abstractNumId w:val="13"/>
  </w:num>
  <w:num w:numId="14" w16cid:durableId="12390521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065"/>
    <w:rsid w:val="000163A9"/>
    <w:rsid w:val="00102F16"/>
    <w:rsid w:val="00103C71"/>
    <w:rsid w:val="00121495"/>
    <w:rsid w:val="002A0A1C"/>
    <w:rsid w:val="004C5F65"/>
    <w:rsid w:val="004E6932"/>
    <w:rsid w:val="005B0B16"/>
    <w:rsid w:val="0067440F"/>
    <w:rsid w:val="006F6856"/>
    <w:rsid w:val="00790581"/>
    <w:rsid w:val="007F7D05"/>
    <w:rsid w:val="00883F74"/>
    <w:rsid w:val="00B33065"/>
    <w:rsid w:val="00C31A7A"/>
    <w:rsid w:val="00CF2BA8"/>
    <w:rsid w:val="00DE2083"/>
    <w:rsid w:val="00E27485"/>
    <w:rsid w:val="00EB40D1"/>
    <w:rsid w:val="00ED6E4D"/>
    <w:rsid w:val="00F568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EA7F4"/>
  <w15:chartTrackingRefBased/>
  <w15:docId w15:val="{E50B7407-D323-4DE1-B598-5D6749DE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30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30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30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30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30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30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30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30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30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30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30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30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30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30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30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30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30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3065"/>
    <w:rPr>
      <w:rFonts w:eastAsiaTheme="majorEastAsia" w:cstheme="majorBidi"/>
      <w:color w:val="272727" w:themeColor="text1" w:themeTint="D8"/>
    </w:rPr>
  </w:style>
  <w:style w:type="paragraph" w:styleId="Title">
    <w:name w:val="Title"/>
    <w:basedOn w:val="Normal"/>
    <w:next w:val="Normal"/>
    <w:link w:val="TitleChar"/>
    <w:uiPriority w:val="10"/>
    <w:qFormat/>
    <w:rsid w:val="00B330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0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30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30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3065"/>
    <w:pPr>
      <w:spacing w:before="160"/>
      <w:jc w:val="center"/>
    </w:pPr>
    <w:rPr>
      <w:i/>
      <w:iCs/>
      <w:color w:val="404040" w:themeColor="text1" w:themeTint="BF"/>
    </w:rPr>
  </w:style>
  <w:style w:type="character" w:customStyle="1" w:styleId="QuoteChar">
    <w:name w:val="Quote Char"/>
    <w:basedOn w:val="DefaultParagraphFont"/>
    <w:link w:val="Quote"/>
    <w:uiPriority w:val="29"/>
    <w:rsid w:val="00B33065"/>
    <w:rPr>
      <w:i/>
      <w:iCs/>
      <w:color w:val="404040" w:themeColor="text1" w:themeTint="BF"/>
    </w:rPr>
  </w:style>
  <w:style w:type="paragraph" w:styleId="ListParagraph">
    <w:name w:val="List Paragraph"/>
    <w:basedOn w:val="Normal"/>
    <w:uiPriority w:val="34"/>
    <w:qFormat/>
    <w:rsid w:val="00B33065"/>
    <w:pPr>
      <w:ind w:left="720"/>
      <w:contextualSpacing/>
    </w:pPr>
  </w:style>
  <w:style w:type="character" w:styleId="IntenseEmphasis">
    <w:name w:val="Intense Emphasis"/>
    <w:basedOn w:val="DefaultParagraphFont"/>
    <w:uiPriority w:val="21"/>
    <w:qFormat/>
    <w:rsid w:val="00B33065"/>
    <w:rPr>
      <w:i/>
      <w:iCs/>
      <w:color w:val="0F4761" w:themeColor="accent1" w:themeShade="BF"/>
    </w:rPr>
  </w:style>
  <w:style w:type="paragraph" w:styleId="IntenseQuote">
    <w:name w:val="Intense Quote"/>
    <w:basedOn w:val="Normal"/>
    <w:next w:val="Normal"/>
    <w:link w:val="IntenseQuoteChar"/>
    <w:uiPriority w:val="30"/>
    <w:qFormat/>
    <w:rsid w:val="00B330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3065"/>
    <w:rPr>
      <w:i/>
      <w:iCs/>
      <w:color w:val="0F4761" w:themeColor="accent1" w:themeShade="BF"/>
    </w:rPr>
  </w:style>
  <w:style w:type="character" w:styleId="IntenseReference">
    <w:name w:val="Intense Reference"/>
    <w:basedOn w:val="DefaultParagraphFont"/>
    <w:uiPriority w:val="32"/>
    <w:qFormat/>
    <w:rsid w:val="00B33065"/>
    <w:rPr>
      <w:b/>
      <w:bCs/>
      <w:smallCaps/>
      <w:color w:val="0F4761" w:themeColor="accent1" w:themeShade="BF"/>
      <w:spacing w:val="5"/>
    </w:rPr>
  </w:style>
  <w:style w:type="character" w:styleId="Hyperlink">
    <w:name w:val="Hyperlink"/>
    <w:basedOn w:val="DefaultParagraphFont"/>
    <w:uiPriority w:val="99"/>
    <w:unhideWhenUsed/>
    <w:rsid w:val="0067440F"/>
    <w:rPr>
      <w:color w:val="467886" w:themeColor="hyperlink"/>
      <w:u w:val="single"/>
    </w:rPr>
  </w:style>
  <w:style w:type="character" w:styleId="UnresolvedMention">
    <w:name w:val="Unresolved Mention"/>
    <w:basedOn w:val="DefaultParagraphFont"/>
    <w:uiPriority w:val="99"/>
    <w:semiHidden/>
    <w:unhideWhenUsed/>
    <w:rsid w:val="0067440F"/>
    <w:rPr>
      <w:color w:val="605E5C"/>
      <w:shd w:val="clear" w:color="auto" w:fill="E1DFDD"/>
    </w:rPr>
  </w:style>
  <w:style w:type="character" w:styleId="Strong">
    <w:name w:val="Strong"/>
    <w:basedOn w:val="DefaultParagraphFont"/>
    <w:uiPriority w:val="22"/>
    <w:qFormat/>
    <w:rsid w:val="00F568EC"/>
    <w:rPr>
      <w:b/>
      <w:bCs/>
    </w:rPr>
  </w:style>
  <w:style w:type="paragraph" w:styleId="NormalWeb">
    <w:name w:val="Normal (Web)"/>
    <w:basedOn w:val="Normal"/>
    <w:uiPriority w:val="99"/>
    <w:semiHidden/>
    <w:unhideWhenUsed/>
    <w:rsid w:val="00F568E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1598</TotalTime>
  <Pages>2</Pages>
  <Words>344</Words>
  <Characters>1965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Juliana Takyi Gyamfua</dc:creator>
  <cp:keywords/>
  <dc:description/>
  <cp:lastModifiedBy>Juliana Takyi Gyamfua</cp:lastModifiedBy>
  <cp:revision>1</cp:revision>
  <dcterms:created xsi:type="dcterms:W3CDTF">2026-05-30T21:17:00Z</dcterms:created>
  <dcterms:modified xsi:type="dcterms:W3CDTF">2026-05-31T23:55:00Z</dcterms:modified>
</cp:coreProperties>
</file>