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BA24E0" w14:textId="77777777" w:rsidR="006176B9" w:rsidRPr="006176B9" w:rsidRDefault="006176B9" w:rsidP="006176B9">
      <w:pPr>
        <w:spacing w:after="80"/>
        <w:jc w:val="center"/>
        <w:rPr>
          <w:rFonts w:ascii="Arial" w:hAnsi="Arial" w:cs="Arial"/>
          <w:b/>
          <w:bCs/>
          <w:sz w:val="48"/>
          <w:szCs w:val="48"/>
        </w:rPr>
      </w:pPr>
    </w:p>
    <w:p w14:paraId="77D4DEEC" w14:textId="77777777" w:rsidR="006176B9" w:rsidRPr="006176B9" w:rsidRDefault="006176B9" w:rsidP="006176B9">
      <w:pPr>
        <w:spacing w:after="80"/>
        <w:jc w:val="center"/>
        <w:rPr>
          <w:rFonts w:ascii="Arial" w:hAnsi="Arial" w:cs="Arial"/>
          <w:b/>
          <w:bCs/>
          <w:sz w:val="48"/>
          <w:szCs w:val="48"/>
        </w:rPr>
      </w:pPr>
    </w:p>
    <w:p w14:paraId="07121CF6" w14:textId="77777777" w:rsidR="006176B9" w:rsidRPr="006176B9" w:rsidRDefault="006176B9" w:rsidP="006176B9">
      <w:pPr>
        <w:spacing w:after="80"/>
        <w:jc w:val="center"/>
        <w:rPr>
          <w:rFonts w:ascii="Arial" w:hAnsi="Arial" w:cs="Arial"/>
          <w:b/>
          <w:bCs/>
          <w:sz w:val="48"/>
          <w:szCs w:val="48"/>
        </w:rPr>
      </w:pPr>
    </w:p>
    <w:p w14:paraId="285B51AB" w14:textId="77777777" w:rsidR="006176B9" w:rsidRPr="006176B9" w:rsidRDefault="006176B9" w:rsidP="006176B9">
      <w:pPr>
        <w:spacing w:after="80"/>
        <w:jc w:val="center"/>
        <w:rPr>
          <w:rFonts w:ascii="Arial" w:hAnsi="Arial" w:cs="Arial"/>
          <w:b/>
          <w:bCs/>
          <w:sz w:val="48"/>
          <w:szCs w:val="48"/>
        </w:rPr>
      </w:pPr>
    </w:p>
    <w:p w14:paraId="33880C3E" w14:textId="77777777" w:rsidR="006176B9" w:rsidRPr="006176B9" w:rsidRDefault="006176B9" w:rsidP="006176B9">
      <w:pPr>
        <w:spacing w:after="80"/>
        <w:jc w:val="center"/>
        <w:rPr>
          <w:rFonts w:ascii="Arial" w:hAnsi="Arial" w:cs="Arial"/>
          <w:b/>
          <w:bCs/>
          <w:sz w:val="48"/>
          <w:szCs w:val="48"/>
        </w:rPr>
      </w:pPr>
    </w:p>
    <w:p w14:paraId="3D598B19" w14:textId="054A87EF" w:rsidR="006176B9" w:rsidRPr="006176B9" w:rsidRDefault="006176B9" w:rsidP="006176B9">
      <w:pPr>
        <w:spacing w:after="80"/>
        <w:jc w:val="center"/>
        <w:rPr>
          <w:rFonts w:ascii="Arial" w:hAnsi="Arial" w:cs="Arial"/>
          <w:b/>
          <w:bCs/>
          <w:sz w:val="48"/>
          <w:szCs w:val="48"/>
        </w:rPr>
      </w:pPr>
      <w:r w:rsidRPr="006176B9">
        <w:rPr>
          <w:rFonts w:ascii="Arial" w:hAnsi="Arial" w:cs="Arial"/>
          <w:b/>
          <w:bCs/>
          <w:sz w:val="48"/>
          <w:szCs w:val="48"/>
        </w:rPr>
        <w:t>NETFLIX EDTECH ENTRY (2026–2028)</w:t>
      </w:r>
    </w:p>
    <w:p w14:paraId="55B12E25" w14:textId="77777777" w:rsidR="006176B9" w:rsidRPr="006176B9" w:rsidRDefault="006176B9" w:rsidP="006176B9">
      <w:pPr>
        <w:spacing w:after="80"/>
        <w:jc w:val="center"/>
        <w:rPr>
          <w:rFonts w:ascii="Arial" w:hAnsi="Arial" w:cs="Arial"/>
          <w:b/>
          <w:bCs/>
          <w:sz w:val="36"/>
          <w:szCs w:val="36"/>
        </w:rPr>
      </w:pPr>
      <w:r w:rsidRPr="006176B9">
        <w:rPr>
          <w:rFonts w:ascii="Arial" w:hAnsi="Arial" w:cs="Arial"/>
          <w:b/>
          <w:bCs/>
          <w:sz w:val="36"/>
          <w:szCs w:val="36"/>
        </w:rPr>
        <w:t>Enterprise Risk Management Assessment</w:t>
      </w:r>
    </w:p>
    <w:p w14:paraId="57D6449F" w14:textId="77777777" w:rsidR="006176B9" w:rsidRPr="006176B9" w:rsidRDefault="006176B9" w:rsidP="006176B9">
      <w:pPr>
        <w:pBdr>
          <w:bottom w:val="single" w:sz="6" w:space="1" w:color="1F4E79"/>
        </w:pBdr>
        <w:spacing w:after="400"/>
        <w:rPr>
          <w:rFonts w:ascii="Arial" w:hAnsi="Arial" w:cs="Arial"/>
        </w:rPr>
      </w:pPr>
    </w:p>
    <w:p w14:paraId="52137DFF" w14:textId="77777777" w:rsidR="006176B9" w:rsidRPr="006176B9" w:rsidRDefault="006176B9" w:rsidP="006176B9">
      <w:pPr>
        <w:spacing w:after="120"/>
        <w:jc w:val="center"/>
        <w:rPr>
          <w:rFonts w:ascii="Arial" w:hAnsi="Arial" w:cs="Arial"/>
          <w:b/>
          <w:bCs/>
          <w:sz w:val="32"/>
          <w:szCs w:val="32"/>
        </w:rPr>
      </w:pPr>
      <w:r w:rsidRPr="006176B9">
        <w:rPr>
          <w:rFonts w:ascii="Arial" w:hAnsi="Arial" w:cs="Arial"/>
          <w:b/>
          <w:bCs/>
          <w:sz w:val="32"/>
          <w:szCs w:val="32"/>
        </w:rPr>
        <w:t xml:space="preserve">Group 4 members: </w:t>
      </w:r>
    </w:p>
    <w:p w14:paraId="50D5919A" w14:textId="77777777" w:rsidR="006176B9" w:rsidRPr="006176B9" w:rsidRDefault="006176B9" w:rsidP="006176B9">
      <w:pPr>
        <w:spacing w:line="360" w:lineRule="auto"/>
        <w:jc w:val="center"/>
        <w:rPr>
          <w:rFonts w:ascii="Arial" w:hAnsi="Arial" w:cs="Arial"/>
          <w:b/>
          <w:bCs/>
        </w:rPr>
      </w:pPr>
      <w:r w:rsidRPr="006176B9">
        <w:rPr>
          <w:rFonts w:ascii="Arial" w:hAnsi="Arial" w:cs="Arial"/>
          <w:b/>
          <w:bCs/>
        </w:rPr>
        <w:t>Adewole F. Adelana</w:t>
      </w:r>
    </w:p>
    <w:p w14:paraId="2C3FA55A" w14:textId="77777777" w:rsidR="006176B9" w:rsidRPr="006176B9" w:rsidRDefault="006176B9" w:rsidP="006176B9">
      <w:pPr>
        <w:spacing w:line="360" w:lineRule="auto"/>
        <w:jc w:val="center"/>
        <w:rPr>
          <w:rFonts w:ascii="Arial" w:hAnsi="Arial" w:cs="Arial"/>
          <w:b/>
          <w:bCs/>
        </w:rPr>
      </w:pPr>
      <w:r w:rsidRPr="006176B9">
        <w:rPr>
          <w:rFonts w:ascii="Arial" w:hAnsi="Arial" w:cs="Arial"/>
          <w:b/>
          <w:bCs/>
        </w:rPr>
        <w:t>Juliana Gyamfua</w:t>
      </w:r>
    </w:p>
    <w:p w14:paraId="20B73075" w14:textId="77777777" w:rsidR="006176B9" w:rsidRPr="006176B9" w:rsidRDefault="006176B9" w:rsidP="006176B9">
      <w:pPr>
        <w:spacing w:line="360" w:lineRule="auto"/>
        <w:jc w:val="center"/>
        <w:rPr>
          <w:rFonts w:ascii="Arial" w:hAnsi="Arial" w:cs="Arial"/>
          <w:b/>
          <w:bCs/>
        </w:rPr>
      </w:pPr>
      <w:r w:rsidRPr="006176B9">
        <w:rPr>
          <w:rFonts w:ascii="Arial" w:hAnsi="Arial" w:cs="Arial"/>
          <w:b/>
          <w:bCs/>
        </w:rPr>
        <w:t>Thaise Gusson S. Domingos</w:t>
      </w:r>
    </w:p>
    <w:p w14:paraId="2ECACC46" w14:textId="77777777" w:rsidR="006176B9" w:rsidRPr="006176B9" w:rsidRDefault="006176B9" w:rsidP="006176B9">
      <w:pPr>
        <w:spacing w:line="360" w:lineRule="auto"/>
        <w:jc w:val="center"/>
        <w:rPr>
          <w:rFonts w:ascii="Arial" w:hAnsi="Arial" w:cs="Arial"/>
        </w:rPr>
      </w:pPr>
    </w:p>
    <w:p w14:paraId="350B761E" w14:textId="77777777" w:rsidR="006176B9" w:rsidRPr="006176B9" w:rsidRDefault="006176B9" w:rsidP="006176B9">
      <w:pPr>
        <w:spacing w:line="360" w:lineRule="auto"/>
        <w:jc w:val="center"/>
        <w:rPr>
          <w:rFonts w:ascii="Arial" w:hAnsi="Arial" w:cs="Arial"/>
        </w:rPr>
      </w:pPr>
      <w:r w:rsidRPr="006176B9">
        <w:rPr>
          <w:rFonts w:ascii="Arial" w:hAnsi="Arial" w:cs="Arial"/>
        </w:rPr>
        <w:t>Master of Professional Studies in Analytics</w:t>
      </w:r>
    </w:p>
    <w:p w14:paraId="13BF2AD4" w14:textId="77777777" w:rsidR="006176B9" w:rsidRPr="006176B9" w:rsidRDefault="006176B9" w:rsidP="006176B9">
      <w:pPr>
        <w:spacing w:line="360" w:lineRule="auto"/>
        <w:jc w:val="center"/>
        <w:rPr>
          <w:rFonts w:ascii="Arial" w:hAnsi="Arial" w:cs="Arial"/>
        </w:rPr>
      </w:pPr>
      <w:r w:rsidRPr="006176B9">
        <w:rPr>
          <w:rFonts w:ascii="Arial" w:hAnsi="Arial" w:cs="Arial"/>
        </w:rPr>
        <w:t>Northeastern University, College of Professional Studies</w:t>
      </w:r>
    </w:p>
    <w:p w14:paraId="27DAB6E6" w14:textId="77777777" w:rsidR="006176B9" w:rsidRPr="006176B9" w:rsidRDefault="006176B9" w:rsidP="006176B9">
      <w:pPr>
        <w:spacing w:line="360" w:lineRule="auto"/>
        <w:jc w:val="center"/>
        <w:rPr>
          <w:rFonts w:ascii="Arial" w:hAnsi="Arial" w:cs="Arial"/>
        </w:rPr>
      </w:pPr>
      <w:r w:rsidRPr="006176B9">
        <w:rPr>
          <w:rFonts w:ascii="Arial" w:hAnsi="Arial" w:cs="Arial"/>
        </w:rPr>
        <w:t>ALY6130 – Risk Management for Analytics</w:t>
      </w:r>
    </w:p>
    <w:p w14:paraId="0CA74BA8" w14:textId="77777777" w:rsidR="006176B9" w:rsidRPr="006176B9" w:rsidRDefault="006176B9" w:rsidP="006176B9">
      <w:pPr>
        <w:spacing w:line="360" w:lineRule="auto"/>
        <w:jc w:val="center"/>
        <w:rPr>
          <w:rFonts w:ascii="Arial" w:hAnsi="Arial" w:cs="Arial"/>
        </w:rPr>
      </w:pPr>
      <w:r w:rsidRPr="006176B9">
        <w:rPr>
          <w:rFonts w:ascii="Arial" w:hAnsi="Arial" w:cs="Arial"/>
        </w:rPr>
        <w:t xml:space="preserve">Professor: </w:t>
      </w:r>
      <w:r w:rsidRPr="006176B9">
        <w:rPr>
          <w:rFonts w:ascii="Arial" w:hAnsi="Arial" w:cs="Arial"/>
          <w:shd w:val="clear" w:color="auto" w:fill="FFFFFF"/>
        </w:rPr>
        <w:t>Abeba N. Turi</w:t>
      </w:r>
    </w:p>
    <w:p w14:paraId="090E250E" w14:textId="77777777" w:rsidR="006176B9" w:rsidRPr="006176B9" w:rsidRDefault="006176B9" w:rsidP="006176B9">
      <w:pPr>
        <w:spacing w:line="360" w:lineRule="auto"/>
        <w:jc w:val="center"/>
        <w:rPr>
          <w:rFonts w:ascii="Arial" w:hAnsi="Arial" w:cs="Arial"/>
        </w:rPr>
      </w:pPr>
    </w:p>
    <w:p w14:paraId="7EB04653" w14:textId="77777777" w:rsidR="006176B9" w:rsidRPr="006176B9" w:rsidRDefault="006176B9" w:rsidP="006176B9">
      <w:pPr>
        <w:spacing w:line="360" w:lineRule="auto"/>
        <w:jc w:val="center"/>
        <w:rPr>
          <w:rFonts w:ascii="Arial" w:hAnsi="Arial" w:cs="Arial"/>
        </w:rPr>
      </w:pPr>
    </w:p>
    <w:p w14:paraId="4B86DFDA" w14:textId="77777777" w:rsidR="006176B9" w:rsidRPr="006176B9" w:rsidRDefault="006176B9" w:rsidP="006176B9">
      <w:pPr>
        <w:spacing w:line="360" w:lineRule="auto"/>
        <w:jc w:val="center"/>
        <w:rPr>
          <w:rFonts w:ascii="Arial" w:hAnsi="Arial" w:cs="Arial"/>
        </w:rPr>
      </w:pPr>
    </w:p>
    <w:p w14:paraId="10469839" w14:textId="77777777" w:rsidR="006176B9" w:rsidRPr="006176B9" w:rsidRDefault="006176B9" w:rsidP="006176B9">
      <w:pPr>
        <w:spacing w:line="360" w:lineRule="auto"/>
        <w:jc w:val="center"/>
        <w:rPr>
          <w:rFonts w:ascii="Arial" w:hAnsi="Arial" w:cs="Arial"/>
        </w:rPr>
      </w:pPr>
    </w:p>
    <w:p w14:paraId="7F4A7701" w14:textId="77777777" w:rsidR="006176B9" w:rsidRPr="006176B9" w:rsidRDefault="006176B9" w:rsidP="006176B9">
      <w:pPr>
        <w:spacing w:line="360" w:lineRule="auto"/>
        <w:jc w:val="center"/>
        <w:rPr>
          <w:rFonts w:ascii="Arial" w:hAnsi="Arial" w:cs="Arial"/>
        </w:rPr>
      </w:pPr>
    </w:p>
    <w:p w14:paraId="66C45952" w14:textId="77777777" w:rsidR="006176B9" w:rsidRDefault="006176B9" w:rsidP="006176B9">
      <w:pPr>
        <w:spacing w:line="360" w:lineRule="auto"/>
        <w:jc w:val="center"/>
        <w:rPr>
          <w:rFonts w:ascii="Arial" w:hAnsi="Arial" w:cs="Arial"/>
        </w:rPr>
      </w:pPr>
    </w:p>
    <w:p w14:paraId="293A5E62" w14:textId="77777777" w:rsidR="00B50168" w:rsidRDefault="00B50168" w:rsidP="006176B9">
      <w:pPr>
        <w:spacing w:line="360" w:lineRule="auto"/>
        <w:jc w:val="center"/>
        <w:rPr>
          <w:rFonts w:ascii="Arial" w:hAnsi="Arial" w:cs="Arial"/>
        </w:rPr>
      </w:pPr>
    </w:p>
    <w:p w14:paraId="22C552B1" w14:textId="77777777" w:rsidR="00B50168" w:rsidRDefault="00B50168" w:rsidP="006176B9">
      <w:pPr>
        <w:spacing w:line="360" w:lineRule="auto"/>
        <w:jc w:val="center"/>
        <w:rPr>
          <w:rFonts w:ascii="Arial" w:hAnsi="Arial" w:cs="Arial"/>
        </w:rPr>
      </w:pPr>
    </w:p>
    <w:p w14:paraId="7415726D" w14:textId="77777777" w:rsidR="00B50168" w:rsidRDefault="00B50168" w:rsidP="006176B9">
      <w:pPr>
        <w:spacing w:line="360" w:lineRule="auto"/>
        <w:jc w:val="center"/>
        <w:rPr>
          <w:rFonts w:ascii="Arial" w:hAnsi="Arial" w:cs="Arial"/>
        </w:rPr>
      </w:pPr>
    </w:p>
    <w:p w14:paraId="46B912B1" w14:textId="24DAF0BB" w:rsidR="006176B9" w:rsidRPr="006176B9" w:rsidRDefault="00B50168" w:rsidP="00B50168">
      <w:pPr>
        <w:spacing w:line="360" w:lineRule="auto"/>
        <w:jc w:val="center"/>
        <w:rPr>
          <w:rFonts w:ascii="Arial" w:hAnsi="Arial" w:cs="Arial"/>
        </w:rPr>
      </w:pPr>
      <w:r>
        <w:rPr>
          <w:rFonts w:ascii="Arial" w:hAnsi="Arial" w:cs="Arial"/>
        </w:rPr>
        <w:t>June 24, 2026</w:t>
      </w:r>
    </w:p>
    <w:p w14:paraId="06E84475" w14:textId="77777777" w:rsidR="00CE242C" w:rsidRPr="006176B9" w:rsidRDefault="00000000" w:rsidP="006176B9">
      <w:pPr>
        <w:jc w:val="both"/>
        <w:rPr>
          <w:rFonts w:ascii="Arial" w:hAnsi="Arial" w:cs="Arial"/>
          <w:b/>
          <w:bCs/>
          <w:sz w:val="26"/>
          <w:szCs w:val="26"/>
        </w:rPr>
      </w:pPr>
      <w:r w:rsidRPr="006176B9">
        <w:rPr>
          <w:rFonts w:ascii="Arial" w:hAnsi="Arial" w:cs="Arial"/>
          <w:b/>
          <w:bCs/>
          <w:sz w:val="26"/>
          <w:szCs w:val="26"/>
        </w:rPr>
        <w:lastRenderedPageBreak/>
        <w:t>Background</w:t>
      </w:r>
    </w:p>
    <w:p w14:paraId="2C7F3095" w14:textId="77777777" w:rsidR="001E5868" w:rsidRPr="001E5868" w:rsidRDefault="001E5868" w:rsidP="001E5868">
      <w:pPr>
        <w:pStyle w:val="font-claude-response-body"/>
        <w:jc w:val="both"/>
        <w:rPr>
          <w:rFonts w:ascii="Arial" w:hAnsi="Arial" w:cs="Arial"/>
          <w:color w:val="000000"/>
          <w:sz w:val="22"/>
          <w:szCs w:val="22"/>
        </w:rPr>
      </w:pPr>
      <w:r w:rsidRPr="001E5868">
        <w:rPr>
          <w:rFonts w:ascii="Arial" w:hAnsi="Arial" w:cs="Arial"/>
          <w:color w:val="000000"/>
          <w:sz w:val="22"/>
          <w:szCs w:val="22"/>
        </w:rPr>
        <w:t>Netflix, Inc. is one of the most recognized streaming platforms in the world, with over 300 million paid subscribers across more than 190 countries and approximately $39 billion in revenue in 2024 (Netflix, Inc., 2025). But subscriber growth in mature markets has slowed, and the streaming space is crowded enough that Netflix is actively looking at new directions. Online education is one of them. The global digital education market is projected to reach $98.58 billion by 2031, growing at 26.57% annually (Mordor Intelligence, 2026), and Netflix has real advantages to bring to it: an existing subscriber base, a proven recommendation algorithm, content production experience, and global brand recognition that most EdTech startups would take years to build.</w:t>
      </w:r>
    </w:p>
    <w:p w14:paraId="2677980D" w14:textId="77777777" w:rsidR="001E5868" w:rsidRPr="001E5868" w:rsidRDefault="001E5868" w:rsidP="001E5868">
      <w:pPr>
        <w:pStyle w:val="font-claude-response-body"/>
        <w:jc w:val="both"/>
        <w:rPr>
          <w:rFonts w:ascii="Arial" w:hAnsi="Arial" w:cs="Arial"/>
          <w:color w:val="000000"/>
          <w:sz w:val="22"/>
          <w:szCs w:val="22"/>
        </w:rPr>
      </w:pPr>
      <w:r w:rsidRPr="001E5868">
        <w:rPr>
          <w:rFonts w:ascii="Arial" w:hAnsi="Arial" w:cs="Arial"/>
          <w:color w:val="000000"/>
          <w:sz w:val="22"/>
          <w:szCs w:val="22"/>
        </w:rPr>
        <w:t>The challenge is that EdTech is not just a content business. It requires academic credentials, data privacy compliance under frameworks like FERPA and GDPR, and the kind of institutional trust that platforms like Coursera and LinkedIn Learning have spent years building. That challenge got harder in May 2026 when Coursera completed its acquisition of Udemy, creating a combined platform with 290 million learners and 18,000 enterprise clients at a $2.5 billion valuation (Coursera, 2026). Netflix would be entering a market that just got a lot more consolidated.</w:t>
      </w:r>
    </w:p>
    <w:p w14:paraId="5510EEFB" w14:textId="34DC0F4C" w:rsidR="001E5868" w:rsidRPr="001E5868" w:rsidRDefault="001E5868" w:rsidP="001E5868">
      <w:pPr>
        <w:pStyle w:val="font-claude-response-body"/>
        <w:jc w:val="both"/>
        <w:rPr>
          <w:rFonts w:ascii="Arial" w:hAnsi="Arial" w:cs="Arial"/>
          <w:color w:val="000000"/>
          <w:sz w:val="22"/>
          <w:szCs w:val="22"/>
        </w:rPr>
      </w:pPr>
      <w:r w:rsidRPr="001E5868">
        <w:rPr>
          <w:rFonts w:ascii="Arial" w:hAnsi="Arial" w:cs="Arial"/>
          <w:color w:val="000000"/>
          <w:sz w:val="22"/>
          <w:szCs w:val="22"/>
        </w:rPr>
        <w:t>This report was put together to give Netflix's leadership a clear picture of what that entry involves from a risk standpoint. It covers the three highest-priority risks identified through this analysis, how they were assessed qualitatively and quantitatively, and what the recommended response strategies are. The analysis was built in stages, starting with a SWOT framework and competitive landscape review, moving through a formal risk register and qualitative scoring process, and finishing with Monte Carlo simulation and machine learning modeling to quantify potential financial exposure.</w:t>
      </w:r>
    </w:p>
    <w:p w14:paraId="085A70F2" w14:textId="1DF9A0E0" w:rsidR="00CE242C" w:rsidRPr="006176B9" w:rsidRDefault="00CE242C" w:rsidP="006176B9">
      <w:pPr>
        <w:jc w:val="both"/>
        <w:rPr>
          <w:rFonts w:ascii="Arial" w:hAnsi="Arial" w:cs="Arial"/>
          <w:sz w:val="22"/>
          <w:szCs w:val="22"/>
        </w:rPr>
      </w:pPr>
    </w:p>
    <w:p w14:paraId="10ABB9E6" w14:textId="6E209FAF" w:rsidR="00CE242C" w:rsidRPr="006176B9" w:rsidRDefault="00000000" w:rsidP="006176B9">
      <w:pPr>
        <w:jc w:val="both"/>
        <w:rPr>
          <w:rFonts w:ascii="Arial" w:hAnsi="Arial" w:cs="Arial"/>
          <w:b/>
          <w:bCs/>
          <w:sz w:val="26"/>
          <w:szCs w:val="26"/>
        </w:rPr>
      </w:pPr>
      <w:r w:rsidRPr="006176B9">
        <w:rPr>
          <w:rFonts w:ascii="Arial" w:hAnsi="Arial" w:cs="Arial"/>
          <w:b/>
          <w:bCs/>
          <w:sz w:val="26"/>
          <w:szCs w:val="26"/>
        </w:rPr>
        <w:t xml:space="preserve">Identification of </w:t>
      </w:r>
      <w:r w:rsidR="0066524C">
        <w:rPr>
          <w:rFonts w:ascii="Arial" w:hAnsi="Arial" w:cs="Arial"/>
          <w:b/>
          <w:bCs/>
          <w:sz w:val="26"/>
          <w:szCs w:val="26"/>
        </w:rPr>
        <w:t>r</w:t>
      </w:r>
      <w:r w:rsidRPr="006176B9">
        <w:rPr>
          <w:rFonts w:ascii="Arial" w:hAnsi="Arial" w:cs="Arial"/>
          <w:b/>
          <w:bCs/>
          <w:sz w:val="26"/>
          <w:szCs w:val="26"/>
        </w:rPr>
        <w:t>isks</w:t>
      </w:r>
    </w:p>
    <w:p w14:paraId="01699743" w14:textId="4B275BA6" w:rsidR="00A03A16" w:rsidRDefault="00E9689F" w:rsidP="00FB149E">
      <w:pPr>
        <w:pStyle w:val="font-claude-response-body"/>
        <w:jc w:val="both"/>
        <w:rPr>
          <w:rFonts w:ascii="Arial" w:hAnsi="Arial" w:cs="Arial"/>
          <w:color w:val="000000"/>
          <w:sz w:val="22"/>
          <w:szCs w:val="22"/>
        </w:rPr>
      </w:pPr>
      <w:r w:rsidRPr="00E9689F">
        <w:rPr>
          <w:rFonts w:ascii="Arial" w:hAnsi="Arial" w:cs="Arial"/>
          <w:color w:val="000000"/>
          <w:sz w:val="22"/>
          <w:szCs w:val="22"/>
        </w:rPr>
        <w:t xml:space="preserve">To identify the risks associated with this expansion, </w:t>
      </w:r>
      <w:r w:rsidR="00AF0FB7">
        <w:rPr>
          <w:rFonts w:ascii="Arial" w:hAnsi="Arial" w:cs="Arial"/>
          <w:color w:val="000000"/>
          <w:sz w:val="22"/>
          <w:szCs w:val="22"/>
        </w:rPr>
        <w:t>our</w:t>
      </w:r>
      <w:r w:rsidRPr="00E9689F">
        <w:rPr>
          <w:rFonts w:ascii="Arial" w:hAnsi="Arial" w:cs="Arial"/>
          <w:color w:val="000000"/>
          <w:sz w:val="22"/>
          <w:szCs w:val="22"/>
        </w:rPr>
        <w:t xml:space="preserve"> team worked through a structured brainstorming process covering five dimensions: people, processes, technology, facilities, and external market conditions. Industry sources including </w:t>
      </w:r>
      <w:proofErr w:type="spellStart"/>
      <w:r w:rsidRPr="00E9689F">
        <w:rPr>
          <w:rFonts w:ascii="Arial" w:hAnsi="Arial" w:cs="Arial"/>
          <w:color w:val="000000"/>
          <w:sz w:val="22"/>
          <w:szCs w:val="22"/>
        </w:rPr>
        <w:t>HolonIQ</w:t>
      </w:r>
      <w:proofErr w:type="spellEnd"/>
      <w:r w:rsidRPr="00E9689F">
        <w:rPr>
          <w:rFonts w:ascii="Arial" w:hAnsi="Arial" w:cs="Arial"/>
          <w:color w:val="000000"/>
          <w:sz w:val="22"/>
          <w:szCs w:val="22"/>
        </w:rPr>
        <w:t>, Gartner, and Stanford HAI were used alongside Netflix's own financial disclosures to ground the analysis in real data. The process surfaced ten core negative risks across four main areas: financial and ROI exposure, competitive and credibility threats such as academic brand acceptance and competitor market consolidation, technology and operational risks including AI governance, platform scalability, and vendor dependency, and regulatory risks around data privacy, accreditation, and content compliance.</w:t>
      </w:r>
    </w:p>
    <w:p w14:paraId="5A0917E0" w14:textId="6099A55C" w:rsidR="006176B9" w:rsidRDefault="000949C2" w:rsidP="00FB149E">
      <w:pPr>
        <w:pStyle w:val="font-claude-response-body"/>
        <w:jc w:val="both"/>
        <w:rPr>
          <w:rFonts w:ascii="Arial" w:hAnsi="Arial" w:cs="Arial"/>
          <w:color w:val="000000"/>
          <w:sz w:val="22"/>
          <w:szCs w:val="22"/>
        </w:rPr>
      </w:pPr>
      <w:r w:rsidRPr="000949C2">
        <w:rPr>
          <w:rFonts w:ascii="Arial" w:hAnsi="Arial" w:cs="Arial"/>
          <w:color w:val="000000"/>
          <w:sz w:val="22"/>
          <w:szCs w:val="22"/>
        </w:rPr>
        <w:t>That inventory was compiled into a Risk Register and scored using a 9x9 probability-impact matrix. After examining how the risks related to each other, three were selected for full assessment. All three scored 81, placing them in the Critical tier. What stood out was that they are not independent problems. The capital investment risk and the AI training data gap both point to the same underlying issue: Netflix is entering a market that requires infrastructure, credibility, and data assets it does not yet have. The competitive displacement risk from the Coursera-Udemy merger sits on top of both, because every month Netflix takes to close those gaps gives the merged platform more time to consolidate enterprise clients and academic partnerships that Netflix will need to compete for.</w:t>
      </w:r>
    </w:p>
    <w:p w14:paraId="289DBDE9" w14:textId="77777777" w:rsidR="0049150B" w:rsidRPr="000949C2" w:rsidRDefault="0049150B" w:rsidP="00FB149E">
      <w:pPr>
        <w:pStyle w:val="font-claude-response-body"/>
        <w:jc w:val="both"/>
        <w:rPr>
          <w:rFonts w:ascii="Arial" w:hAnsi="Arial" w:cs="Arial"/>
          <w:color w:val="000000"/>
          <w:sz w:val="22"/>
          <w:szCs w:val="22"/>
        </w:rPr>
      </w:pPr>
    </w:p>
    <w:tbl>
      <w:tblPr>
        <w:tblW w:w="99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4"/>
        <w:gridCol w:w="2766"/>
        <w:gridCol w:w="1402"/>
        <w:gridCol w:w="5110"/>
      </w:tblGrid>
      <w:tr w:rsidR="00CE242C" w:rsidRPr="006176B9" w14:paraId="52CC9C9D" w14:textId="77777777" w:rsidTr="000949C2">
        <w:trPr>
          <w:jc w:val="center"/>
        </w:trPr>
        <w:tc>
          <w:tcPr>
            <w:tcW w:w="644"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1A5B02A4" w14:textId="77777777" w:rsidR="00CE242C" w:rsidRPr="006176B9" w:rsidRDefault="00000000" w:rsidP="00FA0050">
            <w:pPr>
              <w:jc w:val="center"/>
              <w:rPr>
                <w:rFonts w:ascii="Arial" w:hAnsi="Arial" w:cs="Arial"/>
                <w:color w:val="FFFFFF" w:themeColor="background1"/>
                <w:sz w:val="22"/>
                <w:szCs w:val="22"/>
              </w:rPr>
            </w:pPr>
            <w:r w:rsidRPr="006176B9">
              <w:rPr>
                <w:rFonts w:ascii="Arial" w:hAnsi="Arial" w:cs="Arial"/>
                <w:b/>
                <w:bCs/>
                <w:color w:val="FFFFFF" w:themeColor="background1"/>
                <w:sz w:val="22"/>
                <w:szCs w:val="22"/>
              </w:rPr>
              <w:lastRenderedPageBreak/>
              <w:t>ID</w:t>
            </w:r>
          </w:p>
        </w:tc>
        <w:tc>
          <w:tcPr>
            <w:tcW w:w="2766"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3080FF7B" w14:textId="77777777" w:rsidR="00CE242C" w:rsidRPr="006176B9" w:rsidRDefault="00000000" w:rsidP="00FA0050">
            <w:pPr>
              <w:jc w:val="center"/>
              <w:rPr>
                <w:rFonts w:ascii="Arial" w:hAnsi="Arial" w:cs="Arial"/>
                <w:color w:val="FFFFFF" w:themeColor="background1"/>
                <w:sz w:val="22"/>
                <w:szCs w:val="22"/>
              </w:rPr>
            </w:pPr>
            <w:r w:rsidRPr="006176B9">
              <w:rPr>
                <w:rFonts w:ascii="Arial" w:hAnsi="Arial" w:cs="Arial"/>
                <w:b/>
                <w:bCs/>
                <w:color w:val="FFFFFF" w:themeColor="background1"/>
                <w:sz w:val="22"/>
                <w:szCs w:val="22"/>
              </w:rPr>
              <w:t>Risk Name</w:t>
            </w:r>
          </w:p>
        </w:tc>
        <w:tc>
          <w:tcPr>
            <w:tcW w:w="1402"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5FD5EA79" w14:textId="77777777" w:rsidR="00CE242C" w:rsidRPr="006176B9" w:rsidRDefault="00000000" w:rsidP="00FA0050">
            <w:pPr>
              <w:jc w:val="center"/>
              <w:rPr>
                <w:rFonts w:ascii="Arial" w:hAnsi="Arial" w:cs="Arial"/>
                <w:color w:val="FFFFFF" w:themeColor="background1"/>
                <w:sz w:val="22"/>
                <w:szCs w:val="22"/>
              </w:rPr>
            </w:pPr>
            <w:r w:rsidRPr="006176B9">
              <w:rPr>
                <w:rFonts w:ascii="Arial" w:hAnsi="Arial" w:cs="Arial"/>
                <w:b/>
                <w:bCs/>
                <w:color w:val="FFFFFF" w:themeColor="background1"/>
                <w:sz w:val="22"/>
                <w:szCs w:val="22"/>
              </w:rPr>
              <w:t>Category</w:t>
            </w:r>
          </w:p>
        </w:tc>
        <w:tc>
          <w:tcPr>
            <w:tcW w:w="511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2C91072A" w14:textId="77777777" w:rsidR="00CE242C" w:rsidRPr="006176B9" w:rsidRDefault="00000000" w:rsidP="00FA0050">
            <w:pPr>
              <w:jc w:val="center"/>
              <w:rPr>
                <w:rFonts w:ascii="Arial" w:hAnsi="Arial" w:cs="Arial"/>
                <w:color w:val="FFFFFF" w:themeColor="background1"/>
                <w:sz w:val="22"/>
                <w:szCs w:val="22"/>
              </w:rPr>
            </w:pPr>
            <w:r w:rsidRPr="006176B9">
              <w:rPr>
                <w:rFonts w:ascii="Arial" w:hAnsi="Arial" w:cs="Arial"/>
                <w:b/>
                <w:bCs/>
                <w:color w:val="FFFFFF" w:themeColor="background1"/>
                <w:sz w:val="22"/>
                <w:szCs w:val="22"/>
              </w:rPr>
              <w:t>Root Cause</w:t>
            </w:r>
          </w:p>
        </w:tc>
      </w:tr>
      <w:tr w:rsidR="00CE242C" w:rsidRPr="006176B9" w14:paraId="584F6479" w14:textId="77777777" w:rsidTr="0049150B">
        <w:trPr>
          <w:jc w:val="center"/>
        </w:trPr>
        <w:tc>
          <w:tcPr>
            <w:tcW w:w="6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A12262" w14:textId="77777777" w:rsidR="00CE242C" w:rsidRPr="006176B9" w:rsidRDefault="00000000" w:rsidP="0049150B">
            <w:pPr>
              <w:rPr>
                <w:rFonts w:ascii="Arial" w:hAnsi="Arial" w:cs="Arial"/>
                <w:sz w:val="22"/>
                <w:szCs w:val="22"/>
              </w:rPr>
            </w:pPr>
            <w:r w:rsidRPr="006176B9">
              <w:rPr>
                <w:rFonts w:ascii="Arial" w:hAnsi="Arial" w:cs="Arial"/>
                <w:sz w:val="22"/>
                <w:szCs w:val="22"/>
              </w:rPr>
              <w:t>R6</w:t>
            </w:r>
          </w:p>
        </w:tc>
        <w:tc>
          <w:tcPr>
            <w:tcW w:w="27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B0B9EE" w14:textId="77777777" w:rsidR="00CE242C" w:rsidRPr="006176B9" w:rsidRDefault="00000000" w:rsidP="0049150B">
            <w:pPr>
              <w:rPr>
                <w:rFonts w:ascii="Arial" w:hAnsi="Arial" w:cs="Arial"/>
                <w:sz w:val="22"/>
                <w:szCs w:val="22"/>
              </w:rPr>
            </w:pPr>
            <w:r w:rsidRPr="006176B9">
              <w:rPr>
                <w:rFonts w:ascii="Arial" w:hAnsi="Arial" w:cs="Arial"/>
                <w:sz w:val="22"/>
                <w:szCs w:val="22"/>
              </w:rPr>
              <w:t>Capital Investment Exceeding Projections</w:t>
            </w:r>
          </w:p>
        </w:tc>
        <w:tc>
          <w:tcPr>
            <w:tcW w:w="14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D9BF5E" w14:textId="77777777" w:rsidR="00CE242C" w:rsidRPr="006176B9" w:rsidRDefault="00000000" w:rsidP="0049150B">
            <w:pPr>
              <w:rPr>
                <w:rFonts w:ascii="Arial" w:hAnsi="Arial" w:cs="Arial"/>
                <w:sz w:val="22"/>
                <w:szCs w:val="22"/>
              </w:rPr>
            </w:pPr>
            <w:r w:rsidRPr="006176B9">
              <w:rPr>
                <w:rFonts w:ascii="Arial" w:hAnsi="Arial" w:cs="Arial"/>
                <w:sz w:val="22"/>
                <w:szCs w:val="22"/>
              </w:rPr>
              <w:t>Financial</w:t>
            </w:r>
          </w:p>
        </w:tc>
        <w:tc>
          <w:tcPr>
            <w:tcW w:w="51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8F662B" w14:textId="77777777" w:rsidR="00CE242C" w:rsidRPr="006176B9" w:rsidRDefault="00000000" w:rsidP="0049150B">
            <w:pPr>
              <w:rPr>
                <w:rFonts w:ascii="Arial" w:hAnsi="Arial" w:cs="Arial"/>
                <w:sz w:val="22"/>
                <w:szCs w:val="22"/>
              </w:rPr>
            </w:pPr>
            <w:r w:rsidRPr="006176B9">
              <w:rPr>
                <w:rFonts w:ascii="Arial" w:hAnsi="Arial" w:cs="Arial"/>
                <w:sz w:val="22"/>
                <w:szCs w:val="22"/>
              </w:rPr>
              <w:t>Technology diversification builds are consistently underestimated; Netflix gaming entry exceeded $1B with limited ROI</w:t>
            </w:r>
          </w:p>
        </w:tc>
      </w:tr>
      <w:tr w:rsidR="00CE242C" w:rsidRPr="006176B9" w14:paraId="3B70DA7F" w14:textId="77777777" w:rsidTr="0049150B">
        <w:trPr>
          <w:jc w:val="center"/>
        </w:trPr>
        <w:tc>
          <w:tcPr>
            <w:tcW w:w="6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CE6286" w14:textId="77777777" w:rsidR="00CE242C" w:rsidRPr="006176B9" w:rsidRDefault="00000000" w:rsidP="0049150B">
            <w:pPr>
              <w:rPr>
                <w:rFonts w:ascii="Arial" w:hAnsi="Arial" w:cs="Arial"/>
                <w:sz w:val="22"/>
                <w:szCs w:val="22"/>
              </w:rPr>
            </w:pPr>
            <w:r w:rsidRPr="006176B9">
              <w:rPr>
                <w:rFonts w:ascii="Arial" w:hAnsi="Arial" w:cs="Arial"/>
                <w:sz w:val="22"/>
                <w:szCs w:val="22"/>
              </w:rPr>
              <w:t>R16</w:t>
            </w:r>
          </w:p>
        </w:tc>
        <w:tc>
          <w:tcPr>
            <w:tcW w:w="27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A6B674" w14:textId="77777777" w:rsidR="00CE242C" w:rsidRPr="006176B9" w:rsidRDefault="00000000" w:rsidP="0049150B">
            <w:pPr>
              <w:rPr>
                <w:rFonts w:ascii="Arial" w:hAnsi="Arial" w:cs="Arial"/>
                <w:sz w:val="22"/>
                <w:szCs w:val="22"/>
              </w:rPr>
            </w:pPr>
            <w:r w:rsidRPr="006176B9">
              <w:rPr>
                <w:rFonts w:ascii="Arial" w:hAnsi="Arial" w:cs="Arial"/>
                <w:sz w:val="22"/>
                <w:szCs w:val="22"/>
              </w:rPr>
              <w:t>Coursera-Udemy Competitive Displacement</w:t>
            </w:r>
          </w:p>
        </w:tc>
        <w:tc>
          <w:tcPr>
            <w:tcW w:w="14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B238B6" w14:textId="77777777" w:rsidR="00CE242C" w:rsidRPr="006176B9" w:rsidRDefault="00000000" w:rsidP="0049150B">
            <w:pPr>
              <w:rPr>
                <w:rFonts w:ascii="Arial" w:hAnsi="Arial" w:cs="Arial"/>
                <w:sz w:val="22"/>
                <w:szCs w:val="22"/>
              </w:rPr>
            </w:pPr>
            <w:r w:rsidRPr="006176B9">
              <w:rPr>
                <w:rFonts w:ascii="Arial" w:hAnsi="Arial" w:cs="Arial"/>
                <w:sz w:val="22"/>
                <w:szCs w:val="22"/>
              </w:rPr>
              <w:t>Competitive</w:t>
            </w:r>
          </w:p>
        </w:tc>
        <w:tc>
          <w:tcPr>
            <w:tcW w:w="51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367D46" w14:textId="77777777" w:rsidR="00CE242C" w:rsidRPr="006176B9" w:rsidRDefault="00000000" w:rsidP="0049150B">
            <w:pPr>
              <w:rPr>
                <w:rFonts w:ascii="Arial" w:hAnsi="Arial" w:cs="Arial"/>
                <w:sz w:val="22"/>
                <w:szCs w:val="22"/>
              </w:rPr>
            </w:pPr>
            <w:r w:rsidRPr="006176B9">
              <w:rPr>
                <w:rFonts w:ascii="Arial" w:hAnsi="Arial" w:cs="Arial"/>
                <w:sz w:val="22"/>
                <w:szCs w:val="22"/>
              </w:rPr>
              <w:t>Merger completed May 2026 creating a 290M-learner entity with enterprise relationships Netflix does not yet have</w:t>
            </w:r>
          </w:p>
        </w:tc>
      </w:tr>
      <w:tr w:rsidR="00CE242C" w:rsidRPr="006176B9" w14:paraId="6846F181" w14:textId="77777777" w:rsidTr="0049150B">
        <w:trPr>
          <w:jc w:val="center"/>
        </w:trPr>
        <w:tc>
          <w:tcPr>
            <w:tcW w:w="6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7AFB8C" w14:textId="77777777" w:rsidR="00CE242C" w:rsidRPr="006176B9" w:rsidRDefault="00000000" w:rsidP="0049150B">
            <w:pPr>
              <w:rPr>
                <w:rFonts w:ascii="Arial" w:hAnsi="Arial" w:cs="Arial"/>
                <w:sz w:val="22"/>
                <w:szCs w:val="22"/>
              </w:rPr>
            </w:pPr>
            <w:r w:rsidRPr="006176B9">
              <w:rPr>
                <w:rFonts w:ascii="Arial" w:hAnsi="Arial" w:cs="Arial"/>
                <w:sz w:val="22"/>
                <w:szCs w:val="22"/>
              </w:rPr>
              <w:t>R28</w:t>
            </w:r>
          </w:p>
        </w:tc>
        <w:tc>
          <w:tcPr>
            <w:tcW w:w="27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1119A7" w14:textId="77777777" w:rsidR="00CE242C" w:rsidRPr="006176B9" w:rsidRDefault="00000000" w:rsidP="0049150B">
            <w:pPr>
              <w:rPr>
                <w:rFonts w:ascii="Arial" w:hAnsi="Arial" w:cs="Arial"/>
                <w:sz w:val="22"/>
                <w:szCs w:val="22"/>
              </w:rPr>
            </w:pPr>
            <w:r w:rsidRPr="006176B9">
              <w:rPr>
                <w:rFonts w:ascii="Arial" w:hAnsi="Arial" w:cs="Arial"/>
                <w:sz w:val="22"/>
                <w:szCs w:val="22"/>
              </w:rPr>
              <w:t>Limited Educational AI Training Data</w:t>
            </w:r>
          </w:p>
        </w:tc>
        <w:tc>
          <w:tcPr>
            <w:tcW w:w="14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11F5CF" w14:textId="77777777" w:rsidR="00CE242C" w:rsidRPr="006176B9" w:rsidRDefault="00000000" w:rsidP="0049150B">
            <w:pPr>
              <w:rPr>
                <w:rFonts w:ascii="Arial" w:hAnsi="Arial" w:cs="Arial"/>
                <w:sz w:val="22"/>
                <w:szCs w:val="22"/>
              </w:rPr>
            </w:pPr>
            <w:r w:rsidRPr="006176B9">
              <w:rPr>
                <w:rFonts w:ascii="Arial" w:hAnsi="Arial" w:cs="Arial"/>
                <w:sz w:val="22"/>
                <w:szCs w:val="22"/>
              </w:rPr>
              <w:t>Technical</w:t>
            </w:r>
          </w:p>
        </w:tc>
        <w:tc>
          <w:tcPr>
            <w:tcW w:w="51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0FCD62" w14:textId="77777777" w:rsidR="00CE242C" w:rsidRPr="006176B9" w:rsidRDefault="00000000" w:rsidP="0049150B">
            <w:pPr>
              <w:rPr>
                <w:rFonts w:ascii="Arial" w:hAnsi="Arial" w:cs="Arial"/>
                <w:sz w:val="22"/>
                <w:szCs w:val="22"/>
              </w:rPr>
            </w:pPr>
            <w:r w:rsidRPr="006176B9">
              <w:rPr>
                <w:rFonts w:ascii="Arial" w:hAnsi="Arial" w:cs="Arial"/>
                <w:sz w:val="22"/>
                <w:szCs w:val="22"/>
              </w:rPr>
              <w:t>Netflix lacks the educational interaction data needed to train competitive AI models; building this from scratch takes 3–5 years</w:t>
            </w:r>
          </w:p>
        </w:tc>
      </w:tr>
    </w:tbl>
    <w:p w14:paraId="04ABD7F4" w14:textId="2BCD3330" w:rsidR="00CE242C" w:rsidRPr="00FA0050" w:rsidRDefault="00000000" w:rsidP="00F439E1">
      <w:pPr>
        <w:jc w:val="center"/>
        <w:rPr>
          <w:rFonts w:ascii="Arial" w:hAnsi="Arial" w:cs="Arial"/>
          <w:b/>
          <w:bCs/>
          <w:i/>
          <w:iCs/>
          <w:sz w:val="20"/>
          <w:szCs w:val="20"/>
        </w:rPr>
      </w:pPr>
      <w:r w:rsidRPr="00FA0050">
        <w:rPr>
          <w:rFonts w:ascii="Arial" w:hAnsi="Arial" w:cs="Arial"/>
          <w:b/>
          <w:bCs/>
          <w:i/>
          <w:iCs/>
          <w:sz w:val="20"/>
          <w:szCs w:val="20"/>
        </w:rPr>
        <w:t xml:space="preserve">Table 1. Three </w:t>
      </w:r>
      <w:r w:rsidR="0066524C">
        <w:rPr>
          <w:rFonts w:ascii="Arial" w:hAnsi="Arial" w:cs="Arial"/>
          <w:b/>
          <w:bCs/>
          <w:i/>
          <w:iCs/>
          <w:sz w:val="20"/>
          <w:szCs w:val="20"/>
        </w:rPr>
        <w:t>c</w:t>
      </w:r>
      <w:r w:rsidRPr="00FA0050">
        <w:rPr>
          <w:rFonts w:ascii="Arial" w:hAnsi="Arial" w:cs="Arial"/>
          <w:b/>
          <w:bCs/>
          <w:i/>
          <w:iCs/>
          <w:sz w:val="20"/>
          <w:szCs w:val="20"/>
        </w:rPr>
        <w:t xml:space="preserve">ritical </w:t>
      </w:r>
      <w:r w:rsidR="0066524C">
        <w:rPr>
          <w:rFonts w:ascii="Arial" w:hAnsi="Arial" w:cs="Arial"/>
          <w:b/>
          <w:bCs/>
          <w:i/>
          <w:iCs/>
          <w:sz w:val="20"/>
          <w:szCs w:val="20"/>
        </w:rPr>
        <w:t>r</w:t>
      </w:r>
      <w:r w:rsidRPr="00FA0050">
        <w:rPr>
          <w:rFonts w:ascii="Arial" w:hAnsi="Arial" w:cs="Arial"/>
          <w:b/>
          <w:bCs/>
          <w:i/>
          <w:iCs/>
          <w:sz w:val="20"/>
          <w:szCs w:val="20"/>
        </w:rPr>
        <w:t xml:space="preserve">isks </w:t>
      </w:r>
      <w:r w:rsidR="0066524C">
        <w:rPr>
          <w:rFonts w:ascii="Arial" w:hAnsi="Arial" w:cs="Arial"/>
          <w:b/>
          <w:bCs/>
          <w:i/>
          <w:iCs/>
          <w:sz w:val="20"/>
          <w:szCs w:val="20"/>
        </w:rPr>
        <w:t>s</w:t>
      </w:r>
      <w:r w:rsidRPr="00FA0050">
        <w:rPr>
          <w:rFonts w:ascii="Arial" w:hAnsi="Arial" w:cs="Arial"/>
          <w:b/>
          <w:bCs/>
          <w:i/>
          <w:iCs/>
          <w:sz w:val="20"/>
          <w:szCs w:val="20"/>
        </w:rPr>
        <w:t xml:space="preserve">elected for </w:t>
      </w:r>
      <w:r w:rsidR="0066524C">
        <w:rPr>
          <w:rFonts w:ascii="Arial" w:hAnsi="Arial" w:cs="Arial"/>
          <w:b/>
          <w:bCs/>
          <w:i/>
          <w:iCs/>
          <w:sz w:val="20"/>
          <w:szCs w:val="20"/>
        </w:rPr>
        <w:t>f</w:t>
      </w:r>
      <w:r w:rsidRPr="00FA0050">
        <w:rPr>
          <w:rFonts w:ascii="Arial" w:hAnsi="Arial" w:cs="Arial"/>
          <w:b/>
          <w:bCs/>
          <w:i/>
          <w:iCs/>
          <w:sz w:val="20"/>
          <w:szCs w:val="20"/>
        </w:rPr>
        <w:t xml:space="preserve">ull </w:t>
      </w:r>
      <w:r w:rsidR="0066524C">
        <w:rPr>
          <w:rFonts w:ascii="Arial" w:hAnsi="Arial" w:cs="Arial"/>
          <w:b/>
          <w:bCs/>
          <w:i/>
          <w:iCs/>
          <w:sz w:val="20"/>
          <w:szCs w:val="20"/>
        </w:rPr>
        <w:t>a</w:t>
      </w:r>
      <w:r w:rsidRPr="00FA0050">
        <w:rPr>
          <w:rFonts w:ascii="Arial" w:hAnsi="Arial" w:cs="Arial"/>
          <w:b/>
          <w:bCs/>
          <w:i/>
          <w:iCs/>
          <w:sz w:val="20"/>
          <w:szCs w:val="20"/>
        </w:rPr>
        <w:t>ssessment</w:t>
      </w:r>
    </w:p>
    <w:p w14:paraId="721F790D" w14:textId="77777777" w:rsidR="006176B9" w:rsidRPr="006176B9" w:rsidRDefault="006176B9" w:rsidP="006176B9">
      <w:pPr>
        <w:jc w:val="both"/>
        <w:rPr>
          <w:rFonts w:ascii="Arial" w:hAnsi="Arial" w:cs="Arial"/>
          <w:i/>
          <w:iCs/>
          <w:sz w:val="22"/>
          <w:szCs w:val="22"/>
        </w:rPr>
      </w:pPr>
    </w:p>
    <w:p w14:paraId="2430C317" w14:textId="77777777" w:rsidR="006176B9" w:rsidRPr="006176B9" w:rsidRDefault="006176B9" w:rsidP="006176B9">
      <w:pPr>
        <w:jc w:val="both"/>
        <w:rPr>
          <w:rFonts w:ascii="Arial" w:hAnsi="Arial" w:cs="Arial"/>
          <w:sz w:val="22"/>
          <w:szCs w:val="22"/>
        </w:rPr>
      </w:pPr>
    </w:p>
    <w:p w14:paraId="4F88694E" w14:textId="2FEF5368" w:rsidR="00CE242C" w:rsidRPr="006176B9" w:rsidRDefault="00000000" w:rsidP="006176B9">
      <w:pPr>
        <w:jc w:val="both"/>
        <w:rPr>
          <w:rFonts w:ascii="Arial" w:hAnsi="Arial" w:cs="Arial"/>
          <w:b/>
          <w:bCs/>
          <w:sz w:val="26"/>
          <w:szCs w:val="26"/>
        </w:rPr>
      </w:pPr>
      <w:r w:rsidRPr="006176B9">
        <w:rPr>
          <w:rFonts w:ascii="Arial" w:hAnsi="Arial" w:cs="Arial"/>
          <w:b/>
          <w:bCs/>
          <w:sz w:val="26"/>
          <w:szCs w:val="26"/>
        </w:rPr>
        <w:t xml:space="preserve">Qualitative </w:t>
      </w:r>
      <w:r w:rsidR="0066524C">
        <w:rPr>
          <w:rFonts w:ascii="Arial" w:hAnsi="Arial" w:cs="Arial"/>
          <w:b/>
          <w:bCs/>
          <w:sz w:val="26"/>
          <w:szCs w:val="26"/>
        </w:rPr>
        <w:t>r</w:t>
      </w:r>
      <w:r w:rsidRPr="006176B9">
        <w:rPr>
          <w:rFonts w:ascii="Arial" w:hAnsi="Arial" w:cs="Arial"/>
          <w:b/>
          <w:bCs/>
          <w:sz w:val="26"/>
          <w:szCs w:val="26"/>
        </w:rPr>
        <w:t xml:space="preserve">isk </w:t>
      </w:r>
      <w:r w:rsidR="0066524C">
        <w:rPr>
          <w:rFonts w:ascii="Arial" w:hAnsi="Arial" w:cs="Arial"/>
          <w:b/>
          <w:bCs/>
          <w:sz w:val="26"/>
          <w:szCs w:val="26"/>
        </w:rPr>
        <w:t>a</w:t>
      </w:r>
      <w:r w:rsidRPr="006176B9">
        <w:rPr>
          <w:rFonts w:ascii="Arial" w:hAnsi="Arial" w:cs="Arial"/>
          <w:b/>
          <w:bCs/>
          <w:sz w:val="26"/>
          <w:szCs w:val="26"/>
        </w:rPr>
        <w:t>ssessment</w:t>
      </w:r>
    </w:p>
    <w:p w14:paraId="2A11BB16" w14:textId="77777777" w:rsidR="00604311" w:rsidRPr="00FB149E" w:rsidRDefault="00604311" w:rsidP="00FB149E">
      <w:pPr>
        <w:pStyle w:val="font-claude-response-body"/>
        <w:jc w:val="both"/>
        <w:rPr>
          <w:rFonts w:ascii="Arial" w:hAnsi="Arial" w:cs="Arial"/>
          <w:color w:val="000000"/>
          <w:sz w:val="22"/>
          <w:szCs w:val="22"/>
        </w:rPr>
      </w:pPr>
      <w:r w:rsidRPr="00FB149E">
        <w:rPr>
          <w:rFonts w:ascii="Arial" w:hAnsi="Arial" w:cs="Arial"/>
          <w:color w:val="000000"/>
          <w:sz w:val="22"/>
          <w:szCs w:val="22"/>
        </w:rPr>
        <w:t>For the qualitative assessment, two methods were used: Scenario Analytics and Industry Fusion Analytics.</w:t>
      </w:r>
    </w:p>
    <w:p w14:paraId="05430673" w14:textId="30357A64" w:rsidR="00604311" w:rsidRPr="00FB149E" w:rsidRDefault="00604311" w:rsidP="00FB149E">
      <w:pPr>
        <w:pStyle w:val="font-claude-response-body"/>
        <w:jc w:val="both"/>
        <w:rPr>
          <w:rFonts w:ascii="Arial" w:hAnsi="Arial" w:cs="Arial"/>
          <w:color w:val="000000"/>
          <w:sz w:val="22"/>
          <w:szCs w:val="22"/>
        </w:rPr>
      </w:pPr>
      <w:r w:rsidRPr="00FB149E">
        <w:rPr>
          <w:rFonts w:ascii="Arial" w:hAnsi="Arial" w:cs="Arial"/>
          <w:color w:val="000000"/>
          <w:sz w:val="22"/>
          <w:szCs w:val="22"/>
        </w:rPr>
        <w:t xml:space="preserve">Scenario Analytics meant building three plausible scenarios for each risk. For R16, the base case has the merged Coursera-Udemy platform capturing 35–40% of the corporate upskilling market within 18 months; the downside case is Netflix losing ground before the education division becomes profitable; the optimistic case is Netflix differentiating through AI personalization and exclusive content before the competitor cements its position. For R6, scenarios ranged from a controlled $125M build to a $250M overrun driven by scope expansion. For R28, the scenarios mapped the gap between Netflix's entertainment recommendation data and what educational AI personalization </w:t>
      </w:r>
      <w:r w:rsidR="001C7FA1" w:rsidRPr="00FB149E">
        <w:rPr>
          <w:rFonts w:ascii="Arial" w:hAnsi="Arial" w:cs="Arial"/>
          <w:color w:val="000000"/>
          <w:sz w:val="22"/>
          <w:szCs w:val="22"/>
        </w:rPr>
        <w:t>requires</w:t>
      </w:r>
      <w:r w:rsidRPr="00FB149E">
        <w:rPr>
          <w:rFonts w:ascii="Arial" w:hAnsi="Arial" w:cs="Arial"/>
          <w:color w:val="000000"/>
          <w:sz w:val="22"/>
          <w:szCs w:val="22"/>
        </w:rPr>
        <w:t>.</w:t>
      </w:r>
    </w:p>
    <w:p w14:paraId="775B19E1" w14:textId="77777777" w:rsidR="00604311" w:rsidRPr="00FB149E" w:rsidRDefault="00604311" w:rsidP="00FB149E">
      <w:pPr>
        <w:pStyle w:val="font-claude-response-body"/>
        <w:jc w:val="both"/>
        <w:rPr>
          <w:rFonts w:ascii="Arial" w:hAnsi="Arial" w:cs="Arial"/>
          <w:color w:val="000000"/>
          <w:sz w:val="22"/>
          <w:szCs w:val="22"/>
        </w:rPr>
      </w:pPr>
      <w:r w:rsidRPr="00FB149E">
        <w:rPr>
          <w:rFonts w:ascii="Arial" w:hAnsi="Arial" w:cs="Arial"/>
          <w:color w:val="000000"/>
          <w:sz w:val="22"/>
          <w:szCs w:val="22"/>
        </w:rPr>
        <w:t xml:space="preserve">Industry Fusion Analytics drew on </w:t>
      </w:r>
      <w:proofErr w:type="spellStart"/>
      <w:r w:rsidRPr="00FB149E">
        <w:rPr>
          <w:rFonts w:ascii="Arial" w:hAnsi="Arial" w:cs="Arial"/>
          <w:color w:val="000000"/>
          <w:sz w:val="22"/>
          <w:szCs w:val="22"/>
        </w:rPr>
        <w:t>HolonIQ's</w:t>
      </w:r>
      <w:proofErr w:type="spellEnd"/>
      <w:r w:rsidRPr="00FB149E">
        <w:rPr>
          <w:rFonts w:ascii="Arial" w:hAnsi="Arial" w:cs="Arial"/>
          <w:color w:val="000000"/>
          <w:sz w:val="22"/>
          <w:szCs w:val="22"/>
        </w:rPr>
        <w:t xml:space="preserve"> 2024 EdTech market report, Gartner's platform cost analysis, and Stanford HAI's 2024 AI Index to ground the probability and impact estimates in real market data.</w:t>
      </w:r>
    </w:p>
    <w:p w14:paraId="76FBB4B9" w14:textId="0877496B" w:rsidR="006176B9" w:rsidRDefault="00604311" w:rsidP="00FB149E">
      <w:pPr>
        <w:pStyle w:val="font-claude-response-body"/>
        <w:jc w:val="both"/>
        <w:rPr>
          <w:rFonts w:ascii="Arial" w:hAnsi="Arial" w:cs="Arial"/>
          <w:color w:val="000000"/>
          <w:sz w:val="22"/>
          <w:szCs w:val="22"/>
        </w:rPr>
      </w:pPr>
      <w:r w:rsidRPr="00FB149E">
        <w:rPr>
          <w:rFonts w:ascii="Arial" w:hAnsi="Arial" w:cs="Arial"/>
          <w:color w:val="000000"/>
          <w:sz w:val="22"/>
          <w:szCs w:val="22"/>
        </w:rPr>
        <w:t>Each risk scored 81 on the 9x9 matrix, placing all three in the Critical tier. The most important takeaway from this stage was not the scores but the timing: the competitive window in EdTech is closing faster than the capital and technology problems can be fixed, so the response to R16 needs to start before the platform is even ready.</w:t>
      </w:r>
    </w:p>
    <w:p w14:paraId="1E15966A" w14:textId="77777777" w:rsidR="000E2EA8" w:rsidRPr="00FB149E" w:rsidRDefault="000E2EA8" w:rsidP="00FB149E">
      <w:pPr>
        <w:pStyle w:val="font-claude-response-body"/>
        <w:jc w:val="both"/>
        <w:rPr>
          <w:rFonts w:ascii="Arial" w:hAnsi="Arial" w:cs="Arial"/>
          <w:sz w:val="22"/>
          <w:szCs w:val="22"/>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2"/>
        <w:gridCol w:w="3031"/>
        <w:gridCol w:w="1377"/>
        <w:gridCol w:w="1194"/>
        <w:gridCol w:w="1180"/>
        <w:gridCol w:w="1806"/>
      </w:tblGrid>
      <w:tr w:rsidR="00CE242C" w:rsidRPr="00F439E1" w14:paraId="02403032" w14:textId="77777777" w:rsidTr="00F439E1">
        <w:trPr>
          <w:jc w:val="center"/>
        </w:trPr>
        <w:tc>
          <w:tcPr>
            <w:tcW w:w="78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5F2D9721" w14:textId="77777777" w:rsidR="00CE242C" w:rsidRPr="00F439E1" w:rsidRDefault="00000000" w:rsidP="001C7FA1">
            <w:pPr>
              <w:jc w:val="center"/>
              <w:rPr>
                <w:rFonts w:ascii="Arial" w:hAnsi="Arial" w:cs="Arial"/>
                <w:color w:val="FFFFFF" w:themeColor="background1"/>
                <w:sz w:val="22"/>
                <w:szCs w:val="22"/>
              </w:rPr>
            </w:pPr>
            <w:r w:rsidRPr="00F439E1">
              <w:rPr>
                <w:rFonts w:ascii="Arial" w:hAnsi="Arial" w:cs="Arial"/>
                <w:b/>
                <w:bCs/>
                <w:color w:val="FFFFFF" w:themeColor="background1"/>
                <w:sz w:val="22"/>
                <w:szCs w:val="22"/>
              </w:rPr>
              <w:t>ID</w:t>
            </w:r>
          </w:p>
        </w:tc>
        <w:tc>
          <w:tcPr>
            <w:tcW w:w="312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730BA70D" w14:textId="77777777" w:rsidR="00CE242C" w:rsidRPr="00F439E1" w:rsidRDefault="00000000" w:rsidP="001C7FA1">
            <w:pPr>
              <w:jc w:val="center"/>
              <w:rPr>
                <w:rFonts w:ascii="Arial" w:hAnsi="Arial" w:cs="Arial"/>
                <w:color w:val="FFFFFF" w:themeColor="background1"/>
                <w:sz w:val="22"/>
                <w:szCs w:val="22"/>
              </w:rPr>
            </w:pPr>
            <w:r w:rsidRPr="00F439E1">
              <w:rPr>
                <w:rFonts w:ascii="Arial" w:hAnsi="Arial" w:cs="Arial"/>
                <w:b/>
                <w:bCs/>
                <w:color w:val="FFFFFF" w:themeColor="background1"/>
                <w:sz w:val="22"/>
                <w:szCs w:val="22"/>
              </w:rPr>
              <w:t>Risk</w:t>
            </w:r>
          </w:p>
        </w:tc>
        <w:tc>
          <w:tcPr>
            <w:tcW w:w="12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2114844D" w14:textId="77777777" w:rsidR="00CE242C" w:rsidRPr="00F439E1" w:rsidRDefault="00000000" w:rsidP="001C7FA1">
            <w:pPr>
              <w:jc w:val="center"/>
              <w:rPr>
                <w:rFonts w:ascii="Arial" w:hAnsi="Arial" w:cs="Arial"/>
                <w:color w:val="FFFFFF" w:themeColor="background1"/>
                <w:sz w:val="22"/>
                <w:szCs w:val="22"/>
              </w:rPr>
            </w:pPr>
            <w:r w:rsidRPr="00F439E1">
              <w:rPr>
                <w:rFonts w:ascii="Arial" w:hAnsi="Arial" w:cs="Arial"/>
                <w:b/>
                <w:bCs/>
                <w:color w:val="FFFFFF" w:themeColor="background1"/>
                <w:sz w:val="22"/>
                <w:szCs w:val="22"/>
              </w:rPr>
              <w:t>Probability</w:t>
            </w:r>
          </w:p>
        </w:tc>
        <w:tc>
          <w:tcPr>
            <w:tcW w:w="12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2B244B13" w14:textId="77777777" w:rsidR="00CE242C" w:rsidRPr="00F439E1" w:rsidRDefault="00000000" w:rsidP="001C7FA1">
            <w:pPr>
              <w:jc w:val="center"/>
              <w:rPr>
                <w:rFonts w:ascii="Arial" w:hAnsi="Arial" w:cs="Arial"/>
                <w:color w:val="FFFFFF" w:themeColor="background1"/>
                <w:sz w:val="22"/>
                <w:szCs w:val="22"/>
              </w:rPr>
            </w:pPr>
            <w:r w:rsidRPr="00F439E1">
              <w:rPr>
                <w:rFonts w:ascii="Arial" w:hAnsi="Arial" w:cs="Arial"/>
                <w:b/>
                <w:bCs/>
                <w:color w:val="FFFFFF" w:themeColor="background1"/>
                <w:sz w:val="22"/>
                <w:szCs w:val="22"/>
              </w:rPr>
              <w:t>Severity</w:t>
            </w:r>
          </w:p>
        </w:tc>
        <w:tc>
          <w:tcPr>
            <w:tcW w:w="12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2A60EE39" w14:textId="77777777" w:rsidR="00CE242C" w:rsidRPr="00F439E1" w:rsidRDefault="00000000" w:rsidP="001C7FA1">
            <w:pPr>
              <w:jc w:val="center"/>
              <w:rPr>
                <w:rFonts w:ascii="Arial" w:hAnsi="Arial" w:cs="Arial"/>
                <w:color w:val="FFFFFF" w:themeColor="background1"/>
                <w:sz w:val="22"/>
                <w:szCs w:val="22"/>
              </w:rPr>
            </w:pPr>
            <w:r w:rsidRPr="00F439E1">
              <w:rPr>
                <w:rFonts w:ascii="Arial" w:hAnsi="Arial" w:cs="Arial"/>
                <w:b/>
                <w:bCs/>
                <w:color w:val="FFFFFF" w:themeColor="background1"/>
                <w:sz w:val="22"/>
                <w:szCs w:val="22"/>
              </w:rPr>
              <w:t>Score</w:t>
            </w:r>
          </w:p>
        </w:tc>
        <w:tc>
          <w:tcPr>
            <w:tcW w:w="186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639FBDC6" w14:textId="77777777" w:rsidR="00CE242C" w:rsidRPr="00F439E1" w:rsidRDefault="00000000" w:rsidP="001C7FA1">
            <w:pPr>
              <w:jc w:val="center"/>
              <w:rPr>
                <w:rFonts w:ascii="Arial" w:hAnsi="Arial" w:cs="Arial"/>
                <w:color w:val="FFFFFF" w:themeColor="background1"/>
                <w:sz w:val="22"/>
                <w:szCs w:val="22"/>
              </w:rPr>
            </w:pPr>
            <w:r w:rsidRPr="00F439E1">
              <w:rPr>
                <w:rFonts w:ascii="Arial" w:hAnsi="Arial" w:cs="Arial"/>
                <w:b/>
                <w:bCs/>
                <w:color w:val="FFFFFF" w:themeColor="background1"/>
                <w:sz w:val="22"/>
                <w:szCs w:val="22"/>
              </w:rPr>
              <w:t>Rating</w:t>
            </w:r>
          </w:p>
        </w:tc>
      </w:tr>
      <w:tr w:rsidR="00CE242C" w:rsidRPr="006176B9" w14:paraId="4590F2E3" w14:textId="77777777" w:rsidTr="00F439E1">
        <w:trPr>
          <w:jc w:val="center"/>
        </w:trPr>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5AAC7" w14:textId="77777777" w:rsidR="00CE242C" w:rsidRPr="006176B9" w:rsidRDefault="00000000" w:rsidP="001C7FA1">
            <w:pPr>
              <w:jc w:val="center"/>
              <w:rPr>
                <w:rFonts w:ascii="Arial" w:hAnsi="Arial" w:cs="Arial"/>
                <w:sz w:val="22"/>
                <w:szCs w:val="22"/>
              </w:rPr>
            </w:pPr>
            <w:r w:rsidRPr="006176B9">
              <w:rPr>
                <w:rFonts w:ascii="Arial" w:hAnsi="Arial" w:cs="Arial"/>
                <w:sz w:val="22"/>
                <w:szCs w:val="22"/>
              </w:rPr>
              <w:t>R6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59279" w14:textId="77777777" w:rsidR="00CE242C" w:rsidRPr="006176B9" w:rsidRDefault="00000000" w:rsidP="006176B9">
            <w:pPr>
              <w:jc w:val="both"/>
              <w:rPr>
                <w:rFonts w:ascii="Arial" w:hAnsi="Arial" w:cs="Arial"/>
                <w:sz w:val="22"/>
                <w:szCs w:val="22"/>
              </w:rPr>
            </w:pPr>
            <w:r w:rsidRPr="006176B9">
              <w:rPr>
                <w:rFonts w:ascii="Arial" w:hAnsi="Arial" w:cs="Arial"/>
                <w:sz w:val="22"/>
                <w:szCs w:val="22"/>
              </w:rPr>
              <w:t>Capital Investment Overrun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1183B" w14:textId="77777777" w:rsidR="00CE242C" w:rsidRPr="006176B9" w:rsidRDefault="00000000" w:rsidP="001C7FA1">
            <w:pPr>
              <w:jc w:val="center"/>
              <w:rPr>
                <w:rFonts w:ascii="Arial" w:hAnsi="Arial" w:cs="Arial"/>
                <w:sz w:val="22"/>
                <w:szCs w:val="22"/>
              </w:rPr>
            </w:pPr>
            <w:r w:rsidRPr="006176B9">
              <w:rPr>
                <w:rFonts w:ascii="Arial" w:hAnsi="Arial" w:cs="Arial"/>
                <w:sz w:val="22"/>
                <w:szCs w:val="22"/>
              </w:rPr>
              <w:t>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B54F7" w14:textId="77777777" w:rsidR="00CE242C" w:rsidRPr="006176B9" w:rsidRDefault="00000000" w:rsidP="001C7FA1">
            <w:pPr>
              <w:jc w:val="center"/>
              <w:rPr>
                <w:rFonts w:ascii="Arial" w:hAnsi="Arial" w:cs="Arial"/>
                <w:sz w:val="22"/>
                <w:szCs w:val="22"/>
              </w:rPr>
            </w:pPr>
            <w:r w:rsidRPr="006176B9">
              <w:rPr>
                <w:rFonts w:ascii="Arial" w:hAnsi="Arial" w:cs="Arial"/>
                <w:sz w:val="22"/>
                <w:szCs w:val="22"/>
              </w:rPr>
              <w:t>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77727" w14:textId="77777777" w:rsidR="00CE242C" w:rsidRPr="006176B9" w:rsidRDefault="00000000" w:rsidP="001C7FA1">
            <w:pPr>
              <w:jc w:val="center"/>
              <w:rPr>
                <w:rFonts w:ascii="Arial" w:hAnsi="Arial" w:cs="Arial"/>
                <w:sz w:val="22"/>
                <w:szCs w:val="22"/>
              </w:rPr>
            </w:pPr>
            <w:r w:rsidRPr="006176B9">
              <w:rPr>
                <w:rFonts w:ascii="Arial" w:hAnsi="Arial" w:cs="Arial"/>
                <w:sz w:val="22"/>
                <w:szCs w:val="22"/>
              </w:rPr>
              <w:t>81</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2CA8A" w14:textId="77777777" w:rsidR="00CE242C" w:rsidRPr="006176B9" w:rsidRDefault="00000000" w:rsidP="001C7FA1">
            <w:pPr>
              <w:jc w:val="center"/>
              <w:rPr>
                <w:rFonts w:ascii="Arial" w:hAnsi="Arial" w:cs="Arial"/>
                <w:sz w:val="22"/>
                <w:szCs w:val="22"/>
              </w:rPr>
            </w:pPr>
            <w:r w:rsidRPr="006176B9">
              <w:rPr>
                <w:rFonts w:ascii="Arial" w:hAnsi="Arial" w:cs="Arial"/>
                <w:sz w:val="22"/>
                <w:szCs w:val="22"/>
              </w:rPr>
              <w:t>Critical</w:t>
            </w:r>
          </w:p>
        </w:tc>
      </w:tr>
      <w:tr w:rsidR="00CE242C" w:rsidRPr="006176B9" w14:paraId="08D097AF" w14:textId="77777777" w:rsidTr="00F439E1">
        <w:trPr>
          <w:jc w:val="center"/>
        </w:trPr>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2D7BD" w14:textId="77777777" w:rsidR="00CE242C" w:rsidRPr="006176B9" w:rsidRDefault="00000000" w:rsidP="001C7FA1">
            <w:pPr>
              <w:jc w:val="center"/>
              <w:rPr>
                <w:rFonts w:ascii="Arial" w:hAnsi="Arial" w:cs="Arial"/>
                <w:sz w:val="22"/>
                <w:szCs w:val="22"/>
              </w:rPr>
            </w:pPr>
            <w:r w:rsidRPr="006176B9">
              <w:rPr>
                <w:rFonts w:ascii="Arial" w:hAnsi="Arial" w:cs="Arial"/>
                <w:sz w:val="22"/>
                <w:szCs w:val="22"/>
              </w:rPr>
              <w:t>R16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B4F5E" w14:textId="77777777" w:rsidR="00CE242C" w:rsidRPr="006176B9" w:rsidRDefault="00000000" w:rsidP="006176B9">
            <w:pPr>
              <w:jc w:val="both"/>
              <w:rPr>
                <w:rFonts w:ascii="Arial" w:hAnsi="Arial" w:cs="Arial"/>
                <w:sz w:val="22"/>
                <w:szCs w:val="22"/>
              </w:rPr>
            </w:pPr>
            <w:r w:rsidRPr="006176B9">
              <w:rPr>
                <w:rFonts w:ascii="Arial" w:hAnsi="Arial" w:cs="Arial"/>
                <w:sz w:val="22"/>
                <w:szCs w:val="22"/>
              </w:rPr>
              <w:t>Competitive Displacement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09D97" w14:textId="77777777" w:rsidR="00CE242C" w:rsidRPr="006176B9" w:rsidRDefault="00000000" w:rsidP="001C7FA1">
            <w:pPr>
              <w:jc w:val="center"/>
              <w:rPr>
                <w:rFonts w:ascii="Arial" w:hAnsi="Arial" w:cs="Arial"/>
                <w:sz w:val="22"/>
                <w:szCs w:val="22"/>
              </w:rPr>
            </w:pPr>
            <w:r w:rsidRPr="006176B9">
              <w:rPr>
                <w:rFonts w:ascii="Arial" w:hAnsi="Arial" w:cs="Arial"/>
                <w:sz w:val="22"/>
                <w:szCs w:val="22"/>
              </w:rPr>
              <w:t>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A9EE4" w14:textId="77777777" w:rsidR="00CE242C" w:rsidRPr="006176B9" w:rsidRDefault="00000000" w:rsidP="001C7FA1">
            <w:pPr>
              <w:jc w:val="center"/>
              <w:rPr>
                <w:rFonts w:ascii="Arial" w:hAnsi="Arial" w:cs="Arial"/>
                <w:sz w:val="22"/>
                <w:szCs w:val="22"/>
              </w:rPr>
            </w:pPr>
            <w:r w:rsidRPr="006176B9">
              <w:rPr>
                <w:rFonts w:ascii="Arial" w:hAnsi="Arial" w:cs="Arial"/>
                <w:sz w:val="22"/>
                <w:szCs w:val="22"/>
              </w:rPr>
              <w:t>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E8665" w14:textId="77777777" w:rsidR="00CE242C" w:rsidRPr="006176B9" w:rsidRDefault="00000000" w:rsidP="001C7FA1">
            <w:pPr>
              <w:jc w:val="center"/>
              <w:rPr>
                <w:rFonts w:ascii="Arial" w:hAnsi="Arial" w:cs="Arial"/>
                <w:sz w:val="22"/>
                <w:szCs w:val="22"/>
              </w:rPr>
            </w:pPr>
            <w:r w:rsidRPr="006176B9">
              <w:rPr>
                <w:rFonts w:ascii="Arial" w:hAnsi="Arial" w:cs="Arial"/>
                <w:sz w:val="22"/>
                <w:szCs w:val="22"/>
              </w:rPr>
              <w:t>81</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683F1" w14:textId="77777777" w:rsidR="00CE242C" w:rsidRPr="006176B9" w:rsidRDefault="00000000" w:rsidP="001C7FA1">
            <w:pPr>
              <w:jc w:val="center"/>
              <w:rPr>
                <w:rFonts w:ascii="Arial" w:hAnsi="Arial" w:cs="Arial"/>
                <w:sz w:val="22"/>
                <w:szCs w:val="22"/>
              </w:rPr>
            </w:pPr>
            <w:r w:rsidRPr="006176B9">
              <w:rPr>
                <w:rFonts w:ascii="Arial" w:hAnsi="Arial" w:cs="Arial"/>
                <w:sz w:val="22"/>
                <w:szCs w:val="22"/>
              </w:rPr>
              <w:t>Critical</w:t>
            </w:r>
          </w:p>
        </w:tc>
      </w:tr>
      <w:tr w:rsidR="00CE242C" w:rsidRPr="006176B9" w14:paraId="00947A27" w14:textId="77777777" w:rsidTr="00F439E1">
        <w:trPr>
          <w:jc w:val="center"/>
        </w:trPr>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7D3F7" w14:textId="77777777" w:rsidR="00CE242C" w:rsidRPr="006176B9" w:rsidRDefault="00000000" w:rsidP="001C7FA1">
            <w:pPr>
              <w:jc w:val="center"/>
              <w:rPr>
                <w:rFonts w:ascii="Arial" w:hAnsi="Arial" w:cs="Arial"/>
                <w:sz w:val="22"/>
                <w:szCs w:val="22"/>
              </w:rPr>
            </w:pPr>
            <w:r w:rsidRPr="006176B9">
              <w:rPr>
                <w:rFonts w:ascii="Arial" w:hAnsi="Arial" w:cs="Arial"/>
                <w:sz w:val="22"/>
                <w:szCs w:val="22"/>
              </w:rPr>
              <w:t>R28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B77D5" w14:textId="77777777" w:rsidR="00CE242C" w:rsidRPr="006176B9" w:rsidRDefault="00000000" w:rsidP="006176B9">
            <w:pPr>
              <w:jc w:val="both"/>
              <w:rPr>
                <w:rFonts w:ascii="Arial" w:hAnsi="Arial" w:cs="Arial"/>
                <w:sz w:val="22"/>
                <w:szCs w:val="22"/>
              </w:rPr>
            </w:pPr>
            <w:r w:rsidRPr="006176B9">
              <w:rPr>
                <w:rFonts w:ascii="Arial" w:hAnsi="Arial" w:cs="Arial"/>
                <w:sz w:val="22"/>
                <w:szCs w:val="22"/>
              </w:rPr>
              <w:t>AI Training Data Gap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0FCB3" w14:textId="77777777" w:rsidR="00CE242C" w:rsidRPr="006176B9" w:rsidRDefault="00000000" w:rsidP="001C7FA1">
            <w:pPr>
              <w:jc w:val="center"/>
              <w:rPr>
                <w:rFonts w:ascii="Arial" w:hAnsi="Arial" w:cs="Arial"/>
                <w:sz w:val="22"/>
                <w:szCs w:val="22"/>
              </w:rPr>
            </w:pPr>
            <w:r w:rsidRPr="006176B9">
              <w:rPr>
                <w:rFonts w:ascii="Arial" w:hAnsi="Arial" w:cs="Arial"/>
                <w:sz w:val="22"/>
                <w:szCs w:val="22"/>
              </w:rPr>
              <w:t>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B1C18" w14:textId="77777777" w:rsidR="00CE242C" w:rsidRPr="006176B9" w:rsidRDefault="00000000" w:rsidP="001C7FA1">
            <w:pPr>
              <w:jc w:val="center"/>
              <w:rPr>
                <w:rFonts w:ascii="Arial" w:hAnsi="Arial" w:cs="Arial"/>
                <w:sz w:val="22"/>
                <w:szCs w:val="22"/>
              </w:rPr>
            </w:pPr>
            <w:r w:rsidRPr="006176B9">
              <w:rPr>
                <w:rFonts w:ascii="Arial" w:hAnsi="Arial" w:cs="Arial"/>
                <w:sz w:val="22"/>
                <w:szCs w:val="22"/>
              </w:rPr>
              <w:t>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19FFB" w14:textId="77777777" w:rsidR="00CE242C" w:rsidRPr="006176B9" w:rsidRDefault="00000000" w:rsidP="001C7FA1">
            <w:pPr>
              <w:jc w:val="center"/>
              <w:rPr>
                <w:rFonts w:ascii="Arial" w:hAnsi="Arial" w:cs="Arial"/>
                <w:sz w:val="22"/>
                <w:szCs w:val="22"/>
              </w:rPr>
            </w:pPr>
            <w:r w:rsidRPr="006176B9">
              <w:rPr>
                <w:rFonts w:ascii="Arial" w:hAnsi="Arial" w:cs="Arial"/>
                <w:sz w:val="22"/>
                <w:szCs w:val="22"/>
              </w:rPr>
              <w:t>81</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3432A" w14:textId="77777777" w:rsidR="00CE242C" w:rsidRPr="006176B9" w:rsidRDefault="00000000" w:rsidP="001C7FA1">
            <w:pPr>
              <w:jc w:val="center"/>
              <w:rPr>
                <w:rFonts w:ascii="Arial" w:hAnsi="Arial" w:cs="Arial"/>
                <w:sz w:val="22"/>
                <w:szCs w:val="22"/>
              </w:rPr>
            </w:pPr>
            <w:r w:rsidRPr="006176B9">
              <w:rPr>
                <w:rFonts w:ascii="Arial" w:hAnsi="Arial" w:cs="Arial"/>
                <w:sz w:val="22"/>
                <w:szCs w:val="22"/>
              </w:rPr>
              <w:t>Critical</w:t>
            </w:r>
          </w:p>
        </w:tc>
      </w:tr>
    </w:tbl>
    <w:p w14:paraId="5B1EE01D" w14:textId="4162589A" w:rsidR="00CE242C" w:rsidRPr="001C7FA1" w:rsidRDefault="00000000" w:rsidP="00F439E1">
      <w:pPr>
        <w:jc w:val="center"/>
        <w:rPr>
          <w:rFonts w:ascii="Arial" w:hAnsi="Arial" w:cs="Arial"/>
          <w:b/>
          <w:bCs/>
          <w:i/>
          <w:iCs/>
          <w:sz w:val="20"/>
          <w:szCs w:val="20"/>
        </w:rPr>
      </w:pPr>
      <w:r w:rsidRPr="001C7FA1">
        <w:rPr>
          <w:rFonts w:ascii="Arial" w:hAnsi="Arial" w:cs="Arial"/>
          <w:b/>
          <w:bCs/>
          <w:i/>
          <w:iCs/>
          <w:sz w:val="20"/>
          <w:szCs w:val="20"/>
        </w:rPr>
        <w:t xml:space="preserve">Table 2. Qualitative </w:t>
      </w:r>
      <w:r w:rsidR="0066524C">
        <w:rPr>
          <w:rFonts w:ascii="Arial" w:hAnsi="Arial" w:cs="Arial"/>
          <w:b/>
          <w:bCs/>
          <w:i/>
          <w:iCs/>
          <w:sz w:val="20"/>
          <w:szCs w:val="20"/>
        </w:rPr>
        <w:t>r</w:t>
      </w:r>
      <w:r w:rsidRPr="001C7FA1">
        <w:rPr>
          <w:rFonts w:ascii="Arial" w:hAnsi="Arial" w:cs="Arial"/>
          <w:b/>
          <w:bCs/>
          <w:i/>
          <w:iCs/>
          <w:sz w:val="20"/>
          <w:szCs w:val="20"/>
        </w:rPr>
        <w:t xml:space="preserve">isk </w:t>
      </w:r>
      <w:r w:rsidR="0066524C">
        <w:rPr>
          <w:rFonts w:ascii="Arial" w:hAnsi="Arial" w:cs="Arial"/>
          <w:b/>
          <w:bCs/>
          <w:i/>
          <w:iCs/>
          <w:sz w:val="20"/>
          <w:szCs w:val="20"/>
        </w:rPr>
        <w:t>s</w:t>
      </w:r>
      <w:r w:rsidRPr="001C7FA1">
        <w:rPr>
          <w:rFonts w:ascii="Arial" w:hAnsi="Arial" w:cs="Arial"/>
          <w:b/>
          <w:bCs/>
          <w:i/>
          <w:iCs/>
          <w:sz w:val="20"/>
          <w:szCs w:val="20"/>
        </w:rPr>
        <w:t xml:space="preserve">cores (9x9 </w:t>
      </w:r>
      <w:r w:rsidR="0066524C">
        <w:rPr>
          <w:rFonts w:ascii="Arial" w:hAnsi="Arial" w:cs="Arial"/>
          <w:b/>
          <w:bCs/>
          <w:i/>
          <w:iCs/>
          <w:sz w:val="20"/>
          <w:szCs w:val="20"/>
        </w:rPr>
        <w:t>m</w:t>
      </w:r>
      <w:r w:rsidRPr="001C7FA1">
        <w:rPr>
          <w:rFonts w:ascii="Arial" w:hAnsi="Arial" w:cs="Arial"/>
          <w:b/>
          <w:bCs/>
          <w:i/>
          <w:iCs/>
          <w:sz w:val="20"/>
          <w:szCs w:val="20"/>
        </w:rPr>
        <w:t>atrix)</w:t>
      </w:r>
    </w:p>
    <w:p w14:paraId="0EC5839F" w14:textId="77777777" w:rsidR="006176B9" w:rsidRPr="006176B9" w:rsidRDefault="006176B9" w:rsidP="006176B9">
      <w:pPr>
        <w:jc w:val="both"/>
        <w:rPr>
          <w:rFonts w:ascii="Arial" w:hAnsi="Arial" w:cs="Arial"/>
          <w:sz w:val="22"/>
          <w:szCs w:val="22"/>
        </w:rPr>
      </w:pPr>
    </w:p>
    <w:p w14:paraId="6BDD416C" w14:textId="77777777" w:rsidR="000E2EA8" w:rsidRDefault="000E2EA8" w:rsidP="006176B9">
      <w:pPr>
        <w:jc w:val="both"/>
        <w:rPr>
          <w:rFonts w:ascii="Arial" w:hAnsi="Arial" w:cs="Arial"/>
          <w:b/>
          <w:bCs/>
          <w:sz w:val="26"/>
          <w:szCs w:val="26"/>
        </w:rPr>
      </w:pPr>
    </w:p>
    <w:p w14:paraId="147D9ABB" w14:textId="07052807" w:rsidR="00CE242C" w:rsidRPr="006176B9" w:rsidRDefault="00000000" w:rsidP="006176B9">
      <w:pPr>
        <w:jc w:val="both"/>
        <w:rPr>
          <w:rFonts w:ascii="Arial" w:hAnsi="Arial" w:cs="Arial"/>
          <w:b/>
          <w:bCs/>
          <w:sz w:val="26"/>
          <w:szCs w:val="26"/>
        </w:rPr>
      </w:pPr>
      <w:r w:rsidRPr="006176B9">
        <w:rPr>
          <w:rFonts w:ascii="Arial" w:hAnsi="Arial" w:cs="Arial"/>
          <w:b/>
          <w:bCs/>
          <w:sz w:val="26"/>
          <w:szCs w:val="26"/>
        </w:rPr>
        <w:lastRenderedPageBreak/>
        <w:t xml:space="preserve">Quantitative </w:t>
      </w:r>
      <w:r w:rsidR="0066524C">
        <w:rPr>
          <w:rFonts w:ascii="Arial" w:hAnsi="Arial" w:cs="Arial"/>
          <w:b/>
          <w:bCs/>
          <w:sz w:val="26"/>
          <w:szCs w:val="26"/>
        </w:rPr>
        <w:t>r</w:t>
      </w:r>
      <w:r w:rsidRPr="006176B9">
        <w:rPr>
          <w:rFonts w:ascii="Arial" w:hAnsi="Arial" w:cs="Arial"/>
          <w:b/>
          <w:bCs/>
          <w:sz w:val="26"/>
          <w:szCs w:val="26"/>
        </w:rPr>
        <w:t xml:space="preserve">isk </w:t>
      </w:r>
      <w:r w:rsidR="0066524C">
        <w:rPr>
          <w:rFonts w:ascii="Arial" w:hAnsi="Arial" w:cs="Arial"/>
          <w:b/>
          <w:bCs/>
          <w:sz w:val="26"/>
          <w:szCs w:val="26"/>
        </w:rPr>
        <w:t>a</w:t>
      </w:r>
      <w:r w:rsidRPr="006176B9">
        <w:rPr>
          <w:rFonts w:ascii="Arial" w:hAnsi="Arial" w:cs="Arial"/>
          <w:b/>
          <w:bCs/>
          <w:sz w:val="26"/>
          <w:szCs w:val="26"/>
        </w:rPr>
        <w:t>ssessment</w:t>
      </w:r>
    </w:p>
    <w:p w14:paraId="2FCF46E4" w14:textId="77777777" w:rsidR="006176B9" w:rsidRPr="006176B9" w:rsidRDefault="006176B9" w:rsidP="006176B9">
      <w:pPr>
        <w:jc w:val="both"/>
        <w:rPr>
          <w:rFonts w:ascii="Arial" w:hAnsi="Arial" w:cs="Arial"/>
          <w:sz w:val="22"/>
          <w:szCs w:val="22"/>
        </w:rPr>
      </w:pPr>
    </w:p>
    <w:p w14:paraId="44B77D4F" w14:textId="6694B005" w:rsidR="00136267" w:rsidRPr="00BC6498" w:rsidRDefault="00BC6498" w:rsidP="006176B9">
      <w:pPr>
        <w:jc w:val="both"/>
        <w:rPr>
          <w:rFonts w:ascii="Arial" w:hAnsi="Arial" w:cs="Arial"/>
          <w:color w:val="000000"/>
          <w:sz w:val="22"/>
          <w:szCs w:val="22"/>
        </w:rPr>
      </w:pPr>
      <w:r w:rsidRPr="00BC6498">
        <w:rPr>
          <w:rFonts w:ascii="Arial" w:hAnsi="Arial" w:cs="Arial"/>
          <w:color w:val="000000"/>
          <w:sz w:val="22"/>
          <w:szCs w:val="22"/>
        </w:rPr>
        <w:t>For the quantitative stage, three techniques were applied: the Indicators and Warning (I&amp;W) method, Monte Carlo simulation with 10,000 iterations in Python/NumPy, and machine learning prediction using Random Forest. The I&amp;W method works by assigning measurable leading indicators with Green/Amber/Red thresholds to each risk, so the team has specific signals to watch rather than waiting for something to go wrong. Monte Carlo simulation was used to model a range of financial outcomes under uncertainty rather than relying on a single estimate (Khadem et al., 2018).</w:t>
      </w:r>
    </w:p>
    <w:p w14:paraId="309ACE00" w14:textId="77777777" w:rsidR="00BC6498" w:rsidRPr="00BC6498" w:rsidRDefault="00BC6498" w:rsidP="006176B9">
      <w:pPr>
        <w:jc w:val="both"/>
        <w:rPr>
          <w:rFonts w:ascii="Arial" w:hAnsi="Arial" w:cs="Arial"/>
          <w:color w:val="000000"/>
          <w:sz w:val="22"/>
          <w:szCs w:val="22"/>
        </w:rPr>
      </w:pPr>
    </w:p>
    <w:p w14:paraId="0CEB523D" w14:textId="46DF484C" w:rsidR="00BC6498" w:rsidRDefault="00BC6498" w:rsidP="006176B9">
      <w:pPr>
        <w:jc w:val="both"/>
        <w:rPr>
          <w:rFonts w:ascii="-webkit-standard" w:hAnsi="-webkit-standard"/>
          <w:color w:val="000000"/>
          <w:sz w:val="27"/>
          <w:szCs w:val="27"/>
        </w:rPr>
      </w:pPr>
      <w:r w:rsidRPr="00BC6498">
        <w:rPr>
          <w:rFonts w:ascii="Arial" w:hAnsi="Arial" w:cs="Arial"/>
          <w:color w:val="000000"/>
          <w:sz w:val="22"/>
          <w:szCs w:val="22"/>
        </w:rPr>
        <w:t xml:space="preserve">For the ML component, a Random Forest model was used to predict the likelihood of each risk materializing. The inputs were the same indicators already being tracked in the KRI framework, including monthly subscriber growth rate, capital expenditure variance, dataset completeness, and partnership pipeline count. Since real historical data for Netflix's EdTech entry does not exist, synthetic data was generated based on benchmarks from </w:t>
      </w:r>
      <w:proofErr w:type="spellStart"/>
      <w:r w:rsidRPr="00BC6498">
        <w:rPr>
          <w:rFonts w:ascii="Arial" w:hAnsi="Arial" w:cs="Arial"/>
          <w:color w:val="000000"/>
          <w:sz w:val="22"/>
          <w:szCs w:val="22"/>
        </w:rPr>
        <w:t>HolonIQ</w:t>
      </w:r>
      <w:proofErr w:type="spellEnd"/>
      <w:r w:rsidRPr="00BC6498">
        <w:rPr>
          <w:rFonts w:ascii="Arial" w:hAnsi="Arial" w:cs="Arial"/>
          <w:color w:val="000000"/>
          <w:sz w:val="22"/>
          <w:szCs w:val="22"/>
        </w:rPr>
        <w:t xml:space="preserve"> and Class Central to simulate realistic market scenarios. The model outputs were then compared against the Monte Carlo results as a cross-check on the probability estimates for each risk.</w:t>
      </w:r>
    </w:p>
    <w:p w14:paraId="5A851FAF" w14:textId="77777777" w:rsidR="00BC6498" w:rsidRPr="006176B9" w:rsidRDefault="00BC6498" w:rsidP="006176B9">
      <w:pPr>
        <w:jc w:val="both"/>
        <w:rPr>
          <w:rFonts w:ascii="Arial" w:hAnsi="Arial" w:cs="Arial"/>
          <w:sz w:val="22"/>
          <w:szCs w:val="22"/>
        </w:rPr>
      </w:pPr>
    </w:p>
    <w:p w14:paraId="3CA4E1B2" w14:textId="1E7F369A" w:rsidR="00CE242C" w:rsidRPr="006176B9" w:rsidRDefault="00000000" w:rsidP="006176B9">
      <w:pPr>
        <w:jc w:val="both"/>
        <w:rPr>
          <w:rFonts w:ascii="Arial" w:hAnsi="Arial" w:cs="Arial"/>
          <w:b/>
          <w:bCs/>
        </w:rPr>
      </w:pPr>
      <w:r w:rsidRPr="006176B9">
        <w:rPr>
          <w:rFonts w:ascii="Arial" w:hAnsi="Arial" w:cs="Arial"/>
          <w:b/>
          <w:bCs/>
        </w:rPr>
        <w:t>R6</w:t>
      </w:r>
      <w:r w:rsidR="00AD6F2D">
        <w:rPr>
          <w:rFonts w:ascii="Arial" w:hAnsi="Arial" w:cs="Arial"/>
          <w:b/>
          <w:bCs/>
        </w:rPr>
        <w:t>:</w:t>
      </w:r>
      <w:r w:rsidRPr="006176B9">
        <w:rPr>
          <w:rFonts w:ascii="Arial" w:hAnsi="Arial" w:cs="Arial"/>
          <w:b/>
          <w:bCs/>
        </w:rPr>
        <w:t xml:space="preserve"> Initial </w:t>
      </w:r>
      <w:r w:rsidR="0066524C">
        <w:rPr>
          <w:rFonts w:ascii="Arial" w:hAnsi="Arial" w:cs="Arial"/>
          <w:b/>
          <w:bCs/>
        </w:rPr>
        <w:t>c</w:t>
      </w:r>
      <w:r w:rsidRPr="006176B9">
        <w:rPr>
          <w:rFonts w:ascii="Arial" w:hAnsi="Arial" w:cs="Arial"/>
          <w:b/>
          <w:bCs/>
        </w:rPr>
        <w:t xml:space="preserve">apital </w:t>
      </w:r>
      <w:r w:rsidR="0066524C">
        <w:rPr>
          <w:rFonts w:ascii="Arial" w:hAnsi="Arial" w:cs="Arial"/>
          <w:b/>
          <w:bCs/>
        </w:rPr>
        <w:t>i</w:t>
      </w:r>
      <w:r w:rsidRPr="006176B9">
        <w:rPr>
          <w:rFonts w:ascii="Arial" w:hAnsi="Arial" w:cs="Arial"/>
          <w:b/>
          <w:bCs/>
        </w:rPr>
        <w:t xml:space="preserve">nvestment </w:t>
      </w:r>
      <w:r w:rsidR="0066524C">
        <w:rPr>
          <w:rFonts w:ascii="Arial" w:hAnsi="Arial" w:cs="Arial"/>
          <w:b/>
          <w:bCs/>
        </w:rPr>
        <w:t>e</w:t>
      </w:r>
      <w:r w:rsidRPr="006176B9">
        <w:rPr>
          <w:rFonts w:ascii="Arial" w:hAnsi="Arial" w:cs="Arial"/>
          <w:b/>
          <w:bCs/>
        </w:rPr>
        <w:t xml:space="preserve">xceeding </w:t>
      </w:r>
      <w:r w:rsidR="0066524C">
        <w:rPr>
          <w:rFonts w:ascii="Arial" w:hAnsi="Arial" w:cs="Arial"/>
          <w:b/>
          <w:bCs/>
        </w:rPr>
        <w:t>p</w:t>
      </w:r>
      <w:r w:rsidRPr="006176B9">
        <w:rPr>
          <w:rFonts w:ascii="Arial" w:hAnsi="Arial" w:cs="Arial"/>
          <w:b/>
          <w:bCs/>
        </w:rPr>
        <w:t>rojections</w:t>
      </w:r>
    </w:p>
    <w:p w14:paraId="6772FD79" w14:textId="77777777" w:rsidR="006176B9" w:rsidRPr="006176B9" w:rsidRDefault="006176B9" w:rsidP="006176B9">
      <w:pPr>
        <w:jc w:val="both"/>
        <w:rPr>
          <w:rFonts w:ascii="Arial" w:hAnsi="Arial" w:cs="Arial"/>
          <w:sz w:val="22"/>
          <w:szCs w:val="22"/>
        </w:rPr>
      </w:pPr>
    </w:p>
    <w:p w14:paraId="6EB3231B" w14:textId="4ABDE1FE" w:rsidR="006176B9" w:rsidRPr="001379D4" w:rsidRDefault="001379D4" w:rsidP="006176B9">
      <w:pPr>
        <w:jc w:val="both"/>
        <w:rPr>
          <w:rFonts w:ascii="Arial" w:hAnsi="Arial" w:cs="Arial"/>
          <w:color w:val="000000"/>
          <w:sz w:val="22"/>
          <w:szCs w:val="22"/>
        </w:rPr>
      </w:pPr>
      <w:r w:rsidRPr="001379D4">
        <w:rPr>
          <w:rFonts w:ascii="Arial" w:hAnsi="Arial" w:cs="Arial"/>
          <w:color w:val="000000"/>
          <w:sz w:val="22"/>
          <w:szCs w:val="22"/>
        </w:rPr>
        <w:t>A 3-point estimate was applied with a low estimate of $50M, a base estimate of $125M, and a high estimate of $250M. The range reflects EdTech platform build benchmarks from Gartner (2024), which place enterprise-grade LMS development between $50M and $150M, and Netflix's own pattern of underestimating technology diversification costs, most clearly in its gaming initiative which exceeded $1 billion with limited subscriber impact (Netflix, Inc., 2025). The simulation returned a mean expected loss of $112.5M and a 90th percentile outcome of $168M. Probability of occurrence was estimated at 87%.</w:t>
      </w:r>
    </w:p>
    <w:p w14:paraId="56000131" w14:textId="77777777" w:rsidR="001379D4" w:rsidRPr="001379D4" w:rsidRDefault="001379D4" w:rsidP="006176B9">
      <w:pPr>
        <w:jc w:val="both"/>
        <w:rPr>
          <w:rFonts w:ascii="Arial" w:hAnsi="Arial" w:cs="Arial"/>
          <w:sz w:val="22"/>
          <w:szCs w:val="22"/>
        </w:rPr>
      </w:pPr>
    </w:p>
    <w:p w14:paraId="0B818E18" w14:textId="7C6460EC" w:rsidR="00CE242C" w:rsidRPr="001379D4" w:rsidRDefault="00000000" w:rsidP="006176B9">
      <w:pPr>
        <w:jc w:val="both"/>
        <w:rPr>
          <w:rFonts w:ascii="Arial" w:hAnsi="Arial" w:cs="Arial"/>
          <w:b/>
          <w:bCs/>
        </w:rPr>
      </w:pPr>
      <w:r w:rsidRPr="001379D4">
        <w:rPr>
          <w:rFonts w:ascii="Arial" w:hAnsi="Arial" w:cs="Arial"/>
          <w:b/>
          <w:bCs/>
        </w:rPr>
        <w:t>R16</w:t>
      </w:r>
      <w:r w:rsidR="00AD6F2D">
        <w:rPr>
          <w:rFonts w:ascii="Arial" w:hAnsi="Arial" w:cs="Arial"/>
          <w:b/>
          <w:bCs/>
        </w:rPr>
        <w:t>:</w:t>
      </w:r>
      <w:r w:rsidRPr="001379D4">
        <w:rPr>
          <w:rFonts w:ascii="Arial" w:hAnsi="Arial" w:cs="Arial"/>
          <w:b/>
          <w:bCs/>
        </w:rPr>
        <w:t xml:space="preserve"> Coursera-Udemy </w:t>
      </w:r>
      <w:r w:rsidR="0066524C" w:rsidRPr="001379D4">
        <w:rPr>
          <w:rFonts w:ascii="Arial" w:hAnsi="Arial" w:cs="Arial"/>
          <w:b/>
          <w:bCs/>
        </w:rPr>
        <w:t>c</w:t>
      </w:r>
      <w:r w:rsidRPr="001379D4">
        <w:rPr>
          <w:rFonts w:ascii="Arial" w:hAnsi="Arial" w:cs="Arial"/>
          <w:b/>
          <w:bCs/>
        </w:rPr>
        <w:t xml:space="preserve">ompetitive </w:t>
      </w:r>
      <w:r w:rsidR="0066524C" w:rsidRPr="001379D4">
        <w:rPr>
          <w:rFonts w:ascii="Arial" w:hAnsi="Arial" w:cs="Arial"/>
          <w:b/>
          <w:bCs/>
        </w:rPr>
        <w:t>d</w:t>
      </w:r>
      <w:r w:rsidRPr="001379D4">
        <w:rPr>
          <w:rFonts w:ascii="Arial" w:hAnsi="Arial" w:cs="Arial"/>
          <w:b/>
          <w:bCs/>
        </w:rPr>
        <w:t>isplacement</w:t>
      </w:r>
      <w:r w:rsidR="006176B9" w:rsidRPr="001379D4">
        <w:rPr>
          <w:rFonts w:ascii="Arial" w:hAnsi="Arial" w:cs="Arial"/>
          <w:b/>
          <w:bCs/>
        </w:rPr>
        <w:t xml:space="preserve"> </w:t>
      </w:r>
    </w:p>
    <w:p w14:paraId="5DD44CB9" w14:textId="77777777" w:rsidR="006176B9" w:rsidRPr="001379D4" w:rsidRDefault="006176B9" w:rsidP="006176B9">
      <w:pPr>
        <w:jc w:val="both"/>
        <w:rPr>
          <w:rFonts w:ascii="Arial" w:hAnsi="Arial" w:cs="Arial"/>
          <w:sz w:val="22"/>
          <w:szCs w:val="22"/>
        </w:rPr>
      </w:pPr>
    </w:p>
    <w:p w14:paraId="3F73080C" w14:textId="49951EA3" w:rsidR="006176B9" w:rsidRPr="001379D4" w:rsidRDefault="001379D4" w:rsidP="006176B9">
      <w:pPr>
        <w:jc w:val="both"/>
        <w:rPr>
          <w:rFonts w:ascii="Arial" w:hAnsi="Arial" w:cs="Arial"/>
          <w:color w:val="000000"/>
          <w:sz w:val="22"/>
          <w:szCs w:val="22"/>
        </w:rPr>
      </w:pPr>
      <w:r w:rsidRPr="001379D4">
        <w:rPr>
          <w:rFonts w:ascii="Arial" w:hAnsi="Arial" w:cs="Arial"/>
          <w:color w:val="000000"/>
          <w:sz w:val="22"/>
          <w:szCs w:val="22"/>
        </w:rPr>
        <w:t>A 3-point estimate was applied with a low estimate of $80M, a base estimate of $175M, and a high estimate of $380M. The merged entity's scale advantage, 290 million learners and $2.5 billion in enterprise relationships (Coursera, 2026), creates structural barriers that organic growth alone cannot overcome quickly. The simulation returned a mean expected loss of $187M, a 90th percentile outcome of $265M, and a probability of occurrence of 91%. This is the largest quantified risk in the assessment.</w:t>
      </w:r>
    </w:p>
    <w:p w14:paraId="47FB31DB" w14:textId="77777777" w:rsidR="001379D4" w:rsidRPr="001379D4" w:rsidRDefault="001379D4" w:rsidP="006176B9">
      <w:pPr>
        <w:jc w:val="both"/>
        <w:rPr>
          <w:rFonts w:ascii="Arial" w:hAnsi="Arial" w:cs="Arial"/>
          <w:sz w:val="22"/>
          <w:szCs w:val="22"/>
        </w:rPr>
      </w:pPr>
    </w:p>
    <w:p w14:paraId="7A553B2A" w14:textId="0DC8FD0E" w:rsidR="00CE242C" w:rsidRPr="001379D4" w:rsidRDefault="00000000" w:rsidP="006176B9">
      <w:pPr>
        <w:jc w:val="both"/>
        <w:rPr>
          <w:rFonts w:ascii="Arial" w:hAnsi="Arial" w:cs="Arial"/>
          <w:b/>
          <w:bCs/>
        </w:rPr>
      </w:pPr>
      <w:r w:rsidRPr="001379D4">
        <w:rPr>
          <w:rFonts w:ascii="Arial" w:hAnsi="Arial" w:cs="Arial"/>
          <w:b/>
          <w:bCs/>
        </w:rPr>
        <w:t>R28</w:t>
      </w:r>
      <w:r w:rsidR="00AD6F2D">
        <w:rPr>
          <w:rFonts w:ascii="Arial" w:hAnsi="Arial" w:cs="Arial"/>
          <w:b/>
          <w:bCs/>
        </w:rPr>
        <w:t>:</w:t>
      </w:r>
      <w:r w:rsidRPr="001379D4">
        <w:rPr>
          <w:rFonts w:ascii="Arial" w:hAnsi="Arial" w:cs="Arial"/>
          <w:b/>
          <w:bCs/>
        </w:rPr>
        <w:t xml:space="preserve"> Limited </w:t>
      </w:r>
      <w:r w:rsidR="0066524C" w:rsidRPr="001379D4">
        <w:rPr>
          <w:rFonts w:ascii="Arial" w:hAnsi="Arial" w:cs="Arial"/>
          <w:b/>
          <w:bCs/>
        </w:rPr>
        <w:t>e</w:t>
      </w:r>
      <w:r w:rsidRPr="001379D4">
        <w:rPr>
          <w:rFonts w:ascii="Arial" w:hAnsi="Arial" w:cs="Arial"/>
          <w:b/>
          <w:bCs/>
        </w:rPr>
        <w:t xml:space="preserve">ducational AI </w:t>
      </w:r>
      <w:r w:rsidR="0066524C" w:rsidRPr="001379D4">
        <w:rPr>
          <w:rFonts w:ascii="Arial" w:hAnsi="Arial" w:cs="Arial"/>
          <w:b/>
          <w:bCs/>
        </w:rPr>
        <w:t>t</w:t>
      </w:r>
      <w:r w:rsidRPr="001379D4">
        <w:rPr>
          <w:rFonts w:ascii="Arial" w:hAnsi="Arial" w:cs="Arial"/>
          <w:b/>
          <w:bCs/>
        </w:rPr>
        <w:t xml:space="preserve">raining </w:t>
      </w:r>
      <w:r w:rsidR="0066524C" w:rsidRPr="001379D4">
        <w:rPr>
          <w:rFonts w:ascii="Arial" w:hAnsi="Arial" w:cs="Arial"/>
          <w:b/>
          <w:bCs/>
        </w:rPr>
        <w:t>d</w:t>
      </w:r>
      <w:r w:rsidRPr="001379D4">
        <w:rPr>
          <w:rFonts w:ascii="Arial" w:hAnsi="Arial" w:cs="Arial"/>
          <w:b/>
          <w:bCs/>
        </w:rPr>
        <w:t>ata</w:t>
      </w:r>
    </w:p>
    <w:p w14:paraId="53609F65" w14:textId="77777777" w:rsidR="006176B9" w:rsidRPr="001379D4" w:rsidRDefault="006176B9" w:rsidP="006176B9">
      <w:pPr>
        <w:jc w:val="both"/>
        <w:rPr>
          <w:rFonts w:ascii="Arial" w:hAnsi="Arial" w:cs="Arial"/>
          <w:sz w:val="22"/>
          <w:szCs w:val="22"/>
        </w:rPr>
      </w:pPr>
    </w:p>
    <w:p w14:paraId="0AFBDEAC" w14:textId="6697F9CB" w:rsidR="006176B9" w:rsidRDefault="001379D4" w:rsidP="006176B9">
      <w:pPr>
        <w:jc w:val="both"/>
        <w:rPr>
          <w:rFonts w:ascii="Arial" w:hAnsi="Arial" w:cs="Arial"/>
          <w:color w:val="000000"/>
          <w:sz w:val="22"/>
          <w:szCs w:val="22"/>
        </w:rPr>
      </w:pPr>
      <w:r w:rsidRPr="001379D4">
        <w:rPr>
          <w:rFonts w:ascii="Arial" w:hAnsi="Arial" w:cs="Arial"/>
          <w:color w:val="000000"/>
          <w:sz w:val="22"/>
          <w:szCs w:val="22"/>
        </w:rPr>
        <w:t>A 3-point estimate was applied with a low estimate of $30M, a base estimate of $90M, and a high estimate of $210M. Building competitive educational AI datasets from scratch requires three to five years and $50M to $150M according to Stanford HAI (2024). The simulation returned a mean expected loss of $95M, a 90th percentile outcome of $142.5M, and a probability of occurrence of 83%.</w:t>
      </w:r>
    </w:p>
    <w:p w14:paraId="20963379" w14:textId="77777777" w:rsidR="001379D4" w:rsidRPr="006176B9" w:rsidRDefault="001379D4" w:rsidP="006176B9">
      <w:pPr>
        <w:jc w:val="both"/>
        <w:rPr>
          <w:rFonts w:ascii="Arial" w:hAnsi="Arial" w:cs="Arial"/>
          <w:sz w:val="22"/>
          <w:szCs w:val="22"/>
        </w:rPr>
      </w:pPr>
    </w:p>
    <w:tbl>
      <w:tblPr>
        <w:tblW w:w="89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9"/>
        <w:gridCol w:w="2989"/>
        <w:gridCol w:w="1231"/>
        <w:gridCol w:w="1673"/>
        <w:gridCol w:w="1257"/>
        <w:gridCol w:w="1011"/>
      </w:tblGrid>
      <w:tr w:rsidR="00CE242C" w:rsidRPr="00F439E1" w14:paraId="5B387FBE" w14:textId="77777777" w:rsidTr="001C7FA1">
        <w:trPr>
          <w:trHeight w:val="259"/>
          <w:jc w:val="center"/>
        </w:trPr>
        <w:tc>
          <w:tcPr>
            <w:tcW w:w="769"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vAlign w:val="center"/>
          </w:tcPr>
          <w:p w14:paraId="4930BB7B" w14:textId="77777777" w:rsidR="00CE242C" w:rsidRPr="00F439E1" w:rsidRDefault="00000000" w:rsidP="001C7FA1">
            <w:pPr>
              <w:jc w:val="center"/>
              <w:rPr>
                <w:rFonts w:ascii="Arial" w:hAnsi="Arial" w:cs="Arial"/>
                <w:color w:val="FFFFFF" w:themeColor="background1"/>
                <w:sz w:val="22"/>
                <w:szCs w:val="22"/>
              </w:rPr>
            </w:pPr>
            <w:r w:rsidRPr="00F439E1">
              <w:rPr>
                <w:rFonts w:ascii="Arial" w:hAnsi="Arial" w:cs="Arial"/>
                <w:b/>
                <w:bCs/>
                <w:color w:val="FFFFFF" w:themeColor="background1"/>
                <w:sz w:val="22"/>
                <w:szCs w:val="22"/>
              </w:rPr>
              <w:t>ID</w:t>
            </w:r>
          </w:p>
        </w:tc>
        <w:tc>
          <w:tcPr>
            <w:tcW w:w="2989"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vAlign w:val="center"/>
          </w:tcPr>
          <w:p w14:paraId="6D953BF1" w14:textId="77777777" w:rsidR="00CE242C" w:rsidRPr="00F439E1" w:rsidRDefault="00000000" w:rsidP="001C7FA1">
            <w:pPr>
              <w:jc w:val="center"/>
              <w:rPr>
                <w:rFonts w:ascii="Arial" w:hAnsi="Arial" w:cs="Arial"/>
                <w:color w:val="FFFFFF" w:themeColor="background1"/>
                <w:sz w:val="22"/>
                <w:szCs w:val="22"/>
              </w:rPr>
            </w:pPr>
            <w:r w:rsidRPr="00F439E1">
              <w:rPr>
                <w:rFonts w:ascii="Arial" w:hAnsi="Arial" w:cs="Arial"/>
                <w:b/>
                <w:bCs/>
                <w:color w:val="FFFFFF" w:themeColor="background1"/>
                <w:sz w:val="22"/>
                <w:szCs w:val="22"/>
              </w:rPr>
              <w:t>Risk</w:t>
            </w:r>
          </w:p>
        </w:tc>
        <w:tc>
          <w:tcPr>
            <w:tcW w:w="1231"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vAlign w:val="center"/>
          </w:tcPr>
          <w:p w14:paraId="112979B9" w14:textId="77777777" w:rsidR="00CE242C" w:rsidRPr="00F439E1" w:rsidRDefault="00000000" w:rsidP="001C7FA1">
            <w:pPr>
              <w:jc w:val="center"/>
              <w:rPr>
                <w:rFonts w:ascii="Arial" w:hAnsi="Arial" w:cs="Arial"/>
                <w:color w:val="FFFFFF" w:themeColor="background1"/>
                <w:sz w:val="22"/>
                <w:szCs w:val="22"/>
              </w:rPr>
            </w:pPr>
            <w:r w:rsidRPr="00F439E1">
              <w:rPr>
                <w:rFonts w:ascii="Arial" w:hAnsi="Arial" w:cs="Arial"/>
                <w:b/>
                <w:bCs/>
                <w:color w:val="FFFFFF" w:themeColor="background1"/>
                <w:sz w:val="22"/>
                <w:szCs w:val="22"/>
              </w:rPr>
              <w:t>P(Occur.)</w:t>
            </w:r>
          </w:p>
        </w:tc>
        <w:tc>
          <w:tcPr>
            <w:tcW w:w="1673"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vAlign w:val="center"/>
          </w:tcPr>
          <w:p w14:paraId="7F2F7AB5" w14:textId="77777777" w:rsidR="00CE242C" w:rsidRPr="00F439E1" w:rsidRDefault="00000000" w:rsidP="001C7FA1">
            <w:pPr>
              <w:jc w:val="center"/>
              <w:rPr>
                <w:rFonts w:ascii="Arial" w:hAnsi="Arial" w:cs="Arial"/>
                <w:color w:val="FFFFFF" w:themeColor="background1"/>
                <w:sz w:val="22"/>
                <w:szCs w:val="22"/>
              </w:rPr>
            </w:pPr>
            <w:r w:rsidRPr="00F439E1">
              <w:rPr>
                <w:rFonts w:ascii="Arial" w:hAnsi="Arial" w:cs="Arial"/>
                <w:b/>
                <w:bCs/>
                <w:color w:val="FFFFFF" w:themeColor="background1"/>
                <w:sz w:val="22"/>
                <w:szCs w:val="22"/>
              </w:rPr>
              <w:t>Mean E[Loss]</w:t>
            </w:r>
          </w:p>
        </w:tc>
        <w:tc>
          <w:tcPr>
            <w:tcW w:w="1257"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vAlign w:val="center"/>
          </w:tcPr>
          <w:p w14:paraId="5B835D0D" w14:textId="77777777" w:rsidR="00CE242C" w:rsidRPr="00F439E1" w:rsidRDefault="00000000" w:rsidP="001C7FA1">
            <w:pPr>
              <w:jc w:val="center"/>
              <w:rPr>
                <w:rFonts w:ascii="Arial" w:hAnsi="Arial" w:cs="Arial"/>
                <w:color w:val="FFFFFF" w:themeColor="background1"/>
                <w:sz w:val="22"/>
                <w:szCs w:val="22"/>
              </w:rPr>
            </w:pPr>
            <w:r w:rsidRPr="00F439E1">
              <w:rPr>
                <w:rFonts w:ascii="Arial" w:hAnsi="Arial" w:cs="Arial"/>
                <w:b/>
                <w:bCs/>
                <w:color w:val="FFFFFF" w:themeColor="background1"/>
                <w:sz w:val="22"/>
                <w:szCs w:val="22"/>
              </w:rPr>
              <w:t>P90 Loss</w:t>
            </w:r>
          </w:p>
        </w:tc>
        <w:tc>
          <w:tcPr>
            <w:tcW w:w="1011"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vAlign w:val="center"/>
          </w:tcPr>
          <w:p w14:paraId="599599C2" w14:textId="77777777" w:rsidR="00CE242C" w:rsidRPr="00F439E1" w:rsidRDefault="00000000" w:rsidP="001C7FA1">
            <w:pPr>
              <w:jc w:val="center"/>
              <w:rPr>
                <w:rFonts w:ascii="Arial" w:hAnsi="Arial" w:cs="Arial"/>
                <w:color w:val="FFFFFF" w:themeColor="background1"/>
                <w:sz w:val="22"/>
                <w:szCs w:val="22"/>
              </w:rPr>
            </w:pPr>
            <w:r w:rsidRPr="00F439E1">
              <w:rPr>
                <w:rFonts w:ascii="Arial" w:hAnsi="Arial" w:cs="Arial"/>
                <w:b/>
                <w:bCs/>
                <w:color w:val="FFFFFF" w:themeColor="background1"/>
                <w:sz w:val="22"/>
                <w:szCs w:val="22"/>
              </w:rPr>
              <w:t>Priority</w:t>
            </w:r>
          </w:p>
        </w:tc>
      </w:tr>
      <w:tr w:rsidR="00CE242C" w:rsidRPr="006176B9" w14:paraId="3EB198AA" w14:textId="77777777" w:rsidTr="001C7FA1">
        <w:trPr>
          <w:jc w:val="center"/>
        </w:trPr>
        <w:tc>
          <w:tcPr>
            <w:tcW w:w="7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974D1" w14:textId="77777777" w:rsidR="00CE242C" w:rsidRPr="006176B9" w:rsidRDefault="00000000" w:rsidP="001C7FA1">
            <w:pPr>
              <w:jc w:val="center"/>
              <w:rPr>
                <w:rFonts w:ascii="Arial" w:hAnsi="Arial" w:cs="Arial"/>
                <w:sz w:val="22"/>
                <w:szCs w:val="22"/>
              </w:rPr>
            </w:pPr>
            <w:r w:rsidRPr="006176B9">
              <w:rPr>
                <w:rFonts w:ascii="Arial" w:hAnsi="Arial" w:cs="Arial"/>
                <w:sz w:val="22"/>
                <w:szCs w:val="22"/>
              </w:rPr>
              <w:t>R6</w:t>
            </w:r>
          </w:p>
        </w:tc>
        <w:tc>
          <w:tcPr>
            <w:tcW w:w="29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332C5" w14:textId="77777777" w:rsidR="00CE242C" w:rsidRPr="006176B9" w:rsidRDefault="00000000" w:rsidP="006176B9">
            <w:pPr>
              <w:jc w:val="both"/>
              <w:rPr>
                <w:rFonts w:ascii="Arial" w:hAnsi="Arial" w:cs="Arial"/>
                <w:sz w:val="22"/>
                <w:szCs w:val="22"/>
              </w:rPr>
            </w:pPr>
            <w:r w:rsidRPr="006176B9">
              <w:rPr>
                <w:rFonts w:ascii="Arial" w:hAnsi="Arial" w:cs="Arial"/>
                <w:sz w:val="22"/>
                <w:szCs w:val="22"/>
              </w:rPr>
              <w:t>Capital Investment Overrun</w:t>
            </w:r>
          </w:p>
        </w:tc>
        <w:tc>
          <w:tcPr>
            <w:tcW w:w="12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F75EC" w14:textId="77777777" w:rsidR="00CE242C" w:rsidRPr="006176B9" w:rsidRDefault="00000000" w:rsidP="001C7FA1">
            <w:pPr>
              <w:jc w:val="center"/>
              <w:rPr>
                <w:rFonts w:ascii="Arial" w:hAnsi="Arial" w:cs="Arial"/>
                <w:sz w:val="22"/>
                <w:szCs w:val="22"/>
              </w:rPr>
            </w:pPr>
            <w:r w:rsidRPr="006176B9">
              <w:rPr>
                <w:rFonts w:ascii="Arial" w:hAnsi="Arial" w:cs="Arial"/>
                <w:sz w:val="22"/>
                <w:szCs w:val="22"/>
              </w:rPr>
              <w:t>87%</w:t>
            </w:r>
          </w:p>
        </w:tc>
        <w:tc>
          <w:tcPr>
            <w:tcW w:w="16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BCE14" w14:textId="77777777" w:rsidR="00CE242C" w:rsidRPr="006176B9" w:rsidRDefault="00000000" w:rsidP="001C7FA1">
            <w:pPr>
              <w:jc w:val="center"/>
              <w:rPr>
                <w:rFonts w:ascii="Arial" w:hAnsi="Arial" w:cs="Arial"/>
                <w:sz w:val="22"/>
                <w:szCs w:val="22"/>
              </w:rPr>
            </w:pPr>
            <w:r w:rsidRPr="006176B9">
              <w:rPr>
                <w:rFonts w:ascii="Arial" w:hAnsi="Arial" w:cs="Arial"/>
                <w:sz w:val="22"/>
                <w:szCs w:val="22"/>
              </w:rPr>
              <w:t>$112.5M</w:t>
            </w:r>
          </w:p>
        </w:tc>
        <w:tc>
          <w:tcPr>
            <w:tcW w:w="1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DABF5" w14:textId="77777777" w:rsidR="00CE242C" w:rsidRPr="006176B9" w:rsidRDefault="00000000" w:rsidP="001C7FA1">
            <w:pPr>
              <w:jc w:val="center"/>
              <w:rPr>
                <w:rFonts w:ascii="Arial" w:hAnsi="Arial" w:cs="Arial"/>
                <w:sz w:val="22"/>
                <w:szCs w:val="22"/>
              </w:rPr>
            </w:pPr>
            <w:r w:rsidRPr="006176B9">
              <w:rPr>
                <w:rFonts w:ascii="Arial" w:hAnsi="Arial" w:cs="Arial"/>
                <w:sz w:val="22"/>
                <w:szCs w:val="22"/>
              </w:rPr>
              <w:t>$168M</w:t>
            </w:r>
          </w:p>
        </w:tc>
        <w:tc>
          <w:tcPr>
            <w:tcW w:w="10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AB5EA" w14:textId="77777777" w:rsidR="00CE242C" w:rsidRPr="006176B9" w:rsidRDefault="00000000" w:rsidP="001C7FA1">
            <w:pPr>
              <w:jc w:val="center"/>
              <w:rPr>
                <w:rFonts w:ascii="Arial" w:hAnsi="Arial" w:cs="Arial"/>
                <w:sz w:val="22"/>
                <w:szCs w:val="22"/>
              </w:rPr>
            </w:pPr>
            <w:r w:rsidRPr="006176B9">
              <w:rPr>
                <w:rFonts w:ascii="Arial" w:hAnsi="Arial" w:cs="Arial"/>
                <w:sz w:val="22"/>
                <w:szCs w:val="22"/>
              </w:rPr>
              <w:t>#2</w:t>
            </w:r>
          </w:p>
        </w:tc>
      </w:tr>
      <w:tr w:rsidR="00CE242C" w:rsidRPr="006176B9" w14:paraId="705E50E4" w14:textId="77777777" w:rsidTr="001C7FA1">
        <w:trPr>
          <w:jc w:val="center"/>
        </w:trPr>
        <w:tc>
          <w:tcPr>
            <w:tcW w:w="7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A969D" w14:textId="77777777" w:rsidR="00CE242C" w:rsidRPr="006176B9" w:rsidRDefault="00000000" w:rsidP="001C7FA1">
            <w:pPr>
              <w:jc w:val="center"/>
              <w:rPr>
                <w:rFonts w:ascii="Arial" w:hAnsi="Arial" w:cs="Arial"/>
                <w:sz w:val="22"/>
                <w:szCs w:val="22"/>
              </w:rPr>
            </w:pPr>
            <w:r w:rsidRPr="006176B9">
              <w:rPr>
                <w:rFonts w:ascii="Arial" w:hAnsi="Arial" w:cs="Arial"/>
                <w:sz w:val="22"/>
                <w:szCs w:val="22"/>
              </w:rPr>
              <w:t>R16</w:t>
            </w:r>
          </w:p>
        </w:tc>
        <w:tc>
          <w:tcPr>
            <w:tcW w:w="29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0CB3E" w14:textId="77777777" w:rsidR="00CE242C" w:rsidRPr="006176B9" w:rsidRDefault="00000000" w:rsidP="006176B9">
            <w:pPr>
              <w:jc w:val="both"/>
              <w:rPr>
                <w:rFonts w:ascii="Arial" w:hAnsi="Arial" w:cs="Arial"/>
                <w:sz w:val="22"/>
                <w:szCs w:val="22"/>
              </w:rPr>
            </w:pPr>
            <w:r w:rsidRPr="006176B9">
              <w:rPr>
                <w:rFonts w:ascii="Arial" w:hAnsi="Arial" w:cs="Arial"/>
                <w:sz w:val="22"/>
                <w:szCs w:val="22"/>
              </w:rPr>
              <w:t>Competitive Displacement</w:t>
            </w:r>
          </w:p>
        </w:tc>
        <w:tc>
          <w:tcPr>
            <w:tcW w:w="12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1EAEE" w14:textId="77777777" w:rsidR="00CE242C" w:rsidRPr="006176B9" w:rsidRDefault="00000000" w:rsidP="001C7FA1">
            <w:pPr>
              <w:jc w:val="center"/>
              <w:rPr>
                <w:rFonts w:ascii="Arial" w:hAnsi="Arial" w:cs="Arial"/>
                <w:sz w:val="22"/>
                <w:szCs w:val="22"/>
              </w:rPr>
            </w:pPr>
            <w:r w:rsidRPr="006176B9">
              <w:rPr>
                <w:rFonts w:ascii="Arial" w:hAnsi="Arial" w:cs="Arial"/>
                <w:sz w:val="22"/>
                <w:szCs w:val="22"/>
              </w:rPr>
              <w:t>91%</w:t>
            </w:r>
          </w:p>
        </w:tc>
        <w:tc>
          <w:tcPr>
            <w:tcW w:w="16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E8B65" w14:textId="77777777" w:rsidR="00CE242C" w:rsidRPr="006176B9" w:rsidRDefault="00000000" w:rsidP="001C7FA1">
            <w:pPr>
              <w:jc w:val="center"/>
              <w:rPr>
                <w:rFonts w:ascii="Arial" w:hAnsi="Arial" w:cs="Arial"/>
                <w:sz w:val="22"/>
                <w:szCs w:val="22"/>
              </w:rPr>
            </w:pPr>
            <w:r w:rsidRPr="006176B9">
              <w:rPr>
                <w:rFonts w:ascii="Arial" w:hAnsi="Arial" w:cs="Arial"/>
                <w:sz w:val="22"/>
                <w:szCs w:val="22"/>
              </w:rPr>
              <w:t>$187M</w:t>
            </w:r>
          </w:p>
        </w:tc>
        <w:tc>
          <w:tcPr>
            <w:tcW w:w="1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680D9" w14:textId="77777777" w:rsidR="00CE242C" w:rsidRPr="006176B9" w:rsidRDefault="00000000" w:rsidP="001C7FA1">
            <w:pPr>
              <w:jc w:val="center"/>
              <w:rPr>
                <w:rFonts w:ascii="Arial" w:hAnsi="Arial" w:cs="Arial"/>
                <w:sz w:val="22"/>
                <w:szCs w:val="22"/>
              </w:rPr>
            </w:pPr>
            <w:r w:rsidRPr="006176B9">
              <w:rPr>
                <w:rFonts w:ascii="Arial" w:hAnsi="Arial" w:cs="Arial"/>
                <w:sz w:val="22"/>
                <w:szCs w:val="22"/>
              </w:rPr>
              <w:t>$265M</w:t>
            </w:r>
          </w:p>
        </w:tc>
        <w:tc>
          <w:tcPr>
            <w:tcW w:w="10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9F8E5" w14:textId="77777777" w:rsidR="00CE242C" w:rsidRPr="006176B9" w:rsidRDefault="00000000" w:rsidP="001C7FA1">
            <w:pPr>
              <w:jc w:val="center"/>
              <w:rPr>
                <w:rFonts w:ascii="Arial" w:hAnsi="Arial" w:cs="Arial"/>
                <w:sz w:val="22"/>
                <w:szCs w:val="22"/>
              </w:rPr>
            </w:pPr>
            <w:r w:rsidRPr="006176B9">
              <w:rPr>
                <w:rFonts w:ascii="Arial" w:hAnsi="Arial" w:cs="Arial"/>
                <w:sz w:val="22"/>
                <w:szCs w:val="22"/>
              </w:rPr>
              <w:t>#1</w:t>
            </w:r>
          </w:p>
        </w:tc>
      </w:tr>
      <w:tr w:rsidR="00CE242C" w:rsidRPr="006176B9" w14:paraId="4027329F" w14:textId="77777777" w:rsidTr="001C7FA1">
        <w:trPr>
          <w:jc w:val="center"/>
        </w:trPr>
        <w:tc>
          <w:tcPr>
            <w:tcW w:w="7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223A6" w14:textId="77777777" w:rsidR="00CE242C" w:rsidRPr="006176B9" w:rsidRDefault="00000000" w:rsidP="001C7FA1">
            <w:pPr>
              <w:jc w:val="center"/>
              <w:rPr>
                <w:rFonts w:ascii="Arial" w:hAnsi="Arial" w:cs="Arial"/>
                <w:sz w:val="22"/>
                <w:szCs w:val="22"/>
              </w:rPr>
            </w:pPr>
            <w:r w:rsidRPr="006176B9">
              <w:rPr>
                <w:rFonts w:ascii="Arial" w:hAnsi="Arial" w:cs="Arial"/>
                <w:sz w:val="22"/>
                <w:szCs w:val="22"/>
              </w:rPr>
              <w:lastRenderedPageBreak/>
              <w:t>R28</w:t>
            </w:r>
          </w:p>
        </w:tc>
        <w:tc>
          <w:tcPr>
            <w:tcW w:w="29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E9C02" w14:textId="77777777" w:rsidR="00CE242C" w:rsidRPr="006176B9" w:rsidRDefault="00000000" w:rsidP="006176B9">
            <w:pPr>
              <w:jc w:val="both"/>
              <w:rPr>
                <w:rFonts w:ascii="Arial" w:hAnsi="Arial" w:cs="Arial"/>
                <w:sz w:val="22"/>
                <w:szCs w:val="22"/>
              </w:rPr>
            </w:pPr>
            <w:r w:rsidRPr="006176B9">
              <w:rPr>
                <w:rFonts w:ascii="Arial" w:hAnsi="Arial" w:cs="Arial"/>
                <w:sz w:val="22"/>
                <w:szCs w:val="22"/>
              </w:rPr>
              <w:t>AI Training Data Gap</w:t>
            </w:r>
          </w:p>
        </w:tc>
        <w:tc>
          <w:tcPr>
            <w:tcW w:w="12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3A037" w14:textId="77777777" w:rsidR="00CE242C" w:rsidRPr="006176B9" w:rsidRDefault="00000000" w:rsidP="001C7FA1">
            <w:pPr>
              <w:jc w:val="center"/>
              <w:rPr>
                <w:rFonts w:ascii="Arial" w:hAnsi="Arial" w:cs="Arial"/>
                <w:sz w:val="22"/>
                <w:szCs w:val="22"/>
              </w:rPr>
            </w:pPr>
            <w:r w:rsidRPr="006176B9">
              <w:rPr>
                <w:rFonts w:ascii="Arial" w:hAnsi="Arial" w:cs="Arial"/>
                <w:sz w:val="22"/>
                <w:szCs w:val="22"/>
              </w:rPr>
              <w:t>83%</w:t>
            </w:r>
          </w:p>
        </w:tc>
        <w:tc>
          <w:tcPr>
            <w:tcW w:w="16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62D42" w14:textId="77777777" w:rsidR="00CE242C" w:rsidRPr="006176B9" w:rsidRDefault="00000000" w:rsidP="001C7FA1">
            <w:pPr>
              <w:jc w:val="center"/>
              <w:rPr>
                <w:rFonts w:ascii="Arial" w:hAnsi="Arial" w:cs="Arial"/>
                <w:sz w:val="22"/>
                <w:szCs w:val="22"/>
              </w:rPr>
            </w:pPr>
            <w:r w:rsidRPr="006176B9">
              <w:rPr>
                <w:rFonts w:ascii="Arial" w:hAnsi="Arial" w:cs="Arial"/>
                <w:sz w:val="22"/>
                <w:szCs w:val="22"/>
              </w:rPr>
              <w:t>$95M</w:t>
            </w:r>
          </w:p>
        </w:tc>
        <w:tc>
          <w:tcPr>
            <w:tcW w:w="1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30E32" w14:textId="77777777" w:rsidR="00CE242C" w:rsidRPr="006176B9" w:rsidRDefault="00000000" w:rsidP="001C7FA1">
            <w:pPr>
              <w:jc w:val="center"/>
              <w:rPr>
                <w:rFonts w:ascii="Arial" w:hAnsi="Arial" w:cs="Arial"/>
                <w:sz w:val="22"/>
                <w:szCs w:val="22"/>
              </w:rPr>
            </w:pPr>
            <w:r w:rsidRPr="006176B9">
              <w:rPr>
                <w:rFonts w:ascii="Arial" w:hAnsi="Arial" w:cs="Arial"/>
                <w:sz w:val="22"/>
                <w:szCs w:val="22"/>
              </w:rPr>
              <w:t>$142.5M</w:t>
            </w:r>
          </w:p>
        </w:tc>
        <w:tc>
          <w:tcPr>
            <w:tcW w:w="10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49078" w14:textId="77777777" w:rsidR="00CE242C" w:rsidRPr="006176B9" w:rsidRDefault="00000000" w:rsidP="001C7FA1">
            <w:pPr>
              <w:jc w:val="center"/>
              <w:rPr>
                <w:rFonts w:ascii="Arial" w:hAnsi="Arial" w:cs="Arial"/>
                <w:sz w:val="22"/>
                <w:szCs w:val="22"/>
              </w:rPr>
            </w:pPr>
            <w:r w:rsidRPr="006176B9">
              <w:rPr>
                <w:rFonts w:ascii="Arial" w:hAnsi="Arial" w:cs="Arial"/>
                <w:sz w:val="22"/>
                <w:szCs w:val="22"/>
              </w:rPr>
              <w:t>#3</w:t>
            </w:r>
          </w:p>
        </w:tc>
      </w:tr>
    </w:tbl>
    <w:p w14:paraId="3ACDCE4F" w14:textId="73D6F2C6" w:rsidR="00CE242C" w:rsidRPr="001C7FA1" w:rsidRDefault="00000000" w:rsidP="00F439E1">
      <w:pPr>
        <w:jc w:val="center"/>
        <w:rPr>
          <w:rFonts w:ascii="Arial" w:hAnsi="Arial" w:cs="Arial"/>
          <w:b/>
          <w:bCs/>
          <w:i/>
          <w:iCs/>
          <w:sz w:val="20"/>
          <w:szCs w:val="20"/>
        </w:rPr>
      </w:pPr>
      <w:r w:rsidRPr="001C7FA1">
        <w:rPr>
          <w:rFonts w:ascii="Arial" w:hAnsi="Arial" w:cs="Arial"/>
          <w:b/>
          <w:bCs/>
          <w:i/>
          <w:iCs/>
          <w:sz w:val="20"/>
          <w:szCs w:val="20"/>
        </w:rPr>
        <w:t xml:space="preserve">Table 3. Monte Carlo </w:t>
      </w:r>
      <w:r w:rsidR="0066524C">
        <w:rPr>
          <w:rFonts w:ascii="Arial" w:hAnsi="Arial" w:cs="Arial"/>
          <w:b/>
          <w:bCs/>
          <w:i/>
          <w:iCs/>
          <w:sz w:val="20"/>
          <w:szCs w:val="20"/>
        </w:rPr>
        <w:t>s</w:t>
      </w:r>
      <w:r w:rsidRPr="001C7FA1">
        <w:rPr>
          <w:rFonts w:ascii="Arial" w:hAnsi="Arial" w:cs="Arial"/>
          <w:b/>
          <w:bCs/>
          <w:i/>
          <w:iCs/>
          <w:sz w:val="20"/>
          <w:szCs w:val="20"/>
        </w:rPr>
        <w:t xml:space="preserve">imulation </w:t>
      </w:r>
      <w:r w:rsidR="0066524C">
        <w:rPr>
          <w:rFonts w:ascii="Arial" w:hAnsi="Arial" w:cs="Arial"/>
          <w:b/>
          <w:bCs/>
          <w:i/>
          <w:iCs/>
          <w:sz w:val="20"/>
          <w:szCs w:val="20"/>
        </w:rPr>
        <w:t>r</w:t>
      </w:r>
      <w:r w:rsidRPr="001C7FA1">
        <w:rPr>
          <w:rFonts w:ascii="Arial" w:hAnsi="Arial" w:cs="Arial"/>
          <w:b/>
          <w:bCs/>
          <w:i/>
          <w:iCs/>
          <w:sz w:val="20"/>
          <w:szCs w:val="20"/>
        </w:rPr>
        <w:t>esults (10,000 iterations)</w:t>
      </w:r>
    </w:p>
    <w:p w14:paraId="65EAEDF5" w14:textId="77777777" w:rsidR="006176B9" w:rsidRPr="006176B9" w:rsidRDefault="006176B9" w:rsidP="006176B9">
      <w:pPr>
        <w:jc w:val="both"/>
        <w:rPr>
          <w:rFonts w:ascii="Arial" w:hAnsi="Arial" w:cs="Arial"/>
          <w:sz w:val="22"/>
          <w:szCs w:val="22"/>
        </w:rPr>
      </w:pPr>
    </w:p>
    <w:p w14:paraId="5F489543" w14:textId="5C54AA76" w:rsidR="00F439E1" w:rsidRDefault="00136267" w:rsidP="006176B9">
      <w:pPr>
        <w:jc w:val="both"/>
        <w:rPr>
          <w:rFonts w:ascii="Arial" w:hAnsi="Arial" w:cs="Arial"/>
          <w:color w:val="000000"/>
          <w:sz w:val="22"/>
          <w:szCs w:val="22"/>
        </w:rPr>
      </w:pPr>
      <w:r w:rsidRPr="00FB149E">
        <w:rPr>
          <w:rFonts w:ascii="Arial" w:hAnsi="Arial" w:cs="Arial"/>
          <w:color w:val="000000"/>
          <w:sz w:val="22"/>
          <w:szCs w:val="22"/>
        </w:rPr>
        <w:t>Across all three risks, the combined base-case expected loss is $394.5M, rising to over $575M at the 90th percentile. These are not theoretical numbers. They reflect what the industry data consistently shows happens when platforms attempt to enter EdTech without the foundational infrastructure already in place.</w:t>
      </w:r>
    </w:p>
    <w:p w14:paraId="0726BCEE" w14:textId="77777777" w:rsidR="00AF0FB7" w:rsidRDefault="00AF0FB7" w:rsidP="006176B9">
      <w:pPr>
        <w:jc w:val="both"/>
        <w:rPr>
          <w:rFonts w:ascii="Arial" w:hAnsi="Arial" w:cs="Arial"/>
          <w:color w:val="000000"/>
          <w:sz w:val="22"/>
          <w:szCs w:val="22"/>
        </w:rPr>
      </w:pPr>
    </w:p>
    <w:p w14:paraId="166A1325" w14:textId="04D306D0" w:rsidR="000E2EA8" w:rsidRDefault="00AF0FB7" w:rsidP="006176B9">
      <w:pPr>
        <w:jc w:val="both"/>
        <w:rPr>
          <w:rFonts w:ascii="Arial" w:hAnsi="Arial" w:cs="Arial"/>
          <w:color w:val="000000"/>
          <w:sz w:val="22"/>
          <w:szCs w:val="22"/>
        </w:rPr>
      </w:pPr>
      <w:r w:rsidRPr="00AF0FB7">
        <w:rPr>
          <w:rFonts w:ascii="Arial" w:hAnsi="Arial" w:cs="Arial"/>
          <w:color w:val="000000"/>
          <w:sz w:val="22"/>
          <w:szCs w:val="22"/>
        </w:rPr>
        <w:t xml:space="preserve">These numbers reflect both what is happening inside the business and what is happening around it. On the business side, the Coursera-Udemy merger, Netflix's history of underestimating technology costs, and the pace of EdTech market growth all directly shaped the estimates for each risk. On the regulatory and technology side, the EU AI Act and tightening data privacy laws across jurisdictions add compliance costs that are not yet fully reflected in Netflix's planning. </w:t>
      </w:r>
      <w:proofErr w:type="gramStart"/>
      <w:r w:rsidRPr="00AF0FB7">
        <w:rPr>
          <w:rFonts w:ascii="Arial" w:hAnsi="Arial" w:cs="Arial"/>
          <w:color w:val="000000"/>
          <w:sz w:val="22"/>
          <w:szCs w:val="22"/>
        </w:rPr>
        <w:t>All of</w:t>
      </w:r>
      <w:proofErr w:type="gramEnd"/>
      <w:r w:rsidRPr="00AF0FB7">
        <w:rPr>
          <w:rFonts w:ascii="Arial" w:hAnsi="Arial" w:cs="Arial"/>
          <w:color w:val="000000"/>
          <w:sz w:val="22"/>
          <w:szCs w:val="22"/>
        </w:rPr>
        <w:t xml:space="preserve"> these factors were considered when building the scenario ranges and setting the probability estimates.</w:t>
      </w:r>
    </w:p>
    <w:p w14:paraId="662EFC71" w14:textId="77777777" w:rsidR="00AF0FB7" w:rsidRPr="00AF0FB7" w:rsidRDefault="00AF0FB7" w:rsidP="006176B9">
      <w:pPr>
        <w:jc w:val="both"/>
        <w:rPr>
          <w:rFonts w:ascii="Arial" w:hAnsi="Arial" w:cs="Arial"/>
          <w:color w:val="000000"/>
          <w:sz w:val="22"/>
          <w:szCs w:val="22"/>
        </w:rPr>
      </w:pPr>
    </w:p>
    <w:p w14:paraId="3DC7495C" w14:textId="77777777" w:rsidR="000E2EA8" w:rsidRPr="00FB149E" w:rsidRDefault="000E2EA8" w:rsidP="006176B9">
      <w:pPr>
        <w:jc w:val="both"/>
        <w:rPr>
          <w:rFonts w:ascii="Arial" w:hAnsi="Arial" w:cs="Arial"/>
          <w:color w:val="000000"/>
          <w:sz w:val="22"/>
          <w:szCs w:val="22"/>
        </w:rPr>
      </w:pPr>
    </w:p>
    <w:p w14:paraId="1F99E878" w14:textId="42A642DD" w:rsidR="00CE242C" w:rsidRPr="006176B9" w:rsidRDefault="00000000" w:rsidP="006176B9">
      <w:pPr>
        <w:jc w:val="both"/>
        <w:rPr>
          <w:rFonts w:ascii="Arial" w:hAnsi="Arial" w:cs="Arial"/>
          <w:b/>
          <w:bCs/>
          <w:sz w:val="26"/>
          <w:szCs w:val="26"/>
        </w:rPr>
      </w:pPr>
      <w:r w:rsidRPr="006176B9">
        <w:rPr>
          <w:rFonts w:ascii="Arial" w:hAnsi="Arial" w:cs="Arial"/>
          <w:b/>
          <w:bCs/>
          <w:sz w:val="26"/>
          <w:szCs w:val="26"/>
        </w:rPr>
        <w:t xml:space="preserve">Risk </w:t>
      </w:r>
      <w:r w:rsidR="0066524C">
        <w:rPr>
          <w:rFonts w:ascii="Arial" w:hAnsi="Arial" w:cs="Arial"/>
          <w:b/>
          <w:bCs/>
          <w:sz w:val="26"/>
          <w:szCs w:val="26"/>
        </w:rPr>
        <w:t>r</w:t>
      </w:r>
      <w:r w:rsidRPr="006176B9">
        <w:rPr>
          <w:rFonts w:ascii="Arial" w:hAnsi="Arial" w:cs="Arial"/>
          <w:b/>
          <w:bCs/>
          <w:sz w:val="26"/>
          <w:szCs w:val="26"/>
        </w:rPr>
        <w:t xml:space="preserve">esponse </w:t>
      </w:r>
      <w:r w:rsidR="0066524C">
        <w:rPr>
          <w:rFonts w:ascii="Arial" w:hAnsi="Arial" w:cs="Arial"/>
          <w:b/>
          <w:bCs/>
          <w:sz w:val="26"/>
          <w:szCs w:val="26"/>
        </w:rPr>
        <w:t>s</w:t>
      </w:r>
      <w:r w:rsidRPr="006176B9">
        <w:rPr>
          <w:rFonts w:ascii="Arial" w:hAnsi="Arial" w:cs="Arial"/>
          <w:b/>
          <w:bCs/>
          <w:sz w:val="26"/>
          <w:szCs w:val="26"/>
        </w:rPr>
        <w:t>trategy</w:t>
      </w:r>
    </w:p>
    <w:p w14:paraId="3D558260" w14:textId="77777777" w:rsidR="006176B9" w:rsidRPr="006176B9" w:rsidRDefault="006176B9" w:rsidP="006176B9">
      <w:pPr>
        <w:jc w:val="both"/>
        <w:rPr>
          <w:rFonts w:ascii="Arial" w:hAnsi="Arial" w:cs="Arial"/>
          <w:sz w:val="22"/>
          <w:szCs w:val="22"/>
        </w:rPr>
      </w:pPr>
    </w:p>
    <w:p w14:paraId="469D85EB" w14:textId="5A18FB95" w:rsidR="006176B9" w:rsidRPr="00FB149E" w:rsidRDefault="00377A82" w:rsidP="006176B9">
      <w:pPr>
        <w:jc w:val="both"/>
        <w:rPr>
          <w:rFonts w:ascii="Arial" w:hAnsi="Arial" w:cs="Arial"/>
          <w:color w:val="000000"/>
          <w:sz w:val="22"/>
          <w:szCs w:val="22"/>
        </w:rPr>
      </w:pPr>
      <w:r w:rsidRPr="00FB149E">
        <w:rPr>
          <w:rFonts w:ascii="Arial" w:hAnsi="Arial" w:cs="Arial"/>
          <w:color w:val="000000"/>
          <w:sz w:val="22"/>
          <w:szCs w:val="22"/>
        </w:rPr>
        <w:t xml:space="preserve">All three risks scored Critical, and that classification matters for response planning because it means acceptance is off the table. The strategies below reflect what is </w:t>
      </w:r>
      <w:r w:rsidR="001C7FA1" w:rsidRPr="00FB149E">
        <w:rPr>
          <w:rFonts w:ascii="Arial" w:hAnsi="Arial" w:cs="Arial"/>
          <w:color w:val="000000"/>
          <w:sz w:val="22"/>
          <w:szCs w:val="22"/>
        </w:rPr>
        <w:t>realistic</w:t>
      </w:r>
      <w:r w:rsidRPr="00FB149E">
        <w:rPr>
          <w:rFonts w:ascii="Arial" w:hAnsi="Arial" w:cs="Arial"/>
          <w:color w:val="000000"/>
          <w:sz w:val="22"/>
          <w:szCs w:val="22"/>
        </w:rPr>
        <w:t xml:space="preserve"> to implement within the 2026–2028 window, not just what would be ideal in theory.</w:t>
      </w:r>
    </w:p>
    <w:p w14:paraId="46EB40B0" w14:textId="77777777" w:rsidR="00377A82" w:rsidRPr="006176B9" w:rsidRDefault="00377A82" w:rsidP="006176B9">
      <w:pPr>
        <w:jc w:val="both"/>
        <w:rPr>
          <w:rFonts w:ascii="Arial" w:hAnsi="Arial" w:cs="Arial"/>
          <w:sz w:val="22"/>
          <w:szCs w:val="22"/>
        </w:rPr>
      </w:pPr>
    </w:p>
    <w:p w14:paraId="0B653E2E" w14:textId="216D6941" w:rsidR="00CE242C" w:rsidRPr="006176B9" w:rsidRDefault="00000000" w:rsidP="006176B9">
      <w:pPr>
        <w:jc w:val="both"/>
        <w:rPr>
          <w:rFonts w:ascii="Arial" w:hAnsi="Arial" w:cs="Arial"/>
          <w:b/>
          <w:bCs/>
        </w:rPr>
      </w:pPr>
      <w:r w:rsidRPr="006176B9">
        <w:rPr>
          <w:rFonts w:ascii="Arial" w:hAnsi="Arial" w:cs="Arial"/>
          <w:b/>
          <w:bCs/>
        </w:rPr>
        <w:t>R6</w:t>
      </w:r>
      <w:r w:rsidR="00AD6F2D">
        <w:rPr>
          <w:rFonts w:ascii="Arial" w:hAnsi="Arial" w:cs="Arial"/>
          <w:b/>
          <w:bCs/>
        </w:rPr>
        <w:t>:</w:t>
      </w:r>
      <w:r w:rsidRPr="006176B9">
        <w:rPr>
          <w:rFonts w:ascii="Arial" w:hAnsi="Arial" w:cs="Arial"/>
          <w:b/>
          <w:bCs/>
        </w:rPr>
        <w:t xml:space="preserve"> Capital </w:t>
      </w:r>
      <w:r w:rsidR="0066524C">
        <w:rPr>
          <w:rFonts w:ascii="Arial" w:hAnsi="Arial" w:cs="Arial"/>
          <w:b/>
          <w:bCs/>
        </w:rPr>
        <w:t>i</w:t>
      </w:r>
      <w:r w:rsidRPr="006176B9">
        <w:rPr>
          <w:rFonts w:ascii="Arial" w:hAnsi="Arial" w:cs="Arial"/>
          <w:b/>
          <w:bCs/>
        </w:rPr>
        <w:t xml:space="preserve">nvestment: Mitigate through </w:t>
      </w:r>
      <w:r w:rsidR="0066524C">
        <w:rPr>
          <w:rFonts w:ascii="Arial" w:hAnsi="Arial" w:cs="Arial"/>
          <w:b/>
          <w:bCs/>
        </w:rPr>
        <w:t>s</w:t>
      </w:r>
      <w:r w:rsidRPr="006176B9">
        <w:rPr>
          <w:rFonts w:ascii="Arial" w:hAnsi="Arial" w:cs="Arial"/>
          <w:b/>
          <w:bCs/>
        </w:rPr>
        <w:t xml:space="preserve">taged </w:t>
      </w:r>
      <w:r w:rsidR="0066524C">
        <w:rPr>
          <w:rFonts w:ascii="Arial" w:hAnsi="Arial" w:cs="Arial"/>
          <w:b/>
          <w:bCs/>
        </w:rPr>
        <w:t>g</w:t>
      </w:r>
      <w:r w:rsidRPr="006176B9">
        <w:rPr>
          <w:rFonts w:ascii="Arial" w:hAnsi="Arial" w:cs="Arial"/>
          <w:b/>
          <w:bCs/>
        </w:rPr>
        <w:t>ates</w:t>
      </w:r>
    </w:p>
    <w:p w14:paraId="152EEBF5" w14:textId="77777777" w:rsidR="006176B9" w:rsidRPr="006176B9" w:rsidRDefault="006176B9" w:rsidP="006176B9">
      <w:pPr>
        <w:jc w:val="both"/>
        <w:rPr>
          <w:rFonts w:ascii="Arial" w:hAnsi="Arial" w:cs="Arial"/>
          <w:sz w:val="22"/>
          <w:szCs w:val="22"/>
        </w:rPr>
      </w:pPr>
    </w:p>
    <w:p w14:paraId="6D355911" w14:textId="14D30BB3" w:rsidR="006176B9" w:rsidRPr="00FB149E" w:rsidRDefault="00377A82" w:rsidP="006176B9">
      <w:pPr>
        <w:jc w:val="both"/>
        <w:rPr>
          <w:rFonts w:ascii="Arial" w:hAnsi="Arial" w:cs="Arial"/>
          <w:color w:val="000000"/>
          <w:sz w:val="22"/>
          <w:szCs w:val="22"/>
        </w:rPr>
      </w:pPr>
      <w:r w:rsidRPr="00FB149E">
        <w:rPr>
          <w:rFonts w:ascii="Arial" w:hAnsi="Arial" w:cs="Arial"/>
          <w:color w:val="000000"/>
          <w:sz w:val="22"/>
          <w:szCs w:val="22"/>
        </w:rPr>
        <w:t>Avoidance is not an option since capital investment is required to enter EdTech at all, and transfer through insurance only covers a small fraction of a technology build of this scale. The most practical approach is phased capital deployment tied to specific milestones: LMS prototype completion, first 10,000 enrolled learners, and first enterprise partnership signed. Each gate requires board approval before the next tranche is released. If monthly capex variance goes above 15% of the approved budget, or scope change requests exceed three in a quarter, an independent cost review is triggered before any more money goes out. Risk owner: Chief Financial Officer and EdTech Program Director.</w:t>
      </w:r>
    </w:p>
    <w:p w14:paraId="4EAE36F2" w14:textId="77777777" w:rsidR="00377A82" w:rsidRPr="006176B9" w:rsidRDefault="00377A82" w:rsidP="006176B9">
      <w:pPr>
        <w:jc w:val="both"/>
        <w:rPr>
          <w:rFonts w:ascii="Arial" w:hAnsi="Arial" w:cs="Arial"/>
          <w:sz w:val="22"/>
          <w:szCs w:val="22"/>
        </w:rPr>
      </w:pPr>
    </w:p>
    <w:p w14:paraId="4DC3A093" w14:textId="5F33C79B" w:rsidR="00CE242C" w:rsidRPr="006176B9" w:rsidRDefault="00000000" w:rsidP="006176B9">
      <w:pPr>
        <w:jc w:val="both"/>
        <w:rPr>
          <w:rFonts w:ascii="Arial" w:hAnsi="Arial" w:cs="Arial"/>
          <w:b/>
          <w:bCs/>
        </w:rPr>
      </w:pPr>
      <w:r w:rsidRPr="006176B9">
        <w:rPr>
          <w:rFonts w:ascii="Arial" w:hAnsi="Arial" w:cs="Arial"/>
          <w:b/>
          <w:bCs/>
        </w:rPr>
        <w:t>R16</w:t>
      </w:r>
      <w:r w:rsidR="00AD6F2D">
        <w:rPr>
          <w:rFonts w:ascii="Arial" w:hAnsi="Arial" w:cs="Arial"/>
          <w:b/>
          <w:bCs/>
        </w:rPr>
        <w:t>:</w:t>
      </w:r>
      <w:r w:rsidRPr="006176B9">
        <w:rPr>
          <w:rFonts w:ascii="Arial" w:hAnsi="Arial" w:cs="Arial"/>
          <w:b/>
          <w:bCs/>
        </w:rPr>
        <w:t xml:space="preserve"> Competitive </w:t>
      </w:r>
      <w:r w:rsidR="0066524C">
        <w:rPr>
          <w:rFonts w:ascii="Arial" w:hAnsi="Arial" w:cs="Arial"/>
          <w:b/>
          <w:bCs/>
        </w:rPr>
        <w:t>d</w:t>
      </w:r>
      <w:r w:rsidRPr="006176B9">
        <w:rPr>
          <w:rFonts w:ascii="Arial" w:hAnsi="Arial" w:cs="Arial"/>
          <w:b/>
          <w:bCs/>
        </w:rPr>
        <w:t xml:space="preserve">isplacement: Mitigate and </w:t>
      </w:r>
      <w:r w:rsidR="0066524C">
        <w:rPr>
          <w:rFonts w:ascii="Arial" w:hAnsi="Arial" w:cs="Arial"/>
          <w:b/>
          <w:bCs/>
        </w:rPr>
        <w:t>s</w:t>
      </w:r>
      <w:r w:rsidRPr="006176B9">
        <w:rPr>
          <w:rFonts w:ascii="Arial" w:hAnsi="Arial" w:cs="Arial"/>
          <w:b/>
          <w:bCs/>
        </w:rPr>
        <w:t>hare</w:t>
      </w:r>
    </w:p>
    <w:p w14:paraId="45E20644" w14:textId="77777777" w:rsidR="006176B9" w:rsidRPr="006176B9" w:rsidRDefault="006176B9" w:rsidP="006176B9">
      <w:pPr>
        <w:jc w:val="both"/>
        <w:rPr>
          <w:rFonts w:ascii="Arial" w:hAnsi="Arial" w:cs="Arial"/>
          <w:sz w:val="22"/>
          <w:szCs w:val="22"/>
        </w:rPr>
      </w:pPr>
    </w:p>
    <w:p w14:paraId="145FA3FE" w14:textId="6D495743" w:rsidR="006176B9" w:rsidRPr="00FB149E" w:rsidRDefault="00377A82" w:rsidP="006176B9">
      <w:pPr>
        <w:jc w:val="both"/>
        <w:rPr>
          <w:rFonts w:ascii="Arial" w:hAnsi="Arial" w:cs="Arial"/>
          <w:color w:val="000000"/>
          <w:sz w:val="22"/>
          <w:szCs w:val="22"/>
        </w:rPr>
      </w:pPr>
      <w:r w:rsidRPr="00FB149E">
        <w:rPr>
          <w:rFonts w:ascii="Arial" w:hAnsi="Arial" w:cs="Arial"/>
          <w:color w:val="000000"/>
          <w:sz w:val="22"/>
          <w:szCs w:val="22"/>
        </w:rPr>
        <w:t>At 91% probability and $187M in expected losses, this one cannot be accepted or ignored. Competing on price would be the wrong move entirely. It signals financial weakness and gives the merged competitor more reason to accelerate its enterprise relationships. The better approach is to focus on what Coursera-Udemy cannot easily replicate: AI-personalized learning paths built on Netflix's existing recommendation infrastructure, and exclusive content deals with instructors who bring real credibility in their fields. On top of that, Netflix needs to move fast on university and professional certification partnerships to build credentialing infrastructure it currently does not have. Those partnerships take time, which is exactly why this response needs to start before the platform launches. Risk owner: Chief Strategy Officer, accountable to the CEO.</w:t>
      </w:r>
    </w:p>
    <w:p w14:paraId="3C833656" w14:textId="77777777" w:rsidR="00377A82" w:rsidRPr="006176B9" w:rsidRDefault="00377A82" w:rsidP="006176B9">
      <w:pPr>
        <w:jc w:val="both"/>
        <w:rPr>
          <w:rFonts w:ascii="Arial" w:hAnsi="Arial" w:cs="Arial"/>
          <w:sz w:val="22"/>
          <w:szCs w:val="22"/>
        </w:rPr>
      </w:pPr>
    </w:p>
    <w:p w14:paraId="7F4AFFEB" w14:textId="05CC329F" w:rsidR="00CE242C" w:rsidRPr="006176B9" w:rsidRDefault="00000000" w:rsidP="006176B9">
      <w:pPr>
        <w:jc w:val="both"/>
        <w:rPr>
          <w:rFonts w:ascii="Arial" w:hAnsi="Arial" w:cs="Arial"/>
          <w:b/>
          <w:bCs/>
        </w:rPr>
      </w:pPr>
      <w:r w:rsidRPr="006176B9">
        <w:rPr>
          <w:rFonts w:ascii="Arial" w:hAnsi="Arial" w:cs="Arial"/>
          <w:b/>
          <w:bCs/>
        </w:rPr>
        <w:t>R28</w:t>
      </w:r>
      <w:r w:rsidR="00AD6F2D">
        <w:rPr>
          <w:rFonts w:ascii="Arial" w:hAnsi="Arial" w:cs="Arial"/>
          <w:b/>
          <w:bCs/>
        </w:rPr>
        <w:t>:</w:t>
      </w:r>
      <w:r w:rsidRPr="006176B9">
        <w:rPr>
          <w:rFonts w:ascii="Arial" w:hAnsi="Arial" w:cs="Arial"/>
          <w:b/>
          <w:bCs/>
        </w:rPr>
        <w:t xml:space="preserve"> AI Training </w:t>
      </w:r>
      <w:r w:rsidR="0066524C">
        <w:rPr>
          <w:rFonts w:ascii="Arial" w:hAnsi="Arial" w:cs="Arial"/>
          <w:b/>
          <w:bCs/>
        </w:rPr>
        <w:t>d</w:t>
      </w:r>
      <w:r w:rsidRPr="006176B9">
        <w:rPr>
          <w:rFonts w:ascii="Arial" w:hAnsi="Arial" w:cs="Arial"/>
          <w:b/>
          <w:bCs/>
        </w:rPr>
        <w:t xml:space="preserve">ata </w:t>
      </w:r>
      <w:r w:rsidR="0066524C">
        <w:rPr>
          <w:rFonts w:ascii="Arial" w:hAnsi="Arial" w:cs="Arial"/>
          <w:b/>
          <w:bCs/>
        </w:rPr>
        <w:t>g</w:t>
      </w:r>
      <w:r w:rsidRPr="006176B9">
        <w:rPr>
          <w:rFonts w:ascii="Arial" w:hAnsi="Arial" w:cs="Arial"/>
          <w:b/>
          <w:bCs/>
        </w:rPr>
        <w:t xml:space="preserve">ap: Mitigate and </w:t>
      </w:r>
      <w:r w:rsidR="0066524C">
        <w:rPr>
          <w:rFonts w:ascii="Arial" w:hAnsi="Arial" w:cs="Arial"/>
          <w:b/>
          <w:bCs/>
        </w:rPr>
        <w:t>t</w:t>
      </w:r>
      <w:r w:rsidRPr="006176B9">
        <w:rPr>
          <w:rFonts w:ascii="Arial" w:hAnsi="Arial" w:cs="Arial"/>
          <w:b/>
          <w:bCs/>
        </w:rPr>
        <w:t>ransfer</w:t>
      </w:r>
    </w:p>
    <w:p w14:paraId="3BF4D531" w14:textId="77777777" w:rsidR="006176B9" w:rsidRPr="006176B9" w:rsidRDefault="006176B9" w:rsidP="006176B9">
      <w:pPr>
        <w:jc w:val="both"/>
        <w:rPr>
          <w:rFonts w:ascii="Arial" w:hAnsi="Arial" w:cs="Arial"/>
          <w:sz w:val="22"/>
          <w:szCs w:val="22"/>
        </w:rPr>
      </w:pPr>
    </w:p>
    <w:p w14:paraId="44095045" w14:textId="25776A73" w:rsidR="006176B9" w:rsidRDefault="00377A82" w:rsidP="006176B9">
      <w:pPr>
        <w:jc w:val="both"/>
        <w:rPr>
          <w:rFonts w:ascii="-webkit-standard" w:hAnsi="-webkit-standard"/>
          <w:color w:val="000000"/>
          <w:sz w:val="27"/>
          <w:szCs w:val="27"/>
        </w:rPr>
      </w:pPr>
      <w:r w:rsidRPr="00FB149E">
        <w:rPr>
          <w:rFonts w:ascii="Arial" w:hAnsi="Arial" w:cs="Arial"/>
          <w:color w:val="000000"/>
          <w:sz w:val="22"/>
          <w:szCs w:val="22"/>
        </w:rPr>
        <w:t xml:space="preserve">Waiting three to five years to build a proprietary educational dataset from scratch is simply not compatible with a 2026–2028 launch. The plan here is to combine synthetic data augmentation </w:t>
      </w:r>
      <w:r w:rsidRPr="00FB149E">
        <w:rPr>
          <w:rFonts w:ascii="Arial" w:hAnsi="Arial" w:cs="Arial"/>
          <w:color w:val="000000"/>
          <w:sz w:val="22"/>
          <w:szCs w:val="22"/>
        </w:rPr>
        <w:lastRenderedPageBreak/>
        <w:t xml:space="preserve">with licensed datasets from existing EdTech providers to close the gap faster. The transfer piece involves bringing in specialized AI vendors with educational model experience under performance-based contracts, so Netflix is not carrying </w:t>
      </w:r>
      <w:proofErr w:type="gramStart"/>
      <w:r w:rsidRPr="00FB149E">
        <w:rPr>
          <w:rFonts w:ascii="Arial" w:hAnsi="Arial" w:cs="Arial"/>
          <w:color w:val="000000"/>
          <w:sz w:val="22"/>
          <w:szCs w:val="22"/>
        </w:rPr>
        <w:t>all of</w:t>
      </w:r>
      <w:proofErr w:type="gramEnd"/>
      <w:r w:rsidRPr="00FB149E">
        <w:rPr>
          <w:rFonts w:ascii="Arial" w:hAnsi="Arial" w:cs="Arial"/>
          <w:color w:val="000000"/>
          <w:sz w:val="22"/>
          <w:szCs w:val="22"/>
        </w:rPr>
        <w:t xml:space="preserve"> the technical development risk internally. If a vendor cannot hit the accuracy benchmarks defined in the SLA, they bear the financial consequences. Risk owner: Chief Technology Officer and EdTech Program Director</w:t>
      </w:r>
      <w:r>
        <w:rPr>
          <w:rFonts w:ascii="-webkit-standard" w:hAnsi="-webkit-standard"/>
          <w:color w:val="000000"/>
          <w:sz w:val="27"/>
          <w:szCs w:val="27"/>
        </w:rPr>
        <w:t>.</w:t>
      </w:r>
    </w:p>
    <w:p w14:paraId="5D9D8727" w14:textId="77777777" w:rsidR="006176B9" w:rsidRDefault="006176B9" w:rsidP="006176B9">
      <w:pPr>
        <w:jc w:val="both"/>
        <w:rPr>
          <w:rFonts w:ascii="Arial" w:hAnsi="Arial" w:cs="Arial"/>
          <w:sz w:val="22"/>
          <w:szCs w:val="22"/>
        </w:rPr>
      </w:pPr>
    </w:p>
    <w:p w14:paraId="25DF628A" w14:textId="77777777" w:rsidR="00377A82" w:rsidRPr="006176B9" w:rsidRDefault="00377A82" w:rsidP="006176B9">
      <w:pPr>
        <w:jc w:val="both"/>
        <w:rPr>
          <w:rFonts w:ascii="Arial" w:hAnsi="Arial" w:cs="Arial"/>
          <w:sz w:val="22"/>
          <w:szCs w:val="22"/>
        </w:rPr>
      </w:pPr>
    </w:p>
    <w:p w14:paraId="76206512" w14:textId="10FF0F0F" w:rsidR="00CE242C" w:rsidRDefault="00000000" w:rsidP="006176B9">
      <w:pPr>
        <w:jc w:val="both"/>
        <w:rPr>
          <w:rFonts w:ascii="Arial" w:hAnsi="Arial" w:cs="Arial"/>
          <w:b/>
          <w:bCs/>
          <w:sz w:val="26"/>
          <w:szCs w:val="26"/>
        </w:rPr>
      </w:pPr>
      <w:r w:rsidRPr="006176B9">
        <w:rPr>
          <w:rFonts w:ascii="Arial" w:hAnsi="Arial" w:cs="Arial"/>
          <w:b/>
          <w:bCs/>
          <w:sz w:val="26"/>
          <w:szCs w:val="26"/>
        </w:rPr>
        <w:t xml:space="preserve">Key </w:t>
      </w:r>
      <w:r w:rsidR="0066524C">
        <w:rPr>
          <w:rFonts w:ascii="Arial" w:hAnsi="Arial" w:cs="Arial"/>
          <w:b/>
          <w:bCs/>
          <w:sz w:val="26"/>
          <w:szCs w:val="26"/>
        </w:rPr>
        <w:t>r</w:t>
      </w:r>
      <w:r w:rsidRPr="006176B9">
        <w:rPr>
          <w:rFonts w:ascii="Arial" w:hAnsi="Arial" w:cs="Arial"/>
          <w:b/>
          <w:bCs/>
          <w:sz w:val="26"/>
          <w:szCs w:val="26"/>
        </w:rPr>
        <w:t xml:space="preserve">isk </w:t>
      </w:r>
      <w:r w:rsidR="0066524C">
        <w:rPr>
          <w:rFonts w:ascii="Arial" w:hAnsi="Arial" w:cs="Arial"/>
          <w:b/>
          <w:bCs/>
          <w:sz w:val="26"/>
          <w:szCs w:val="26"/>
        </w:rPr>
        <w:t>i</w:t>
      </w:r>
      <w:r w:rsidRPr="006176B9">
        <w:rPr>
          <w:rFonts w:ascii="Arial" w:hAnsi="Arial" w:cs="Arial"/>
          <w:b/>
          <w:bCs/>
          <w:sz w:val="26"/>
          <w:szCs w:val="26"/>
        </w:rPr>
        <w:t xml:space="preserve">ndicators and </w:t>
      </w:r>
      <w:r w:rsidR="0066524C">
        <w:rPr>
          <w:rFonts w:ascii="Arial" w:hAnsi="Arial" w:cs="Arial"/>
          <w:b/>
          <w:bCs/>
          <w:sz w:val="26"/>
          <w:szCs w:val="26"/>
        </w:rPr>
        <w:t>t</w:t>
      </w:r>
      <w:r w:rsidRPr="006176B9">
        <w:rPr>
          <w:rFonts w:ascii="Arial" w:hAnsi="Arial" w:cs="Arial"/>
          <w:b/>
          <w:bCs/>
          <w:sz w:val="26"/>
          <w:szCs w:val="26"/>
        </w:rPr>
        <w:t xml:space="preserve">rigger </w:t>
      </w:r>
      <w:r w:rsidR="0066524C">
        <w:rPr>
          <w:rFonts w:ascii="Arial" w:hAnsi="Arial" w:cs="Arial"/>
          <w:b/>
          <w:bCs/>
          <w:sz w:val="26"/>
          <w:szCs w:val="26"/>
        </w:rPr>
        <w:t>p</w:t>
      </w:r>
      <w:r w:rsidRPr="006176B9">
        <w:rPr>
          <w:rFonts w:ascii="Arial" w:hAnsi="Arial" w:cs="Arial"/>
          <w:b/>
          <w:bCs/>
          <w:sz w:val="26"/>
          <w:szCs w:val="26"/>
        </w:rPr>
        <w:t>oints</w:t>
      </w:r>
    </w:p>
    <w:p w14:paraId="4C9E1A4E" w14:textId="77777777" w:rsidR="00FA0050" w:rsidRPr="006176B9" w:rsidRDefault="00FA0050" w:rsidP="006176B9">
      <w:pPr>
        <w:jc w:val="both"/>
        <w:rPr>
          <w:rFonts w:ascii="Arial" w:hAnsi="Arial" w:cs="Arial"/>
          <w:b/>
          <w:bCs/>
          <w:sz w:val="26"/>
          <w:szCs w:val="26"/>
        </w:rPr>
      </w:pPr>
    </w:p>
    <w:p w14:paraId="02A68684" w14:textId="1510D9B6" w:rsidR="00377A82" w:rsidRDefault="00FA0050" w:rsidP="006176B9">
      <w:pPr>
        <w:jc w:val="both"/>
        <w:rPr>
          <w:rFonts w:ascii="Arial" w:hAnsi="Arial" w:cs="Arial"/>
          <w:color w:val="000000"/>
          <w:sz w:val="22"/>
          <w:szCs w:val="22"/>
        </w:rPr>
      </w:pPr>
      <w:r w:rsidRPr="00FA0050">
        <w:rPr>
          <w:rFonts w:ascii="Arial" w:hAnsi="Arial" w:cs="Arial"/>
          <w:color w:val="000000"/>
          <w:sz w:val="22"/>
          <w:szCs w:val="22"/>
        </w:rPr>
        <w:t xml:space="preserve">The KRIs below were built around what is </w:t>
      </w:r>
      <w:r w:rsidR="001C7FA1" w:rsidRPr="00FA0050">
        <w:rPr>
          <w:rFonts w:ascii="Arial" w:hAnsi="Arial" w:cs="Arial"/>
          <w:color w:val="000000"/>
          <w:sz w:val="22"/>
          <w:szCs w:val="22"/>
        </w:rPr>
        <w:t>measurable</w:t>
      </w:r>
      <w:r w:rsidRPr="00FA0050">
        <w:rPr>
          <w:rFonts w:ascii="Arial" w:hAnsi="Arial" w:cs="Arial"/>
          <w:color w:val="000000"/>
          <w:sz w:val="22"/>
          <w:szCs w:val="22"/>
        </w:rPr>
        <w:t xml:space="preserve"> and actionable for each risk, following the COSO principle that monitoring needs to be tied to the organization's risk appetite (COSO, 2017). For each indicator, </w:t>
      </w:r>
      <w:r w:rsidR="001C7FA1">
        <w:rPr>
          <w:rFonts w:ascii="Arial" w:hAnsi="Arial" w:cs="Arial"/>
          <w:color w:val="000000"/>
          <w:sz w:val="22"/>
          <w:szCs w:val="22"/>
        </w:rPr>
        <w:t>our</w:t>
      </w:r>
      <w:r w:rsidRPr="00FA0050">
        <w:rPr>
          <w:rFonts w:ascii="Arial" w:hAnsi="Arial" w:cs="Arial"/>
          <w:color w:val="000000"/>
          <w:sz w:val="22"/>
          <w:szCs w:val="22"/>
        </w:rPr>
        <w:t xml:space="preserve"> team started by defining what the business needs to know, then identified where that data lives internally, and finally defined how it feeds into the escalation process.</w:t>
      </w:r>
    </w:p>
    <w:p w14:paraId="1A243E0E" w14:textId="77777777" w:rsidR="00AD6F2D" w:rsidRPr="00FA0050" w:rsidRDefault="00AD6F2D" w:rsidP="006176B9">
      <w:pPr>
        <w:jc w:val="both"/>
        <w:rPr>
          <w:rFonts w:ascii="Arial" w:hAnsi="Arial" w:cs="Arial"/>
          <w:color w:val="000000"/>
          <w:sz w:val="22"/>
          <w:szCs w:val="22"/>
        </w:rPr>
      </w:pPr>
    </w:p>
    <w:tbl>
      <w:tblPr>
        <w:tblW w:w="102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8"/>
        <w:gridCol w:w="2113"/>
        <w:gridCol w:w="1692"/>
        <w:gridCol w:w="987"/>
        <w:gridCol w:w="937"/>
        <w:gridCol w:w="1075"/>
        <w:gridCol w:w="2693"/>
      </w:tblGrid>
      <w:tr w:rsidR="00CE242C" w:rsidRPr="006176B9" w14:paraId="6E2989E9" w14:textId="77777777" w:rsidTr="001C7FA1">
        <w:trPr>
          <w:jc w:val="center"/>
        </w:trPr>
        <w:tc>
          <w:tcPr>
            <w:tcW w:w="708"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473B395D" w14:textId="77777777" w:rsidR="00CE242C" w:rsidRPr="006176B9" w:rsidRDefault="00000000" w:rsidP="001C7FA1">
            <w:pPr>
              <w:jc w:val="center"/>
              <w:rPr>
                <w:rFonts w:ascii="Arial" w:hAnsi="Arial" w:cs="Arial"/>
                <w:color w:val="FFFFFF" w:themeColor="background1"/>
                <w:sz w:val="22"/>
                <w:szCs w:val="22"/>
              </w:rPr>
            </w:pPr>
            <w:r w:rsidRPr="006176B9">
              <w:rPr>
                <w:rFonts w:ascii="Arial" w:hAnsi="Arial" w:cs="Arial"/>
                <w:b/>
                <w:bCs/>
                <w:color w:val="FFFFFF" w:themeColor="background1"/>
                <w:sz w:val="22"/>
                <w:szCs w:val="22"/>
              </w:rPr>
              <w:t>Risk</w:t>
            </w:r>
          </w:p>
        </w:tc>
        <w:tc>
          <w:tcPr>
            <w:tcW w:w="2113"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46147110" w14:textId="77777777" w:rsidR="00CE242C" w:rsidRPr="006176B9" w:rsidRDefault="00000000" w:rsidP="001C7FA1">
            <w:pPr>
              <w:jc w:val="center"/>
              <w:rPr>
                <w:rFonts w:ascii="Arial" w:hAnsi="Arial" w:cs="Arial"/>
                <w:color w:val="FFFFFF" w:themeColor="background1"/>
                <w:sz w:val="22"/>
                <w:szCs w:val="22"/>
              </w:rPr>
            </w:pPr>
            <w:r w:rsidRPr="006176B9">
              <w:rPr>
                <w:rFonts w:ascii="Arial" w:hAnsi="Arial" w:cs="Arial"/>
                <w:b/>
                <w:bCs/>
                <w:color w:val="FFFFFF" w:themeColor="background1"/>
                <w:sz w:val="22"/>
                <w:szCs w:val="22"/>
              </w:rPr>
              <w:t>KRI</w:t>
            </w:r>
          </w:p>
        </w:tc>
        <w:tc>
          <w:tcPr>
            <w:tcW w:w="1692"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19424935" w14:textId="77777777" w:rsidR="00CE242C" w:rsidRPr="006176B9" w:rsidRDefault="00000000" w:rsidP="001C7FA1">
            <w:pPr>
              <w:jc w:val="center"/>
              <w:rPr>
                <w:rFonts w:ascii="Arial" w:hAnsi="Arial" w:cs="Arial"/>
                <w:color w:val="FFFFFF" w:themeColor="background1"/>
                <w:sz w:val="22"/>
                <w:szCs w:val="22"/>
              </w:rPr>
            </w:pPr>
            <w:r w:rsidRPr="006176B9">
              <w:rPr>
                <w:rFonts w:ascii="Arial" w:hAnsi="Arial" w:cs="Arial"/>
                <w:b/>
                <w:bCs/>
                <w:color w:val="FFFFFF" w:themeColor="background1"/>
                <w:sz w:val="22"/>
                <w:szCs w:val="22"/>
              </w:rPr>
              <w:t>Data Source</w:t>
            </w:r>
          </w:p>
        </w:tc>
        <w:tc>
          <w:tcPr>
            <w:tcW w:w="987"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1EFF3A4B" w14:textId="77777777" w:rsidR="00CE242C" w:rsidRPr="006176B9" w:rsidRDefault="00000000" w:rsidP="001C7FA1">
            <w:pPr>
              <w:jc w:val="center"/>
              <w:rPr>
                <w:rFonts w:ascii="Arial" w:hAnsi="Arial" w:cs="Arial"/>
                <w:color w:val="FFFFFF" w:themeColor="background1"/>
                <w:sz w:val="22"/>
                <w:szCs w:val="22"/>
              </w:rPr>
            </w:pPr>
            <w:r w:rsidRPr="006176B9">
              <w:rPr>
                <w:rFonts w:ascii="Arial" w:hAnsi="Arial" w:cs="Arial"/>
                <w:b/>
                <w:bCs/>
                <w:color w:val="FFFFFF" w:themeColor="background1"/>
                <w:sz w:val="22"/>
                <w:szCs w:val="22"/>
              </w:rPr>
              <w:t>Green</w:t>
            </w:r>
          </w:p>
        </w:tc>
        <w:tc>
          <w:tcPr>
            <w:tcW w:w="937"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406C0006" w14:textId="77777777" w:rsidR="00CE242C" w:rsidRPr="006176B9" w:rsidRDefault="00000000" w:rsidP="001C7FA1">
            <w:pPr>
              <w:jc w:val="center"/>
              <w:rPr>
                <w:rFonts w:ascii="Arial" w:hAnsi="Arial" w:cs="Arial"/>
                <w:color w:val="FFFFFF" w:themeColor="background1"/>
                <w:sz w:val="22"/>
                <w:szCs w:val="22"/>
              </w:rPr>
            </w:pPr>
            <w:r w:rsidRPr="006176B9">
              <w:rPr>
                <w:rFonts w:ascii="Arial" w:hAnsi="Arial" w:cs="Arial"/>
                <w:b/>
                <w:bCs/>
                <w:color w:val="FFFFFF" w:themeColor="background1"/>
                <w:sz w:val="22"/>
                <w:szCs w:val="22"/>
              </w:rPr>
              <w:t>Amber</w:t>
            </w:r>
          </w:p>
        </w:tc>
        <w:tc>
          <w:tcPr>
            <w:tcW w:w="1075"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0A49C98A" w14:textId="77777777" w:rsidR="00CE242C" w:rsidRPr="006176B9" w:rsidRDefault="00000000" w:rsidP="001C7FA1">
            <w:pPr>
              <w:jc w:val="center"/>
              <w:rPr>
                <w:rFonts w:ascii="Arial" w:hAnsi="Arial" w:cs="Arial"/>
                <w:color w:val="FFFFFF" w:themeColor="background1"/>
                <w:sz w:val="22"/>
                <w:szCs w:val="22"/>
              </w:rPr>
            </w:pPr>
            <w:r w:rsidRPr="006176B9">
              <w:rPr>
                <w:rFonts w:ascii="Arial" w:hAnsi="Arial" w:cs="Arial"/>
                <w:b/>
                <w:bCs/>
                <w:color w:val="FFFFFF" w:themeColor="background1"/>
                <w:sz w:val="22"/>
                <w:szCs w:val="22"/>
              </w:rPr>
              <w:t>Red</w:t>
            </w:r>
          </w:p>
        </w:tc>
        <w:tc>
          <w:tcPr>
            <w:tcW w:w="2693"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4BC56110" w14:textId="77777777" w:rsidR="00CE242C" w:rsidRPr="006176B9" w:rsidRDefault="00000000" w:rsidP="001C7FA1">
            <w:pPr>
              <w:jc w:val="center"/>
              <w:rPr>
                <w:rFonts w:ascii="Arial" w:hAnsi="Arial" w:cs="Arial"/>
                <w:color w:val="FFFFFF" w:themeColor="background1"/>
                <w:sz w:val="22"/>
                <w:szCs w:val="22"/>
              </w:rPr>
            </w:pPr>
            <w:r w:rsidRPr="006176B9">
              <w:rPr>
                <w:rFonts w:ascii="Arial" w:hAnsi="Arial" w:cs="Arial"/>
                <w:b/>
                <w:bCs/>
                <w:color w:val="FFFFFF" w:themeColor="background1"/>
                <w:sz w:val="22"/>
                <w:szCs w:val="22"/>
              </w:rPr>
              <w:t>Response on Red</w:t>
            </w:r>
          </w:p>
        </w:tc>
      </w:tr>
      <w:tr w:rsidR="00CE242C" w:rsidRPr="006176B9" w14:paraId="19ADB3D3" w14:textId="77777777" w:rsidTr="001C7FA1">
        <w:trPr>
          <w:jc w:val="center"/>
        </w:trPr>
        <w:tc>
          <w:tcPr>
            <w:tcW w:w="7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9CAD73" w14:textId="77777777" w:rsidR="00CE242C" w:rsidRPr="006176B9" w:rsidRDefault="00000000" w:rsidP="001C7FA1">
            <w:pPr>
              <w:jc w:val="center"/>
              <w:rPr>
                <w:rFonts w:ascii="Arial" w:hAnsi="Arial" w:cs="Arial"/>
                <w:sz w:val="22"/>
                <w:szCs w:val="22"/>
              </w:rPr>
            </w:pPr>
            <w:r w:rsidRPr="006176B9">
              <w:rPr>
                <w:rFonts w:ascii="Arial" w:hAnsi="Arial" w:cs="Arial"/>
                <w:sz w:val="22"/>
                <w:szCs w:val="22"/>
              </w:rPr>
              <w:t>R6</w:t>
            </w:r>
          </w:p>
        </w:tc>
        <w:tc>
          <w:tcPr>
            <w:tcW w:w="2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B6EDB7" w14:textId="77777777" w:rsidR="00CE242C" w:rsidRPr="006176B9" w:rsidRDefault="00000000" w:rsidP="001C7FA1">
            <w:pPr>
              <w:rPr>
                <w:rFonts w:ascii="Arial" w:hAnsi="Arial" w:cs="Arial"/>
                <w:sz w:val="22"/>
                <w:szCs w:val="22"/>
              </w:rPr>
            </w:pPr>
            <w:r w:rsidRPr="006176B9">
              <w:rPr>
                <w:rFonts w:ascii="Arial" w:hAnsi="Arial" w:cs="Arial"/>
                <w:sz w:val="22"/>
                <w:szCs w:val="22"/>
              </w:rPr>
              <w:t>Monthly capex vs budget variance (%)</w:t>
            </w:r>
          </w:p>
        </w:tc>
        <w:tc>
          <w:tcPr>
            <w:tcW w:w="16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CA769F" w14:textId="77777777" w:rsidR="00CE242C" w:rsidRPr="006176B9" w:rsidRDefault="00000000" w:rsidP="001C7FA1">
            <w:pPr>
              <w:rPr>
                <w:rFonts w:ascii="Arial" w:hAnsi="Arial" w:cs="Arial"/>
                <w:sz w:val="22"/>
                <w:szCs w:val="22"/>
              </w:rPr>
            </w:pPr>
            <w:r w:rsidRPr="006176B9">
              <w:rPr>
                <w:rFonts w:ascii="Arial" w:hAnsi="Arial" w:cs="Arial"/>
                <w:sz w:val="22"/>
                <w:szCs w:val="22"/>
              </w:rPr>
              <w:t>Finance reporting</w:t>
            </w:r>
          </w:p>
        </w:tc>
        <w:tc>
          <w:tcPr>
            <w:tcW w:w="9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35963D" w14:textId="77777777" w:rsidR="00CE242C" w:rsidRPr="006176B9" w:rsidRDefault="00000000" w:rsidP="001C7FA1">
            <w:pPr>
              <w:jc w:val="center"/>
              <w:rPr>
                <w:rFonts w:ascii="Arial" w:hAnsi="Arial" w:cs="Arial"/>
                <w:sz w:val="22"/>
                <w:szCs w:val="22"/>
              </w:rPr>
            </w:pPr>
            <w:r w:rsidRPr="006176B9">
              <w:rPr>
                <w:rFonts w:ascii="Arial" w:hAnsi="Arial" w:cs="Arial"/>
                <w:sz w:val="22"/>
                <w:szCs w:val="22"/>
              </w:rPr>
              <w:t>&lt;5%</w:t>
            </w:r>
          </w:p>
        </w:tc>
        <w:tc>
          <w:tcPr>
            <w:tcW w:w="9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D19242" w14:textId="77777777" w:rsidR="00CE242C" w:rsidRPr="006176B9" w:rsidRDefault="00000000" w:rsidP="001C7FA1">
            <w:pPr>
              <w:jc w:val="center"/>
              <w:rPr>
                <w:rFonts w:ascii="Arial" w:hAnsi="Arial" w:cs="Arial"/>
                <w:sz w:val="22"/>
                <w:szCs w:val="22"/>
              </w:rPr>
            </w:pPr>
            <w:r w:rsidRPr="006176B9">
              <w:rPr>
                <w:rFonts w:ascii="Arial" w:hAnsi="Arial" w:cs="Arial"/>
                <w:sz w:val="22"/>
                <w:szCs w:val="22"/>
              </w:rPr>
              <w:t>5–15%</w:t>
            </w:r>
          </w:p>
        </w:tc>
        <w:tc>
          <w:tcPr>
            <w:tcW w:w="10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E49744" w14:textId="77777777" w:rsidR="00CE242C" w:rsidRPr="006176B9" w:rsidRDefault="00000000" w:rsidP="001C7FA1">
            <w:pPr>
              <w:jc w:val="center"/>
              <w:rPr>
                <w:rFonts w:ascii="Arial" w:hAnsi="Arial" w:cs="Arial"/>
                <w:sz w:val="22"/>
                <w:szCs w:val="22"/>
              </w:rPr>
            </w:pPr>
            <w:r w:rsidRPr="006176B9">
              <w:rPr>
                <w:rFonts w:ascii="Arial" w:hAnsi="Arial" w:cs="Arial"/>
                <w:sz w:val="22"/>
                <w:szCs w:val="22"/>
              </w:rPr>
              <w:t>&gt;15%</w:t>
            </w:r>
          </w:p>
        </w:tc>
        <w:tc>
          <w:tcPr>
            <w:tcW w:w="26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8BC266" w14:textId="77777777" w:rsidR="00CE242C" w:rsidRPr="006176B9" w:rsidRDefault="00000000" w:rsidP="001C7FA1">
            <w:pPr>
              <w:rPr>
                <w:rFonts w:ascii="Arial" w:hAnsi="Arial" w:cs="Arial"/>
                <w:sz w:val="22"/>
                <w:szCs w:val="22"/>
              </w:rPr>
            </w:pPr>
            <w:r w:rsidRPr="006176B9">
              <w:rPr>
                <w:rFonts w:ascii="Arial" w:hAnsi="Arial" w:cs="Arial"/>
                <w:sz w:val="22"/>
                <w:szCs w:val="22"/>
              </w:rPr>
              <w:t>Board budget freeze + independent cost review</w:t>
            </w:r>
          </w:p>
        </w:tc>
      </w:tr>
      <w:tr w:rsidR="00CE242C" w:rsidRPr="006176B9" w14:paraId="41530381" w14:textId="77777777" w:rsidTr="001C7FA1">
        <w:trPr>
          <w:jc w:val="center"/>
        </w:trPr>
        <w:tc>
          <w:tcPr>
            <w:tcW w:w="7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D8675E" w14:textId="77777777" w:rsidR="00CE242C" w:rsidRPr="006176B9" w:rsidRDefault="00000000" w:rsidP="001C7FA1">
            <w:pPr>
              <w:jc w:val="center"/>
              <w:rPr>
                <w:rFonts w:ascii="Arial" w:hAnsi="Arial" w:cs="Arial"/>
                <w:sz w:val="22"/>
                <w:szCs w:val="22"/>
              </w:rPr>
            </w:pPr>
            <w:r w:rsidRPr="006176B9">
              <w:rPr>
                <w:rFonts w:ascii="Arial" w:hAnsi="Arial" w:cs="Arial"/>
                <w:sz w:val="22"/>
                <w:szCs w:val="22"/>
              </w:rPr>
              <w:t>R6</w:t>
            </w:r>
          </w:p>
        </w:tc>
        <w:tc>
          <w:tcPr>
            <w:tcW w:w="2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024018" w14:textId="77777777" w:rsidR="00CE242C" w:rsidRPr="006176B9" w:rsidRDefault="00000000" w:rsidP="001C7FA1">
            <w:pPr>
              <w:rPr>
                <w:rFonts w:ascii="Arial" w:hAnsi="Arial" w:cs="Arial"/>
                <w:sz w:val="22"/>
                <w:szCs w:val="22"/>
              </w:rPr>
            </w:pPr>
            <w:r w:rsidRPr="006176B9">
              <w:rPr>
                <w:rFonts w:ascii="Arial" w:hAnsi="Arial" w:cs="Arial"/>
                <w:sz w:val="22"/>
                <w:szCs w:val="22"/>
              </w:rPr>
              <w:t>Scope change requests per quarter (#)</w:t>
            </w:r>
          </w:p>
        </w:tc>
        <w:tc>
          <w:tcPr>
            <w:tcW w:w="16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617C02" w14:textId="77777777" w:rsidR="00CE242C" w:rsidRPr="006176B9" w:rsidRDefault="00000000" w:rsidP="001C7FA1">
            <w:pPr>
              <w:rPr>
                <w:rFonts w:ascii="Arial" w:hAnsi="Arial" w:cs="Arial"/>
                <w:sz w:val="22"/>
                <w:szCs w:val="22"/>
              </w:rPr>
            </w:pPr>
            <w:r w:rsidRPr="006176B9">
              <w:rPr>
                <w:rFonts w:ascii="Arial" w:hAnsi="Arial" w:cs="Arial"/>
                <w:sz w:val="22"/>
                <w:szCs w:val="22"/>
              </w:rPr>
              <w:t>Program management log</w:t>
            </w:r>
          </w:p>
        </w:tc>
        <w:tc>
          <w:tcPr>
            <w:tcW w:w="9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DF47C5" w14:textId="77777777" w:rsidR="00CE242C" w:rsidRPr="006176B9" w:rsidRDefault="00000000" w:rsidP="001C7FA1">
            <w:pPr>
              <w:jc w:val="center"/>
              <w:rPr>
                <w:rFonts w:ascii="Arial" w:hAnsi="Arial" w:cs="Arial"/>
                <w:sz w:val="22"/>
                <w:szCs w:val="22"/>
              </w:rPr>
            </w:pPr>
            <w:r w:rsidRPr="006176B9">
              <w:rPr>
                <w:rFonts w:ascii="Arial" w:hAnsi="Arial" w:cs="Arial"/>
                <w:sz w:val="22"/>
                <w:szCs w:val="22"/>
              </w:rPr>
              <w:t>0–1</w:t>
            </w:r>
          </w:p>
        </w:tc>
        <w:tc>
          <w:tcPr>
            <w:tcW w:w="9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D131BF" w14:textId="77777777" w:rsidR="00CE242C" w:rsidRPr="006176B9" w:rsidRDefault="00000000" w:rsidP="001C7FA1">
            <w:pPr>
              <w:jc w:val="center"/>
              <w:rPr>
                <w:rFonts w:ascii="Arial" w:hAnsi="Arial" w:cs="Arial"/>
                <w:sz w:val="22"/>
                <w:szCs w:val="22"/>
              </w:rPr>
            </w:pPr>
            <w:r w:rsidRPr="006176B9">
              <w:rPr>
                <w:rFonts w:ascii="Arial" w:hAnsi="Arial" w:cs="Arial"/>
                <w:sz w:val="22"/>
                <w:szCs w:val="22"/>
              </w:rPr>
              <w:t>2–3</w:t>
            </w:r>
          </w:p>
        </w:tc>
        <w:tc>
          <w:tcPr>
            <w:tcW w:w="10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6E5CC8" w14:textId="77777777" w:rsidR="00CE242C" w:rsidRPr="006176B9" w:rsidRDefault="00000000" w:rsidP="001C7FA1">
            <w:pPr>
              <w:jc w:val="center"/>
              <w:rPr>
                <w:rFonts w:ascii="Arial" w:hAnsi="Arial" w:cs="Arial"/>
                <w:sz w:val="22"/>
                <w:szCs w:val="22"/>
              </w:rPr>
            </w:pPr>
            <w:r w:rsidRPr="006176B9">
              <w:rPr>
                <w:rFonts w:ascii="Arial" w:hAnsi="Arial" w:cs="Arial"/>
                <w:sz w:val="22"/>
                <w:szCs w:val="22"/>
              </w:rPr>
              <w:t>&gt;3</w:t>
            </w:r>
          </w:p>
        </w:tc>
        <w:tc>
          <w:tcPr>
            <w:tcW w:w="26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EA29D0" w14:textId="77777777" w:rsidR="00CE242C" w:rsidRPr="006176B9" w:rsidRDefault="00000000" w:rsidP="001C7FA1">
            <w:pPr>
              <w:rPr>
                <w:rFonts w:ascii="Arial" w:hAnsi="Arial" w:cs="Arial"/>
                <w:sz w:val="22"/>
                <w:szCs w:val="22"/>
              </w:rPr>
            </w:pPr>
            <w:r w:rsidRPr="006176B9">
              <w:rPr>
                <w:rFonts w:ascii="Arial" w:hAnsi="Arial" w:cs="Arial"/>
                <w:sz w:val="22"/>
                <w:szCs w:val="22"/>
              </w:rPr>
              <w:t>Scope freeze + executive review before next tranche</w:t>
            </w:r>
          </w:p>
        </w:tc>
      </w:tr>
      <w:tr w:rsidR="00CE242C" w:rsidRPr="006176B9" w14:paraId="5156CD79" w14:textId="77777777" w:rsidTr="001C7FA1">
        <w:trPr>
          <w:jc w:val="center"/>
        </w:trPr>
        <w:tc>
          <w:tcPr>
            <w:tcW w:w="7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BA37C4" w14:textId="77777777" w:rsidR="00CE242C" w:rsidRPr="006176B9" w:rsidRDefault="00000000" w:rsidP="001C7FA1">
            <w:pPr>
              <w:jc w:val="center"/>
              <w:rPr>
                <w:rFonts w:ascii="Arial" w:hAnsi="Arial" w:cs="Arial"/>
                <w:sz w:val="22"/>
                <w:szCs w:val="22"/>
              </w:rPr>
            </w:pPr>
            <w:r w:rsidRPr="006176B9">
              <w:rPr>
                <w:rFonts w:ascii="Arial" w:hAnsi="Arial" w:cs="Arial"/>
                <w:sz w:val="22"/>
                <w:szCs w:val="22"/>
              </w:rPr>
              <w:t>R16</w:t>
            </w:r>
          </w:p>
        </w:tc>
        <w:tc>
          <w:tcPr>
            <w:tcW w:w="2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FA341F" w14:textId="77777777" w:rsidR="00CE242C" w:rsidRPr="006176B9" w:rsidRDefault="00000000" w:rsidP="001C7FA1">
            <w:pPr>
              <w:rPr>
                <w:rFonts w:ascii="Arial" w:hAnsi="Arial" w:cs="Arial"/>
                <w:sz w:val="22"/>
                <w:szCs w:val="22"/>
              </w:rPr>
            </w:pPr>
            <w:r w:rsidRPr="006176B9">
              <w:rPr>
                <w:rFonts w:ascii="Arial" w:hAnsi="Arial" w:cs="Arial"/>
                <w:sz w:val="22"/>
                <w:szCs w:val="22"/>
              </w:rPr>
              <w:t>Education subscriber MoM growth (%)</w:t>
            </w:r>
          </w:p>
        </w:tc>
        <w:tc>
          <w:tcPr>
            <w:tcW w:w="16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AE3B8A" w14:textId="77777777" w:rsidR="00CE242C" w:rsidRPr="006176B9" w:rsidRDefault="00000000" w:rsidP="001C7FA1">
            <w:pPr>
              <w:rPr>
                <w:rFonts w:ascii="Arial" w:hAnsi="Arial" w:cs="Arial"/>
                <w:sz w:val="22"/>
                <w:szCs w:val="22"/>
              </w:rPr>
            </w:pPr>
            <w:r w:rsidRPr="006176B9">
              <w:rPr>
                <w:rFonts w:ascii="Arial" w:hAnsi="Arial" w:cs="Arial"/>
                <w:sz w:val="22"/>
                <w:szCs w:val="22"/>
              </w:rPr>
              <w:t>Product analytics</w:t>
            </w:r>
          </w:p>
        </w:tc>
        <w:tc>
          <w:tcPr>
            <w:tcW w:w="9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2EF267" w14:textId="77777777" w:rsidR="00CE242C" w:rsidRPr="006176B9" w:rsidRDefault="00000000" w:rsidP="001C7FA1">
            <w:pPr>
              <w:jc w:val="center"/>
              <w:rPr>
                <w:rFonts w:ascii="Arial" w:hAnsi="Arial" w:cs="Arial"/>
                <w:sz w:val="22"/>
                <w:szCs w:val="22"/>
              </w:rPr>
            </w:pPr>
            <w:r w:rsidRPr="006176B9">
              <w:rPr>
                <w:rFonts w:ascii="Arial" w:hAnsi="Arial" w:cs="Arial"/>
                <w:sz w:val="22"/>
                <w:szCs w:val="22"/>
              </w:rPr>
              <w:t>&gt;8%</w:t>
            </w:r>
          </w:p>
        </w:tc>
        <w:tc>
          <w:tcPr>
            <w:tcW w:w="9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162804" w14:textId="77777777" w:rsidR="00CE242C" w:rsidRPr="006176B9" w:rsidRDefault="00000000" w:rsidP="001C7FA1">
            <w:pPr>
              <w:jc w:val="center"/>
              <w:rPr>
                <w:rFonts w:ascii="Arial" w:hAnsi="Arial" w:cs="Arial"/>
                <w:sz w:val="22"/>
                <w:szCs w:val="22"/>
              </w:rPr>
            </w:pPr>
            <w:r w:rsidRPr="006176B9">
              <w:rPr>
                <w:rFonts w:ascii="Arial" w:hAnsi="Arial" w:cs="Arial"/>
                <w:sz w:val="22"/>
                <w:szCs w:val="22"/>
              </w:rPr>
              <w:t>4–8%</w:t>
            </w:r>
          </w:p>
        </w:tc>
        <w:tc>
          <w:tcPr>
            <w:tcW w:w="10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0A100C" w14:textId="77777777" w:rsidR="00CE242C" w:rsidRPr="006176B9" w:rsidRDefault="00000000" w:rsidP="001C7FA1">
            <w:pPr>
              <w:jc w:val="center"/>
              <w:rPr>
                <w:rFonts w:ascii="Arial" w:hAnsi="Arial" w:cs="Arial"/>
                <w:sz w:val="22"/>
                <w:szCs w:val="22"/>
              </w:rPr>
            </w:pPr>
            <w:r w:rsidRPr="006176B9">
              <w:rPr>
                <w:rFonts w:ascii="Arial" w:hAnsi="Arial" w:cs="Arial"/>
                <w:sz w:val="22"/>
                <w:szCs w:val="22"/>
              </w:rPr>
              <w:t>&lt;4% by M18</w:t>
            </w:r>
          </w:p>
        </w:tc>
        <w:tc>
          <w:tcPr>
            <w:tcW w:w="26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167A18" w14:textId="77777777" w:rsidR="00CE242C" w:rsidRPr="006176B9" w:rsidRDefault="00000000" w:rsidP="001C7FA1">
            <w:pPr>
              <w:rPr>
                <w:rFonts w:ascii="Arial" w:hAnsi="Arial" w:cs="Arial"/>
                <w:sz w:val="22"/>
                <w:szCs w:val="22"/>
              </w:rPr>
            </w:pPr>
            <w:r w:rsidRPr="006176B9">
              <w:rPr>
                <w:rFonts w:ascii="Arial" w:hAnsi="Arial" w:cs="Arial"/>
                <w:sz w:val="22"/>
                <w:szCs w:val="22"/>
              </w:rPr>
              <w:t>Emergency partnership acceleration + exclusive content investment</w:t>
            </w:r>
          </w:p>
        </w:tc>
      </w:tr>
      <w:tr w:rsidR="00CE242C" w:rsidRPr="006176B9" w14:paraId="4F4803DF" w14:textId="77777777" w:rsidTr="001C7FA1">
        <w:trPr>
          <w:jc w:val="center"/>
        </w:trPr>
        <w:tc>
          <w:tcPr>
            <w:tcW w:w="7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15843C" w14:textId="77777777" w:rsidR="00CE242C" w:rsidRPr="006176B9" w:rsidRDefault="00000000" w:rsidP="001C7FA1">
            <w:pPr>
              <w:jc w:val="center"/>
              <w:rPr>
                <w:rFonts w:ascii="Arial" w:hAnsi="Arial" w:cs="Arial"/>
                <w:sz w:val="22"/>
                <w:szCs w:val="22"/>
              </w:rPr>
            </w:pPr>
            <w:r w:rsidRPr="006176B9">
              <w:rPr>
                <w:rFonts w:ascii="Arial" w:hAnsi="Arial" w:cs="Arial"/>
                <w:sz w:val="22"/>
                <w:szCs w:val="22"/>
              </w:rPr>
              <w:t>R16</w:t>
            </w:r>
          </w:p>
        </w:tc>
        <w:tc>
          <w:tcPr>
            <w:tcW w:w="2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7EAD23" w14:textId="77777777" w:rsidR="00CE242C" w:rsidRPr="006176B9" w:rsidRDefault="00000000" w:rsidP="001C7FA1">
            <w:pPr>
              <w:rPr>
                <w:rFonts w:ascii="Arial" w:hAnsi="Arial" w:cs="Arial"/>
                <w:sz w:val="22"/>
                <w:szCs w:val="22"/>
              </w:rPr>
            </w:pPr>
            <w:r w:rsidRPr="006176B9">
              <w:rPr>
                <w:rFonts w:ascii="Arial" w:hAnsi="Arial" w:cs="Arial"/>
                <w:sz w:val="22"/>
                <w:szCs w:val="22"/>
              </w:rPr>
              <w:t>Credential partnerships signed (#)</w:t>
            </w:r>
          </w:p>
        </w:tc>
        <w:tc>
          <w:tcPr>
            <w:tcW w:w="16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C51285" w14:textId="77777777" w:rsidR="00CE242C" w:rsidRPr="006176B9" w:rsidRDefault="00000000" w:rsidP="001C7FA1">
            <w:pPr>
              <w:rPr>
                <w:rFonts w:ascii="Arial" w:hAnsi="Arial" w:cs="Arial"/>
                <w:sz w:val="22"/>
                <w:szCs w:val="22"/>
              </w:rPr>
            </w:pPr>
            <w:r w:rsidRPr="006176B9">
              <w:rPr>
                <w:rFonts w:ascii="Arial" w:hAnsi="Arial" w:cs="Arial"/>
                <w:sz w:val="22"/>
                <w:szCs w:val="22"/>
              </w:rPr>
              <w:t>Partnership tracker</w:t>
            </w:r>
          </w:p>
        </w:tc>
        <w:tc>
          <w:tcPr>
            <w:tcW w:w="9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646D6E" w14:textId="77777777" w:rsidR="00CE242C" w:rsidRPr="006176B9" w:rsidRDefault="00000000" w:rsidP="001C7FA1">
            <w:pPr>
              <w:jc w:val="center"/>
              <w:rPr>
                <w:rFonts w:ascii="Arial" w:hAnsi="Arial" w:cs="Arial"/>
                <w:sz w:val="22"/>
                <w:szCs w:val="22"/>
              </w:rPr>
            </w:pPr>
            <w:r w:rsidRPr="006176B9">
              <w:rPr>
                <w:rFonts w:ascii="Arial" w:hAnsi="Arial" w:cs="Arial"/>
                <w:sz w:val="22"/>
                <w:szCs w:val="22"/>
              </w:rPr>
              <w:t>&gt;5 by M12</w:t>
            </w:r>
          </w:p>
        </w:tc>
        <w:tc>
          <w:tcPr>
            <w:tcW w:w="9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C6EB33" w14:textId="77777777" w:rsidR="00CE242C" w:rsidRPr="006176B9" w:rsidRDefault="00000000" w:rsidP="001C7FA1">
            <w:pPr>
              <w:jc w:val="center"/>
              <w:rPr>
                <w:rFonts w:ascii="Arial" w:hAnsi="Arial" w:cs="Arial"/>
                <w:sz w:val="22"/>
                <w:szCs w:val="22"/>
              </w:rPr>
            </w:pPr>
            <w:r w:rsidRPr="006176B9">
              <w:rPr>
                <w:rFonts w:ascii="Arial" w:hAnsi="Arial" w:cs="Arial"/>
                <w:sz w:val="22"/>
                <w:szCs w:val="22"/>
              </w:rPr>
              <w:t>3–5 by M12</w:t>
            </w:r>
          </w:p>
        </w:tc>
        <w:tc>
          <w:tcPr>
            <w:tcW w:w="10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3A065A" w14:textId="77777777" w:rsidR="00CE242C" w:rsidRPr="006176B9" w:rsidRDefault="00000000" w:rsidP="001C7FA1">
            <w:pPr>
              <w:jc w:val="center"/>
              <w:rPr>
                <w:rFonts w:ascii="Arial" w:hAnsi="Arial" w:cs="Arial"/>
                <w:sz w:val="22"/>
                <w:szCs w:val="22"/>
              </w:rPr>
            </w:pPr>
            <w:r w:rsidRPr="006176B9">
              <w:rPr>
                <w:rFonts w:ascii="Arial" w:hAnsi="Arial" w:cs="Arial"/>
                <w:sz w:val="22"/>
                <w:szCs w:val="22"/>
              </w:rPr>
              <w:t>&lt;3 by M12</w:t>
            </w:r>
          </w:p>
        </w:tc>
        <w:tc>
          <w:tcPr>
            <w:tcW w:w="26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128A14" w14:textId="77777777" w:rsidR="00CE242C" w:rsidRPr="006176B9" w:rsidRDefault="00000000" w:rsidP="001C7FA1">
            <w:pPr>
              <w:rPr>
                <w:rFonts w:ascii="Arial" w:hAnsi="Arial" w:cs="Arial"/>
                <w:sz w:val="22"/>
                <w:szCs w:val="22"/>
              </w:rPr>
            </w:pPr>
            <w:r w:rsidRPr="006176B9">
              <w:rPr>
                <w:rFonts w:ascii="Arial" w:hAnsi="Arial" w:cs="Arial"/>
                <w:sz w:val="22"/>
                <w:szCs w:val="22"/>
              </w:rPr>
              <w:t>Escalate to CEO; activate external partnership firm</w:t>
            </w:r>
          </w:p>
        </w:tc>
      </w:tr>
      <w:tr w:rsidR="00CE242C" w:rsidRPr="006176B9" w14:paraId="124783A8" w14:textId="77777777" w:rsidTr="001C7FA1">
        <w:trPr>
          <w:jc w:val="center"/>
        </w:trPr>
        <w:tc>
          <w:tcPr>
            <w:tcW w:w="7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C95D5A" w14:textId="77777777" w:rsidR="00CE242C" w:rsidRPr="006176B9" w:rsidRDefault="00000000" w:rsidP="001C7FA1">
            <w:pPr>
              <w:jc w:val="center"/>
              <w:rPr>
                <w:rFonts w:ascii="Arial" w:hAnsi="Arial" w:cs="Arial"/>
                <w:sz w:val="22"/>
                <w:szCs w:val="22"/>
              </w:rPr>
            </w:pPr>
            <w:r w:rsidRPr="006176B9">
              <w:rPr>
                <w:rFonts w:ascii="Arial" w:hAnsi="Arial" w:cs="Arial"/>
                <w:sz w:val="22"/>
                <w:szCs w:val="22"/>
              </w:rPr>
              <w:t>R28</w:t>
            </w:r>
          </w:p>
        </w:tc>
        <w:tc>
          <w:tcPr>
            <w:tcW w:w="2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0F0949" w14:textId="77777777" w:rsidR="00CE242C" w:rsidRPr="006176B9" w:rsidRDefault="00000000" w:rsidP="001C7FA1">
            <w:pPr>
              <w:rPr>
                <w:rFonts w:ascii="Arial" w:hAnsi="Arial" w:cs="Arial"/>
                <w:sz w:val="22"/>
                <w:szCs w:val="22"/>
              </w:rPr>
            </w:pPr>
            <w:r w:rsidRPr="006176B9">
              <w:rPr>
                <w:rFonts w:ascii="Arial" w:hAnsi="Arial" w:cs="Arial"/>
                <w:sz w:val="22"/>
                <w:szCs w:val="22"/>
              </w:rPr>
              <w:t>Educational dataset completeness (%)</w:t>
            </w:r>
          </w:p>
        </w:tc>
        <w:tc>
          <w:tcPr>
            <w:tcW w:w="16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E3E2DA" w14:textId="77777777" w:rsidR="00CE242C" w:rsidRPr="006176B9" w:rsidRDefault="00000000" w:rsidP="001C7FA1">
            <w:pPr>
              <w:rPr>
                <w:rFonts w:ascii="Arial" w:hAnsi="Arial" w:cs="Arial"/>
                <w:sz w:val="22"/>
                <w:szCs w:val="22"/>
              </w:rPr>
            </w:pPr>
            <w:r w:rsidRPr="006176B9">
              <w:rPr>
                <w:rFonts w:ascii="Arial" w:hAnsi="Arial" w:cs="Arial"/>
                <w:sz w:val="22"/>
                <w:szCs w:val="22"/>
              </w:rPr>
              <w:t>AI/ML engineering</w:t>
            </w:r>
          </w:p>
        </w:tc>
        <w:tc>
          <w:tcPr>
            <w:tcW w:w="9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829AEA" w14:textId="77777777" w:rsidR="00CE242C" w:rsidRPr="006176B9" w:rsidRDefault="00000000" w:rsidP="001C7FA1">
            <w:pPr>
              <w:jc w:val="center"/>
              <w:rPr>
                <w:rFonts w:ascii="Arial" w:hAnsi="Arial" w:cs="Arial"/>
                <w:sz w:val="22"/>
                <w:szCs w:val="22"/>
              </w:rPr>
            </w:pPr>
            <w:r w:rsidRPr="006176B9">
              <w:rPr>
                <w:rFonts w:ascii="Arial" w:hAnsi="Arial" w:cs="Arial"/>
                <w:sz w:val="22"/>
                <w:szCs w:val="22"/>
              </w:rPr>
              <w:t>&gt;80%</w:t>
            </w:r>
          </w:p>
        </w:tc>
        <w:tc>
          <w:tcPr>
            <w:tcW w:w="9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7DE2B1" w14:textId="77777777" w:rsidR="00CE242C" w:rsidRPr="006176B9" w:rsidRDefault="00000000" w:rsidP="001C7FA1">
            <w:pPr>
              <w:jc w:val="center"/>
              <w:rPr>
                <w:rFonts w:ascii="Arial" w:hAnsi="Arial" w:cs="Arial"/>
                <w:sz w:val="22"/>
                <w:szCs w:val="22"/>
              </w:rPr>
            </w:pPr>
            <w:r w:rsidRPr="006176B9">
              <w:rPr>
                <w:rFonts w:ascii="Arial" w:hAnsi="Arial" w:cs="Arial"/>
                <w:sz w:val="22"/>
                <w:szCs w:val="22"/>
              </w:rPr>
              <w:t>60–80%</w:t>
            </w:r>
          </w:p>
        </w:tc>
        <w:tc>
          <w:tcPr>
            <w:tcW w:w="10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6E786B" w14:textId="77777777" w:rsidR="00CE242C" w:rsidRPr="006176B9" w:rsidRDefault="00000000" w:rsidP="001C7FA1">
            <w:pPr>
              <w:jc w:val="center"/>
              <w:rPr>
                <w:rFonts w:ascii="Arial" w:hAnsi="Arial" w:cs="Arial"/>
                <w:sz w:val="22"/>
                <w:szCs w:val="22"/>
              </w:rPr>
            </w:pPr>
            <w:r w:rsidRPr="006176B9">
              <w:rPr>
                <w:rFonts w:ascii="Arial" w:hAnsi="Arial" w:cs="Arial"/>
                <w:sz w:val="22"/>
                <w:szCs w:val="22"/>
              </w:rPr>
              <w:t>&lt;60%</w:t>
            </w:r>
          </w:p>
        </w:tc>
        <w:tc>
          <w:tcPr>
            <w:tcW w:w="26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0E6BBA" w14:textId="77777777" w:rsidR="00CE242C" w:rsidRPr="006176B9" w:rsidRDefault="00000000" w:rsidP="001C7FA1">
            <w:pPr>
              <w:rPr>
                <w:rFonts w:ascii="Arial" w:hAnsi="Arial" w:cs="Arial"/>
                <w:sz w:val="22"/>
                <w:szCs w:val="22"/>
              </w:rPr>
            </w:pPr>
            <w:r w:rsidRPr="006176B9">
              <w:rPr>
                <w:rFonts w:ascii="Arial" w:hAnsi="Arial" w:cs="Arial"/>
                <w:sz w:val="22"/>
                <w:szCs w:val="22"/>
              </w:rPr>
              <w:t>Activate synthetic data augmentation + license procurement</w:t>
            </w:r>
          </w:p>
        </w:tc>
      </w:tr>
      <w:tr w:rsidR="00CE242C" w:rsidRPr="006176B9" w14:paraId="334767D5" w14:textId="77777777" w:rsidTr="001C7FA1">
        <w:trPr>
          <w:jc w:val="center"/>
        </w:trPr>
        <w:tc>
          <w:tcPr>
            <w:tcW w:w="7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9289A3" w14:textId="77777777" w:rsidR="00CE242C" w:rsidRPr="006176B9" w:rsidRDefault="00000000" w:rsidP="001C7FA1">
            <w:pPr>
              <w:jc w:val="center"/>
              <w:rPr>
                <w:rFonts w:ascii="Arial" w:hAnsi="Arial" w:cs="Arial"/>
                <w:sz w:val="22"/>
                <w:szCs w:val="22"/>
              </w:rPr>
            </w:pPr>
            <w:r w:rsidRPr="006176B9">
              <w:rPr>
                <w:rFonts w:ascii="Arial" w:hAnsi="Arial" w:cs="Arial"/>
                <w:sz w:val="22"/>
                <w:szCs w:val="22"/>
              </w:rPr>
              <w:t>R28</w:t>
            </w:r>
          </w:p>
        </w:tc>
        <w:tc>
          <w:tcPr>
            <w:tcW w:w="2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B72899" w14:textId="77777777" w:rsidR="00CE242C" w:rsidRPr="006176B9" w:rsidRDefault="00000000" w:rsidP="001C7FA1">
            <w:pPr>
              <w:rPr>
                <w:rFonts w:ascii="Arial" w:hAnsi="Arial" w:cs="Arial"/>
                <w:sz w:val="22"/>
                <w:szCs w:val="22"/>
              </w:rPr>
            </w:pPr>
            <w:r w:rsidRPr="006176B9">
              <w:rPr>
                <w:rFonts w:ascii="Arial" w:hAnsi="Arial" w:cs="Arial"/>
                <w:sz w:val="22"/>
                <w:szCs w:val="22"/>
              </w:rPr>
              <w:t>AI recommendation accuracy vs benchmark</w:t>
            </w:r>
          </w:p>
        </w:tc>
        <w:tc>
          <w:tcPr>
            <w:tcW w:w="16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9D757D" w14:textId="77777777" w:rsidR="00CE242C" w:rsidRPr="006176B9" w:rsidRDefault="00000000" w:rsidP="001C7FA1">
            <w:pPr>
              <w:rPr>
                <w:rFonts w:ascii="Arial" w:hAnsi="Arial" w:cs="Arial"/>
                <w:sz w:val="22"/>
                <w:szCs w:val="22"/>
              </w:rPr>
            </w:pPr>
            <w:r w:rsidRPr="006176B9">
              <w:rPr>
                <w:rFonts w:ascii="Arial" w:hAnsi="Arial" w:cs="Arial"/>
                <w:sz w:val="22"/>
                <w:szCs w:val="22"/>
              </w:rPr>
              <w:t>A/B testing platform</w:t>
            </w:r>
          </w:p>
        </w:tc>
        <w:tc>
          <w:tcPr>
            <w:tcW w:w="9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B0F249" w14:textId="77777777" w:rsidR="00CE242C" w:rsidRPr="006176B9" w:rsidRDefault="00000000" w:rsidP="001C7FA1">
            <w:pPr>
              <w:jc w:val="center"/>
              <w:rPr>
                <w:rFonts w:ascii="Arial" w:hAnsi="Arial" w:cs="Arial"/>
                <w:sz w:val="22"/>
                <w:szCs w:val="22"/>
              </w:rPr>
            </w:pPr>
            <w:r w:rsidRPr="006176B9">
              <w:rPr>
                <w:rFonts w:ascii="Arial" w:hAnsi="Arial" w:cs="Arial"/>
                <w:sz w:val="22"/>
                <w:szCs w:val="22"/>
              </w:rPr>
              <w:t>&gt;70%</w:t>
            </w:r>
          </w:p>
        </w:tc>
        <w:tc>
          <w:tcPr>
            <w:tcW w:w="9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4BA500" w14:textId="77777777" w:rsidR="00CE242C" w:rsidRPr="006176B9" w:rsidRDefault="00000000" w:rsidP="001C7FA1">
            <w:pPr>
              <w:jc w:val="center"/>
              <w:rPr>
                <w:rFonts w:ascii="Arial" w:hAnsi="Arial" w:cs="Arial"/>
                <w:sz w:val="22"/>
                <w:szCs w:val="22"/>
              </w:rPr>
            </w:pPr>
            <w:r w:rsidRPr="006176B9">
              <w:rPr>
                <w:rFonts w:ascii="Arial" w:hAnsi="Arial" w:cs="Arial"/>
                <w:sz w:val="22"/>
                <w:szCs w:val="22"/>
              </w:rPr>
              <w:t>55–70%</w:t>
            </w:r>
          </w:p>
        </w:tc>
        <w:tc>
          <w:tcPr>
            <w:tcW w:w="10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05B99B" w14:textId="77777777" w:rsidR="00CE242C" w:rsidRPr="006176B9" w:rsidRDefault="00000000" w:rsidP="001C7FA1">
            <w:pPr>
              <w:jc w:val="center"/>
              <w:rPr>
                <w:rFonts w:ascii="Arial" w:hAnsi="Arial" w:cs="Arial"/>
                <w:sz w:val="22"/>
                <w:szCs w:val="22"/>
              </w:rPr>
            </w:pPr>
            <w:r w:rsidRPr="006176B9">
              <w:rPr>
                <w:rFonts w:ascii="Arial" w:hAnsi="Arial" w:cs="Arial"/>
                <w:sz w:val="22"/>
                <w:szCs w:val="22"/>
              </w:rPr>
              <w:t>&lt;55%</w:t>
            </w:r>
          </w:p>
        </w:tc>
        <w:tc>
          <w:tcPr>
            <w:tcW w:w="26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AE4986" w14:textId="77777777" w:rsidR="00CE242C" w:rsidRPr="006176B9" w:rsidRDefault="00000000" w:rsidP="001C7FA1">
            <w:pPr>
              <w:rPr>
                <w:rFonts w:ascii="Arial" w:hAnsi="Arial" w:cs="Arial"/>
                <w:sz w:val="22"/>
                <w:szCs w:val="22"/>
              </w:rPr>
            </w:pPr>
            <w:r w:rsidRPr="006176B9">
              <w:rPr>
                <w:rFonts w:ascii="Arial" w:hAnsi="Arial" w:cs="Arial"/>
                <w:sz w:val="22"/>
                <w:szCs w:val="22"/>
              </w:rPr>
              <w:t>Escalate to CTO; activate third-party AI vendor contract</w:t>
            </w:r>
          </w:p>
        </w:tc>
      </w:tr>
    </w:tbl>
    <w:p w14:paraId="55671B29" w14:textId="28D1C36F" w:rsidR="00CE242C" w:rsidRPr="001C7FA1" w:rsidRDefault="00000000" w:rsidP="00F439E1">
      <w:pPr>
        <w:jc w:val="center"/>
        <w:rPr>
          <w:rFonts w:ascii="Arial" w:hAnsi="Arial" w:cs="Arial"/>
          <w:b/>
          <w:bCs/>
          <w:i/>
          <w:iCs/>
          <w:sz w:val="20"/>
          <w:szCs w:val="20"/>
        </w:rPr>
      </w:pPr>
      <w:r w:rsidRPr="001C7FA1">
        <w:rPr>
          <w:rFonts w:ascii="Arial" w:hAnsi="Arial" w:cs="Arial"/>
          <w:b/>
          <w:bCs/>
          <w:i/>
          <w:iCs/>
          <w:sz w:val="20"/>
          <w:szCs w:val="20"/>
        </w:rPr>
        <w:t xml:space="preserve">Table 4. KRI </w:t>
      </w:r>
      <w:r w:rsidR="0066524C">
        <w:rPr>
          <w:rFonts w:ascii="Arial" w:hAnsi="Arial" w:cs="Arial"/>
          <w:b/>
          <w:bCs/>
          <w:i/>
          <w:iCs/>
          <w:sz w:val="20"/>
          <w:szCs w:val="20"/>
        </w:rPr>
        <w:t>t</w:t>
      </w:r>
      <w:r w:rsidRPr="001C7FA1">
        <w:rPr>
          <w:rFonts w:ascii="Arial" w:hAnsi="Arial" w:cs="Arial"/>
          <w:b/>
          <w:bCs/>
          <w:i/>
          <w:iCs/>
          <w:sz w:val="20"/>
          <w:szCs w:val="20"/>
        </w:rPr>
        <w:t xml:space="preserve">hreshold and </w:t>
      </w:r>
      <w:r w:rsidR="0066524C">
        <w:rPr>
          <w:rFonts w:ascii="Arial" w:hAnsi="Arial" w:cs="Arial"/>
          <w:b/>
          <w:bCs/>
          <w:i/>
          <w:iCs/>
          <w:sz w:val="20"/>
          <w:szCs w:val="20"/>
        </w:rPr>
        <w:t>e</w:t>
      </w:r>
      <w:r w:rsidRPr="001C7FA1">
        <w:rPr>
          <w:rFonts w:ascii="Arial" w:hAnsi="Arial" w:cs="Arial"/>
          <w:b/>
          <w:bCs/>
          <w:i/>
          <w:iCs/>
          <w:sz w:val="20"/>
          <w:szCs w:val="20"/>
        </w:rPr>
        <w:t xml:space="preserve">scalation </w:t>
      </w:r>
      <w:r w:rsidR="0066524C">
        <w:rPr>
          <w:rFonts w:ascii="Arial" w:hAnsi="Arial" w:cs="Arial"/>
          <w:b/>
          <w:bCs/>
          <w:i/>
          <w:iCs/>
          <w:sz w:val="20"/>
          <w:szCs w:val="20"/>
        </w:rPr>
        <w:t>f</w:t>
      </w:r>
      <w:r w:rsidRPr="001C7FA1">
        <w:rPr>
          <w:rFonts w:ascii="Arial" w:hAnsi="Arial" w:cs="Arial"/>
          <w:b/>
          <w:bCs/>
          <w:i/>
          <w:iCs/>
          <w:sz w:val="20"/>
          <w:szCs w:val="20"/>
        </w:rPr>
        <w:t>ramework</w:t>
      </w:r>
    </w:p>
    <w:p w14:paraId="507191DE" w14:textId="77777777" w:rsidR="006176B9" w:rsidRDefault="006176B9" w:rsidP="006176B9">
      <w:pPr>
        <w:jc w:val="both"/>
        <w:rPr>
          <w:rFonts w:ascii="Arial" w:hAnsi="Arial" w:cs="Arial"/>
          <w:sz w:val="22"/>
          <w:szCs w:val="22"/>
        </w:rPr>
      </w:pPr>
    </w:p>
    <w:p w14:paraId="2AD85D6E" w14:textId="77777777" w:rsidR="00F439E1" w:rsidRPr="006176B9" w:rsidRDefault="00F439E1" w:rsidP="006176B9">
      <w:pPr>
        <w:jc w:val="both"/>
        <w:rPr>
          <w:rFonts w:ascii="Arial" w:hAnsi="Arial" w:cs="Arial"/>
          <w:sz w:val="22"/>
          <w:szCs w:val="22"/>
        </w:rPr>
      </w:pPr>
    </w:p>
    <w:p w14:paraId="7A6CCDBA" w14:textId="77777777" w:rsidR="00CE242C" w:rsidRPr="006176B9" w:rsidRDefault="00000000" w:rsidP="006176B9">
      <w:pPr>
        <w:jc w:val="both"/>
        <w:rPr>
          <w:rFonts w:ascii="Arial" w:hAnsi="Arial" w:cs="Arial"/>
          <w:b/>
          <w:bCs/>
          <w:sz w:val="26"/>
          <w:szCs w:val="26"/>
        </w:rPr>
      </w:pPr>
      <w:r w:rsidRPr="006176B9">
        <w:rPr>
          <w:rFonts w:ascii="Arial" w:hAnsi="Arial" w:cs="Arial"/>
          <w:b/>
          <w:bCs/>
          <w:sz w:val="26"/>
          <w:szCs w:val="26"/>
        </w:rPr>
        <w:t>Conclusion</w:t>
      </w:r>
    </w:p>
    <w:p w14:paraId="3DD823B1" w14:textId="77777777" w:rsidR="00FC1C57" w:rsidRPr="00FC1C57" w:rsidRDefault="00FC1C57" w:rsidP="00FC1C57">
      <w:pPr>
        <w:pStyle w:val="font-claude-response-body"/>
        <w:jc w:val="both"/>
        <w:rPr>
          <w:rFonts w:ascii="Arial" w:hAnsi="Arial" w:cs="Arial"/>
          <w:color w:val="000000"/>
          <w:sz w:val="22"/>
          <w:szCs w:val="22"/>
        </w:rPr>
      </w:pPr>
      <w:r w:rsidRPr="00FC1C57">
        <w:rPr>
          <w:rFonts w:ascii="Arial" w:hAnsi="Arial" w:cs="Arial"/>
          <w:color w:val="000000"/>
          <w:sz w:val="22"/>
          <w:szCs w:val="22"/>
        </w:rPr>
        <w:t xml:space="preserve">Netflix's proposed EdTech expansion is a high-risk move, but the analysis in this report suggests it is not an unmanageable one. The three critical risks identified, capital investment overrun, competitive displacement by the merged Coursera-Udemy entity, and the educational AI training data gap, are serious individually and more serious together because they share the same root problem. Netflix is trying to enter a market that takes years to build the right relationships and </w:t>
      </w:r>
      <w:r w:rsidRPr="00FC1C57">
        <w:rPr>
          <w:rFonts w:ascii="Arial" w:hAnsi="Arial" w:cs="Arial"/>
          <w:color w:val="000000"/>
          <w:sz w:val="22"/>
          <w:szCs w:val="22"/>
        </w:rPr>
        <w:lastRenderedPageBreak/>
        <w:t>infrastructure in, and it is starting that process at a moment when its main competitor just got significantly larger and better resourced.</w:t>
      </w:r>
    </w:p>
    <w:p w14:paraId="27DE11AC" w14:textId="77777777" w:rsidR="00FC1C57" w:rsidRPr="00FC1C57" w:rsidRDefault="00FC1C57" w:rsidP="00FC1C57">
      <w:pPr>
        <w:pStyle w:val="font-claude-response-body"/>
        <w:jc w:val="both"/>
        <w:rPr>
          <w:rFonts w:ascii="Arial" w:hAnsi="Arial" w:cs="Arial"/>
          <w:color w:val="000000"/>
          <w:sz w:val="22"/>
          <w:szCs w:val="22"/>
        </w:rPr>
      </w:pPr>
      <w:r w:rsidRPr="00FC1C57">
        <w:rPr>
          <w:rFonts w:ascii="Arial" w:hAnsi="Arial" w:cs="Arial"/>
          <w:color w:val="000000"/>
          <w:sz w:val="22"/>
          <w:szCs w:val="22"/>
        </w:rPr>
        <w:t>The numbers make the stakes clear. Combined base-case expected losses reach $394.5M, with R16 alone carrying a 91% probability of occurrence and $187M in expected losses. At the 90th percentile, total exposure exceeds $575M. These are not theoretical projections. They are grounded in real EdTech market data and Netflix's own financial history. The path forward is not to walk away from the expansion but to approach it differently: phased capital deployment with hard gates, a competitive strategy built around differentiation rather than price, and a credentialing partnership program that starts well before the platform launches. The I&amp;W thresholds and KRI framework in this report exist precisely to give the team early warning when any of those three things is not working.</w:t>
      </w:r>
    </w:p>
    <w:p w14:paraId="0D58BB32" w14:textId="77777777" w:rsidR="00FC1C57" w:rsidRPr="00FC1C57" w:rsidRDefault="00FC1C57" w:rsidP="00FC1C57">
      <w:pPr>
        <w:pStyle w:val="font-claude-response-body"/>
        <w:jc w:val="both"/>
        <w:rPr>
          <w:rFonts w:ascii="Arial" w:hAnsi="Arial" w:cs="Arial"/>
          <w:color w:val="000000"/>
          <w:sz w:val="22"/>
          <w:szCs w:val="22"/>
        </w:rPr>
      </w:pPr>
      <w:r w:rsidRPr="00FC1C57">
        <w:rPr>
          <w:rFonts w:ascii="Arial" w:hAnsi="Arial" w:cs="Arial"/>
          <w:color w:val="000000"/>
          <w:sz w:val="22"/>
          <w:szCs w:val="22"/>
        </w:rPr>
        <w:t>One additional KRI worth monitoring beyond the three primary risks is course completion rate among enrolled learners. The EdTech industry average for open online courses sits around 15% (Class Central, 2024), and anything below 10% in Netflix's first year would signal that the product experience is not meeting learner expectations. A rate below 10% by month 12 should trigger a content design and UX review before the problem becomes visible externally.</w:t>
      </w:r>
    </w:p>
    <w:p w14:paraId="20121A20" w14:textId="77777777" w:rsidR="00FC1C57" w:rsidRPr="00FC1C57" w:rsidRDefault="00FC1C57" w:rsidP="00FC1C57">
      <w:pPr>
        <w:pStyle w:val="font-claude-response-body"/>
        <w:jc w:val="both"/>
        <w:rPr>
          <w:rFonts w:ascii="Arial" w:hAnsi="Arial" w:cs="Arial"/>
          <w:color w:val="000000"/>
        </w:rPr>
      </w:pPr>
      <w:r w:rsidRPr="00FC1C57">
        <w:rPr>
          <w:rStyle w:val="Strong"/>
          <w:rFonts w:ascii="Arial" w:hAnsi="Arial" w:cs="Arial"/>
          <w:color w:val="000000"/>
        </w:rPr>
        <w:t>Future Risks for Netflix</w:t>
      </w:r>
    </w:p>
    <w:p w14:paraId="7180F080" w14:textId="77777777" w:rsidR="00FC1C57" w:rsidRPr="00FC1C57" w:rsidRDefault="00FC1C57" w:rsidP="00FC1C57">
      <w:pPr>
        <w:pStyle w:val="font-claude-response-body"/>
        <w:jc w:val="both"/>
        <w:rPr>
          <w:rFonts w:ascii="Arial" w:hAnsi="Arial" w:cs="Arial"/>
          <w:color w:val="000000"/>
          <w:sz w:val="22"/>
          <w:szCs w:val="22"/>
        </w:rPr>
      </w:pPr>
      <w:r w:rsidRPr="00FC1C57">
        <w:rPr>
          <w:rFonts w:ascii="Arial" w:hAnsi="Arial" w:cs="Arial"/>
          <w:color w:val="000000"/>
          <w:sz w:val="22"/>
          <w:szCs w:val="22"/>
        </w:rPr>
        <w:t>Two risks outside the 2026-2028 window are worth flagging now. The EU AI Act, which entered full enforcement in 2026, classifies AI systems used in education as high-risk, meaning Netflix's personalization engine would require ongoing transparency audits and bias testing that are not currently factored into the build cost estimates. The other risk is the rise of AI-native EdTech competitors, companies built from scratch on large language models rather than human-produced content. Both Netflix and the incumbents were built on the assumption that content creation is expensive and slow. An AI-native entrant changes that assumption entirely.</w:t>
      </w:r>
    </w:p>
    <w:p w14:paraId="7A974526" w14:textId="77777777" w:rsidR="00FC1C57" w:rsidRPr="00FC1C57" w:rsidRDefault="00FC1C57" w:rsidP="00FC1C57">
      <w:pPr>
        <w:pStyle w:val="font-claude-response-body"/>
        <w:jc w:val="both"/>
        <w:rPr>
          <w:rFonts w:ascii="Arial" w:hAnsi="Arial" w:cs="Arial"/>
          <w:color w:val="000000"/>
        </w:rPr>
      </w:pPr>
      <w:r w:rsidRPr="00FC1C57">
        <w:rPr>
          <w:rStyle w:val="Strong"/>
          <w:rFonts w:ascii="Arial" w:hAnsi="Arial" w:cs="Arial"/>
          <w:color w:val="000000"/>
        </w:rPr>
        <w:t>Future Risks for the EdTech Industry</w:t>
      </w:r>
    </w:p>
    <w:p w14:paraId="1844BD2A" w14:textId="77777777" w:rsidR="00FC1C57" w:rsidRPr="00FC1C57" w:rsidRDefault="00FC1C57" w:rsidP="00FC1C57">
      <w:pPr>
        <w:pStyle w:val="font-claude-response-body"/>
        <w:jc w:val="both"/>
        <w:rPr>
          <w:rFonts w:ascii="Arial" w:hAnsi="Arial" w:cs="Arial"/>
          <w:color w:val="000000"/>
          <w:sz w:val="22"/>
          <w:szCs w:val="22"/>
        </w:rPr>
      </w:pPr>
      <w:r w:rsidRPr="00FC1C57">
        <w:rPr>
          <w:rFonts w:ascii="Arial" w:hAnsi="Arial" w:cs="Arial"/>
          <w:color w:val="000000"/>
          <w:sz w:val="22"/>
          <w:szCs w:val="22"/>
        </w:rPr>
        <w:t>Two industry-level shifts are worth monitoring. The first is credential inflation. As micro-credentials and digital certifications multiply across platforms, employers are starting to question how much weight they should carry. If that skepticism grows, the business model that most EdTech platforms depend on becomes a lot less stable, and Netflix would not be immune. The second is regulatory fragmentation. Student data privacy laws are tightening and diverging across jurisdictions at the same time. For a platform operating in 190 countries, that creates a compliance burden that gets harder to manage the more the platform grows, and the penalties for getting it wrong have already been demonstrated by FERPA and GDPR enforcement actions elsewhere.</w:t>
      </w:r>
    </w:p>
    <w:p w14:paraId="3D173433" w14:textId="57D3104E" w:rsidR="00CE242C" w:rsidRPr="006176B9" w:rsidRDefault="00000000" w:rsidP="006176B9">
      <w:pPr>
        <w:jc w:val="both"/>
        <w:rPr>
          <w:rFonts w:ascii="Arial" w:hAnsi="Arial" w:cs="Arial"/>
          <w:sz w:val="22"/>
          <w:szCs w:val="22"/>
        </w:rPr>
      </w:pPr>
      <w:r w:rsidRPr="006176B9">
        <w:rPr>
          <w:rFonts w:ascii="Arial" w:hAnsi="Arial" w:cs="Arial"/>
          <w:sz w:val="22"/>
          <w:szCs w:val="22"/>
        </w:rPr>
        <w:br/>
      </w:r>
    </w:p>
    <w:p w14:paraId="3E3A666A" w14:textId="77777777" w:rsidR="00CE242C" w:rsidRPr="006176B9" w:rsidRDefault="00000000" w:rsidP="006176B9">
      <w:pPr>
        <w:jc w:val="both"/>
        <w:rPr>
          <w:rFonts w:ascii="Arial" w:hAnsi="Arial" w:cs="Arial"/>
          <w:b/>
          <w:bCs/>
          <w:sz w:val="26"/>
          <w:szCs w:val="26"/>
        </w:rPr>
      </w:pPr>
      <w:r w:rsidRPr="006176B9">
        <w:rPr>
          <w:rFonts w:ascii="Arial" w:hAnsi="Arial" w:cs="Arial"/>
          <w:b/>
          <w:bCs/>
          <w:sz w:val="26"/>
          <w:szCs w:val="26"/>
        </w:rPr>
        <w:t>References</w:t>
      </w:r>
    </w:p>
    <w:p w14:paraId="49B57824" w14:textId="77777777" w:rsidR="006176B9" w:rsidRPr="006176B9" w:rsidRDefault="006176B9" w:rsidP="006176B9">
      <w:pPr>
        <w:jc w:val="both"/>
        <w:rPr>
          <w:rFonts w:ascii="Arial" w:hAnsi="Arial" w:cs="Arial"/>
          <w:sz w:val="22"/>
          <w:szCs w:val="22"/>
        </w:rPr>
      </w:pPr>
    </w:p>
    <w:p w14:paraId="6177BAD6" w14:textId="2FEE6886" w:rsidR="00CE242C" w:rsidRDefault="00000000" w:rsidP="006176B9">
      <w:pPr>
        <w:jc w:val="both"/>
        <w:rPr>
          <w:rFonts w:ascii="Arial" w:hAnsi="Arial" w:cs="Arial"/>
          <w:sz w:val="22"/>
          <w:szCs w:val="22"/>
        </w:rPr>
      </w:pPr>
      <w:r w:rsidRPr="006176B9">
        <w:rPr>
          <w:rFonts w:ascii="Arial" w:hAnsi="Arial" w:cs="Arial"/>
          <w:sz w:val="22"/>
          <w:szCs w:val="22"/>
        </w:rPr>
        <w:t xml:space="preserve">Class Central. (2024). MOOC completion rates: The data. Class Central. </w:t>
      </w:r>
      <w:hyperlink r:id="rId5" w:history="1">
        <w:r w:rsidR="00F439E1" w:rsidRPr="00054E82">
          <w:rPr>
            <w:rStyle w:val="Hyperlink"/>
            <w:rFonts w:ascii="Arial" w:hAnsi="Arial" w:cs="Arial"/>
            <w:sz w:val="22"/>
            <w:szCs w:val="22"/>
          </w:rPr>
          <w:t>https://www.classcentral.com/report/mooc-completion-rates-the-data/</w:t>
        </w:r>
      </w:hyperlink>
    </w:p>
    <w:p w14:paraId="68CC68F7" w14:textId="77777777" w:rsidR="00F439E1" w:rsidRPr="006176B9" w:rsidRDefault="00F439E1" w:rsidP="006176B9">
      <w:pPr>
        <w:jc w:val="both"/>
        <w:rPr>
          <w:rFonts w:ascii="Arial" w:hAnsi="Arial" w:cs="Arial"/>
          <w:sz w:val="22"/>
          <w:szCs w:val="22"/>
        </w:rPr>
      </w:pPr>
    </w:p>
    <w:p w14:paraId="494784C6" w14:textId="77777777" w:rsidR="00CE242C" w:rsidRDefault="00000000" w:rsidP="006176B9">
      <w:pPr>
        <w:jc w:val="both"/>
        <w:rPr>
          <w:rFonts w:ascii="Arial" w:hAnsi="Arial" w:cs="Arial"/>
          <w:sz w:val="22"/>
          <w:szCs w:val="22"/>
        </w:rPr>
      </w:pPr>
      <w:r w:rsidRPr="006176B9">
        <w:rPr>
          <w:rFonts w:ascii="Arial" w:hAnsi="Arial" w:cs="Arial"/>
          <w:sz w:val="22"/>
          <w:szCs w:val="22"/>
        </w:rPr>
        <w:t>COSO. (2017). Enterprise risk management: Aligning risk with strategy and performance. Committee of Sponsoring Organizations of the Treadway Commission.</w:t>
      </w:r>
    </w:p>
    <w:p w14:paraId="29EC76A4" w14:textId="77777777" w:rsidR="00F439E1" w:rsidRPr="006176B9" w:rsidRDefault="00F439E1" w:rsidP="006176B9">
      <w:pPr>
        <w:jc w:val="both"/>
        <w:rPr>
          <w:rFonts w:ascii="Arial" w:hAnsi="Arial" w:cs="Arial"/>
          <w:sz w:val="22"/>
          <w:szCs w:val="22"/>
        </w:rPr>
      </w:pPr>
    </w:p>
    <w:p w14:paraId="57BD8262" w14:textId="36B1AB9C" w:rsidR="00CE242C" w:rsidRDefault="00000000" w:rsidP="006176B9">
      <w:pPr>
        <w:jc w:val="both"/>
        <w:rPr>
          <w:rFonts w:ascii="Arial" w:hAnsi="Arial" w:cs="Arial"/>
          <w:sz w:val="22"/>
          <w:szCs w:val="22"/>
        </w:rPr>
      </w:pPr>
      <w:r w:rsidRPr="006176B9">
        <w:rPr>
          <w:rFonts w:ascii="Arial" w:hAnsi="Arial" w:cs="Arial"/>
          <w:sz w:val="22"/>
          <w:szCs w:val="22"/>
        </w:rPr>
        <w:lastRenderedPageBreak/>
        <w:t xml:space="preserve">Coursera. (2026). Coursera completes combination with Udemy. Business Wire. </w:t>
      </w:r>
      <w:hyperlink r:id="rId6" w:history="1">
        <w:r w:rsidR="00F439E1" w:rsidRPr="00054E82">
          <w:rPr>
            <w:rStyle w:val="Hyperlink"/>
            <w:rFonts w:ascii="Arial" w:hAnsi="Arial" w:cs="Arial"/>
            <w:sz w:val="22"/>
            <w:szCs w:val="22"/>
          </w:rPr>
          <w:t>https://investor.coursera.com/news/news-details/2026/Coursera-Completes-Combination-with-Udemy</w:t>
        </w:r>
      </w:hyperlink>
    </w:p>
    <w:p w14:paraId="1C3FDD5E" w14:textId="77777777" w:rsidR="00CE242C" w:rsidRDefault="00000000" w:rsidP="006176B9">
      <w:pPr>
        <w:jc w:val="both"/>
        <w:rPr>
          <w:rFonts w:ascii="Arial" w:hAnsi="Arial" w:cs="Arial"/>
          <w:sz w:val="22"/>
          <w:szCs w:val="22"/>
        </w:rPr>
      </w:pPr>
      <w:r w:rsidRPr="006176B9">
        <w:rPr>
          <w:rFonts w:ascii="Arial" w:hAnsi="Arial" w:cs="Arial"/>
          <w:sz w:val="22"/>
          <w:szCs w:val="22"/>
        </w:rPr>
        <w:t>Gartner. (2024). EdTech platform benchmarks and cost analysis. Gartner Research.</w:t>
      </w:r>
    </w:p>
    <w:p w14:paraId="6E937CCF" w14:textId="77777777" w:rsidR="00F439E1" w:rsidRPr="006176B9" w:rsidRDefault="00F439E1" w:rsidP="006176B9">
      <w:pPr>
        <w:jc w:val="both"/>
        <w:rPr>
          <w:rFonts w:ascii="Arial" w:hAnsi="Arial" w:cs="Arial"/>
          <w:sz w:val="22"/>
          <w:szCs w:val="22"/>
        </w:rPr>
      </w:pPr>
    </w:p>
    <w:p w14:paraId="591C2AFA" w14:textId="77777777" w:rsidR="00CE242C" w:rsidRDefault="00000000" w:rsidP="006176B9">
      <w:pPr>
        <w:jc w:val="both"/>
        <w:rPr>
          <w:rFonts w:ascii="Arial" w:hAnsi="Arial" w:cs="Arial"/>
          <w:sz w:val="22"/>
          <w:szCs w:val="22"/>
        </w:rPr>
      </w:pPr>
      <w:proofErr w:type="spellStart"/>
      <w:r w:rsidRPr="006176B9">
        <w:rPr>
          <w:rFonts w:ascii="Arial" w:hAnsi="Arial" w:cs="Arial"/>
          <w:sz w:val="22"/>
          <w:szCs w:val="22"/>
        </w:rPr>
        <w:t>HolonIQ</w:t>
      </w:r>
      <w:proofErr w:type="spellEnd"/>
      <w:r w:rsidRPr="006176B9">
        <w:rPr>
          <w:rFonts w:ascii="Arial" w:hAnsi="Arial" w:cs="Arial"/>
          <w:sz w:val="22"/>
          <w:szCs w:val="22"/>
        </w:rPr>
        <w:t xml:space="preserve">. (2024). Global EdTech market intelligence report. </w:t>
      </w:r>
      <w:proofErr w:type="spellStart"/>
      <w:r w:rsidRPr="006176B9">
        <w:rPr>
          <w:rFonts w:ascii="Arial" w:hAnsi="Arial" w:cs="Arial"/>
          <w:sz w:val="22"/>
          <w:szCs w:val="22"/>
        </w:rPr>
        <w:t>HolonIQ</w:t>
      </w:r>
      <w:proofErr w:type="spellEnd"/>
      <w:r w:rsidRPr="006176B9">
        <w:rPr>
          <w:rFonts w:ascii="Arial" w:hAnsi="Arial" w:cs="Arial"/>
          <w:sz w:val="22"/>
          <w:szCs w:val="22"/>
        </w:rPr>
        <w:t>.</w:t>
      </w:r>
    </w:p>
    <w:p w14:paraId="3B4D2CDF" w14:textId="77777777" w:rsidR="00F439E1" w:rsidRPr="006176B9" w:rsidRDefault="00F439E1" w:rsidP="006176B9">
      <w:pPr>
        <w:jc w:val="both"/>
        <w:rPr>
          <w:rFonts w:ascii="Arial" w:hAnsi="Arial" w:cs="Arial"/>
          <w:sz w:val="22"/>
          <w:szCs w:val="22"/>
        </w:rPr>
      </w:pPr>
    </w:p>
    <w:p w14:paraId="28A98BC5" w14:textId="77777777" w:rsidR="00CE242C" w:rsidRDefault="00000000" w:rsidP="006176B9">
      <w:pPr>
        <w:jc w:val="both"/>
        <w:rPr>
          <w:rFonts w:ascii="Arial" w:hAnsi="Arial" w:cs="Arial"/>
          <w:sz w:val="22"/>
          <w:szCs w:val="22"/>
        </w:rPr>
      </w:pPr>
      <w:r w:rsidRPr="006176B9">
        <w:rPr>
          <w:rFonts w:ascii="Arial" w:hAnsi="Arial" w:cs="Arial"/>
          <w:sz w:val="22"/>
          <w:szCs w:val="22"/>
        </w:rPr>
        <w:t>Khadem, M., et al. (2018). Quantitative risk management in gas injection project. International Journal of Engineering, 31(2).</w:t>
      </w:r>
    </w:p>
    <w:p w14:paraId="36B49688" w14:textId="77777777" w:rsidR="00F439E1" w:rsidRPr="006176B9" w:rsidRDefault="00F439E1" w:rsidP="006176B9">
      <w:pPr>
        <w:jc w:val="both"/>
        <w:rPr>
          <w:rFonts w:ascii="Arial" w:hAnsi="Arial" w:cs="Arial"/>
          <w:sz w:val="22"/>
          <w:szCs w:val="22"/>
        </w:rPr>
      </w:pPr>
    </w:p>
    <w:p w14:paraId="0B63BAF8" w14:textId="4D614CB9" w:rsidR="00CE242C" w:rsidRDefault="00000000" w:rsidP="006176B9">
      <w:pPr>
        <w:jc w:val="both"/>
        <w:rPr>
          <w:rFonts w:ascii="Arial" w:hAnsi="Arial" w:cs="Arial"/>
          <w:sz w:val="22"/>
          <w:szCs w:val="22"/>
          <w:lang w:val="pt-BR"/>
        </w:rPr>
      </w:pPr>
      <w:r w:rsidRPr="006176B9">
        <w:rPr>
          <w:rFonts w:ascii="Arial" w:hAnsi="Arial" w:cs="Arial"/>
          <w:sz w:val="22"/>
          <w:szCs w:val="22"/>
        </w:rPr>
        <w:t xml:space="preserve">Mordor Intelligence. (2026). Digital education market size &amp; share analysis. </w:t>
      </w:r>
      <w:proofErr w:type="spellStart"/>
      <w:r w:rsidRPr="006176B9">
        <w:rPr>
          <w:rFonts w:ascii="Arial" w:hAnsi="Arial" w:cs="Arial"/>
          <w:sz w:val="22"/>
          <w:szCs w:val="22"/>
          <w:lang w:val="pt-BR"/>
        </w:rPr>
        <w:t>Mordor</w:t>
      </w:r>
      <w:proofErr w:type="spellEnd"/>
      <w:r w:rsidRPr="006176B9">
        <w:rPr>
          <w:rFonts w:ascii="Arial" w:hAnsi="Arial" w:cs="Arial"/>
          <w:sz w:val="22"/>
          <w:szCs w:val="22"/>
          <w:lang w:val="pt-BR"/>
        </w:rPr>
        <w:t xml:space="preserve"> </w:t>
      </w:r>
      <w:proofErr w:type="spellStart"/>
      <w:r w:rsidRPr="006176B9">
        <w:rPr>
          <w:rFonts w:ascii="Arial" w:hAnsi="Arial" w:cs="Arial"/>
          <w:sz w:val="22"/>
          <w:szCs w:val="22"/>
          <w:lang w:val="pt-BR"/>
        </w:rPr>
        <w:t>Intelligence</w:t>
      </w:r>
      <w:proofErr w:type="spellEnd"/>
      <w:r w:rsidRPr="006176B9">
        <w:rPr>
          <w:rFonts w:ascii="Arial" w:hAnsi="Arial" w:cs="Arial"/>
          <w:sz w:val="22"/>
          <w:szCs w:val="22"/>
          <w:lang w:val="pt-BR"/>
        </w:rPr>
        <w:t xml:space="preserve">. </w:t>
      </w:r>
      <w:hyperlink r:id="rId7" w:history="1">
        <w:r w:rsidR="00F439E1" w:rsidRPr="00054E82">
          <w:rPr>
            <w:rStyle w:val="Hyperlink"/>
            <w:rFonts w:ascii="Arial" w:hAnsi="Arial" w:cs="Arial"/>
            <w:sz w:val="22"/>
            <w:szCs w:val="22"/>
            <w:lang w:val="pt-BR"/>
          </w:rPr>
          <w:t>https://www.mordorintelligence.com/industry-reports/digital-education-market</w:t>
        </w:r>
      </w:hyperlink>
    </w:p>
    <w:p w14:paraId="13DD29CC" w14:textId="77777777" w:rsidR="00F439E1" w:rsidRPr="006176B9" w:rsidRDefault="00F439E1" w:rsidP="006176B9">
      <w:pPr>
        <w:jc w:val="both"/>
        <w:rPr>
          <w:rFonts w:ascii="Arial" w:hAnsi="Arial" w:cs="Arial"/>
          <w:sz w:val="22"/>
          <w:szCs w:val="22"/>
          <w:lang w:val="pt-BR"/>
        </w:rPr>
      </w:pPr>
    </w:p>
    <w:p w14:paraId="0C086AA1" w14:textId="18591D63" w:rsidR="00CE242C" w:rsidRDefault="00000000" w:rsidP="006176B9">
      <w:pPr>
        <w:jc w:val="both"/>
        <w:rPr>
          <w:rFonts w:ascii="Arial" w:hAnsi="Arial" w:cs="Arial"/>
          <w:sz w:val="22"/>
          <w:szCs w:val="22"/>
        </w:rPr>
      </w:pPr>
      <w:r w:rsidRPr="006176B9">
        <w:rPr>
          <w:rFonts w:ascii="Arial" w:hAnsi="Arial" w:cs="Arial"/>
          <w:sz w:val="22"/>
          <w:szCs w:val="22"/>
        </w:rPr>
        <w:t xml:space="preserve">Netflix, Inc. (2025). 2024 annual report. Netflix Investor Relations. </w:t>
      </w:r>
      <w:hyperlink r:id="rId8" w:history="1">
        <w:r w:rsidR="00F439E1" w:rsidRPr="00054E82">
          <w:rPr>
            <w:rStyle w:val="Hyperlink"/>
            <w:rFonts w:ascii="Arial" w:hAnsi="Arial" w:cs="Arial"/>
            <w:sz w:val="22"/>
            <w:szCs w:val="22"/>
          </w:rPr>
          <w:t>https://ir.netflix.net/financials/annual-reports-and-proxies/default.aspx</w:t>
        </w:r>
      </w:hyperlink>
    </w:p>
    <w:p w14:paraId="39EF4E3F" w14:textId="77777777" w:rsidR="00CE242C" w:rsidRDefault="00000000" w:rsidP="006176B9">
      <w:pPr>
        <w:jc w:val="both"/>
        <w:rPr>
          <w:rFonts w:ascii="Arial" w:hAnsi="Arial" w:cs="Arial"/>
          <w:sz w:val="22"/>
          <w:szCs w:val="22"/>
        </w:rPr>
      </w:pPr>
      <w:r w:rsidRPr="006176B9">
        <w:rPr>
          <w:rFonts w:ascii="Arial" w:hAnsi="Arial" w:cs="Arial"/>
          <w:sz w:val="22"/>
          <w:szCs w:val="22"/>
        </w:rPr>
        <w:t>Pantano, R. (n.d.). Introduction to risk management [Course presentation, Modules 1–5]. ALY6130, Northeastern University.</w:t>
      </w:r>
    </w:p>
    <w:p w14:paraId="5C58B698" w14:textId="77777777" w:rsidR="00F439E1" w:rsidRPr="006176B9" w:rsidRDefault="00F439E1" w:rsidP="006176B9">
      <w:pPr>
        <w:jc w:val="both"/>
        <w:rPr>
          <w:rFonts w:ascii="Arial" w:hAnsi="Arial" w:cs="Arial"/>
          <w:sz w:val="22"/>
          <w:szCs w:val="22"/>
        </w:rPr>
      </w:pPr>
    </w:p>
    <w:p w14:paraId="2C99A3B9" w14:textId="77777777" w:rsidR="00CE242C" w:rsidRPr="006176B9" w:rsidRDefault="00000000" w:rsidP="006176B9">
      <w:pPr>
        <w:jc w:val="both"/>
        <w:rPr>
          <w:rFonts w:ascii="Arial" w:hAnsi="Arial" w:cs="Arial"/>
          <w:sz w:val="22"/>
          <w:szCs w:val="22"/>
        </w:rPr>
      </w:pPr>
      <w:r w:rsidRPr="006176B9">
        <w:rPr>
          <w:rFonts w:ascii="Arial" w:hAnsi="Arial" w:cs="Arial"/>
          <w:sz w:val="22"/>
          <w:szCs w:val="22"/>
        </w:rPr>
        <w:t>Stanford HAI. (2024). AI index report 2024. Stanford University Human-Centered Artificial Intelligence. https://aiindex.stanford.edu/report</w:t>
      </w:r>
    </w:p>
    <w:p w14:paraId="0216DB39" w14:textId="77777777" w:rsidR="000E2EA8" w:rsidRDefault="000E2EA8" w:rsidP="006176B9">
      <w:pPr>
        <w:jc w:val="both"/>
        <w:rPr>
          <w:rFonts w:ascii="Arial" w:hAnsi="Arial" w:cs="Arial"/>
          <w:sz w:val="22"/>
          <w:szCs w:val="22"/>
        </w:rPr>
      </w:pPr>
    </w:p>
    <w:p w14:paraId="1D2ACC12" w14:textId="21562D5C" w:rsidR="00CE242C" w:rsidRPr="006176B9" w:rsidRDefault="00000000" w:rsidP="006176B9">
      <w:pPr>
        <w:jc w:val="both"/>
        <w:rPr>
          <w:rFonts w:ascii="Arial" w:hAnsi="Arial" w:cs="Arial"/>
          <w:sz w:val="22"/>
          <w:szCs w:val="22"/>
        </w:rPr>
      </w:pPr>
      <w:r w:rsidRPr="006176B9">
        <w:rPr>
          <w:rFonts w:ascii="Arial" w:hAnsi="Arial" w:cs="Arial"/>
          <w:sz w:val="22"/>
          <w:szCs w:val="22"/>
        </w:rPr>
        <w:br/>
      </w:r>
    </w:p>
    <w:p w14:paraId="0DE39C8B" w14:textId="77777777" w:rsidR="00CE242C" w:rsidRDefault="00000000" w:rsidP="006176B9">
      <w:pPr>
        <w:jc w:val="both"/>
        <w:rPr>
          <w:rFonts w:ascii="Arial" w:hAnsi="Arial" w:cs="Arial"/>
          <w:b/>
          <w:bCs/>
          <w:sz w:val="26"/>
          <w:szCs w:val="26"/>
        </w:rPr>
      </w:pPr>
      <w:r w:rsidRPr="00F439E1">
        <w:rPr>
          <w:rFonts w:ascii="Arial" w:hAnsi="Arial" w:cs="Arial"/>
          <w:b/>
          <w:bCs/>
          <w:sz w:val="26"/>
          <w:szCs w:val="26"/>
        </w:rPr>
        <w:t>Annex 1: Risk Treatment and Response Plan</w:t>
      </w:r>
    </w:p>
    <w:p w14:paraId="0A1C7D70" w14:textId="77777777" w:rsidR="00F439E1" w:rsidRPr="006176B9" w:rsidRDefault="00F439E1" w:rsidP="006176B9">
      <w:pPr>
        <w:jc w:val="both"/>
        <w:rPr>
          <w:rFonts w:ascii="Arial" w:hAnsi="Arial" w:cs="Arial"/>
          <w:sz w:val="22"/>
          <w:szCs w:val="22"/>
        </w:rPr>
      </w:pPr>
    </w:p>
    <w:p w14:paraId="6FF93757" w14:textId="77777777" w:rsidR="00CE242C" w:rsidRDefault="00000000" w:rsidP="006176B9">
      <w:pPr>
        <w:jc w:val="both"/>
        <w:rPr>
          <w:rFonts w:ascii="Arial" w:hAnsi="Arial" w:cs="Arial"/>
          <w:b/>
          <w:bCs/>
        </w:rPr>
      </w:pPr>
      <w:r w:rsidRPr="00F439E1">
        <w:rPr>
          <w:rFonts w:ascii="Arial" w:hAnsi="Arial" w:cs="Arial"/>
          <w:b/>
          <w:bCs/>
        </w:rPr>
        <w:t>R6 — Initial Capital Investment Exceeding Projections</w:t>
      </w:r>
    </w:p>
    <w:p w14:paraId="0BC37524" w14:textId="77777777" w:rsidR="00F439E1" w:rsidRPr="00F439E1" w:rsidRDefault="00F439E1" w:rsidP="006176B9">
      <w:pPr>
        <w:jc w:val="both"/>
        <w:rPr>
          <w:rFonts w:ascii="Arial" w:hAnsi="Arial" w:cs="Arial"/>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2"/>
        <w:gridCol w:w="7796"/>
      </w:tblGrid>
      <w:tr w:rsidR="00CE242C" w:rsidRPr="006176B9" w14:paraId="4D4DC075" w14:textId="77777777" w:rsidTr="00D15B29">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CD034F" w14:textId="77777777" w:rsidR="00CE242C" w:rsidRPr="006176B9" w:rsidRDefault="00000000" w:rsidP="00D15B29">
            <w:pPr>
              <w:rPr>
                <w:rFonts w:ascii="Arial" w:hAnsi="Arial" w:cs="Arial"/>
                <w:sz w:val="22"/>
                <w:szCs w:val="22"/>
              </w:rPr>
            </w:pPr>
            <w:r w:rsidRPr="006176B9">
              <w:rPr>
                <w:rFonts w:ascii="Arial" w:hAnsi="Arial" w:cs="Arial"/>
                <w:sz w:val="22"/>
                <w:szCs w:val="22"/>
              </w:rPr>
              <w:t>Risk Owner</w:t>
            </w:r>
          </w:p>
        </w:tc>
        <w:tc>
          <w:tcPr>
            <w:tcW w:w="77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04CD88" w14:textId="77777777" w:rsidR="00CE242C" w:rsidRPr="006176B9" w:rsidRDefault="00000000" w:rsidP="00D15B29">
            <w:pPr>
              <w:rPr>
                <w:rFonts w:ascii="Arial" w:hAnsi="Arial" w:cs="Arial"/>
                <w:sz w:val="22"/>
                <w:szCs w:val="22"/>
              </w:rPr>
            </w:pPr>
            <w:r w:rsidRPr="006176B9">
              <w:rPr>
                <w:rFonts w:ascii="Arial" w:hAnsi="Arial" w:cs="Arial"/>
                <w:sz w:val="22"/>
                <w:szCs w:val="22"/>
              </w:rPr>
              <w:t>Chief Financial Officer / EdTech Program Director</w:t>
            </w:r>
          </w:p>
        </w:tc>
      </w:tr>
      <w:tr w:rsidR="00CE242C" w:rsidRPr="006176B9" w14:paraId="2B0709E2" w14:textId="77777777" w:rsidTr="00D15B29">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DD317B" w14:textId="77777777" w:rsidR="00CE242C" w:rsidRPr="006176B9" w:rsidRDefault="00000000" w:rsidP="00D15B29">
            <w:pPr>
              <w:rPr>
                <w:rFonts w:ascii="Arial" w:hAnsi="Arial" w:cs="Arial"/>
                <w:sz w:val="22"/>
                <w:szCs w:val="22"/>
              </w:rPr>
            </w:pPr>
            <w:r w:rsidRPr="006176B9">
              <w:rPr>
                <w:rFonts w:ascii="Arial" w:hAnsi="Arial" w:cs="Arial"/>
                <w:sz w:val="22"/>
                <w:szCs w:val="22"/>
              </w:rPr>
              <w:t>Category</w:t>
            </w:r>
          </w:p>
        </w:tc>
        <w:tc>
          <w:tcPr>
            <w:tcW w:w="77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C00184" w14:textId="77777777" w:rsidR="00CE242C" w:rsidRPr="006176B9" w:rsidRDefault="00000000" w:rsidP="00D15B29">
            <w:pPr>
              <w:rPr>
                <w:rFonts w:ascii="Arial" w:hAnsi="Arial" w:cs="Arial"/>
                <w:sz w:val="22"/>
                <w:szCs w:val="22"/>
              </w:rPr>
            </w:pPr>
            <w:r w:rsidRPr="006176B9">
              <w:rPr>
                <w:rFonts w:ascii="Arial" w:hAnsi="Arial" w:cs="Arial"/>
                <w:sz w:val="22"/>
                <w:szCs w:val="22"/>
              </w:rPr>
              <w:t>Financial</w:t>
            </w:r>
          </w:p>
        </w:tc>
      </w:tr>
      <w:tr w:rsidR="00CE242C" w:rsidRPr="006176B9" w14:paraId="11CE2B94" w14:textId="77777777" w:rsidTr="00D15B29">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12F047" w14:textId="77777777" w:rsidR="00CE242C" w:rsidRPr="006176B9" w:rsidRDefault="00000000" w:rsidP="00D15B29">
            <w:pPr>
              <w:rPr>
                <w:rFonts w:ascii="Arial" w:hAnsi="Arial" w:cs="Arial"/>
                <w:sz w:val="22"/>
                <w:szCs w:val="22"/>
              </w:rPr>
            </w:pPr>
            <w:r w:rsidRPr="006176B9">
              <w:rPr>
                <w:rFonts w:ascii="Arial" w:hAnsi="Arial" w:cs="Arial"/>
                <w:sz w:val="22"/>
                <w:szCs w:val="22"/>
              </w:rPr>
              <w:t>Qualitative Score</w:t>
            </w:r>
          </w:p>
        </w:tc>
        <w:tc>
          <w:tcPr>
            <w:tcW w:w="77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98B115" w14:textId="67306F2A" w:rsidR="00CE242C" w:rsidRPr="006176B9" w:rsidRDefault="00000000" w:rsidP="00D15B29">
            <w:pPr>
              <w:rPr>
                <w:rFonts w:ascii="Arial" w:hAnsi="Arial" w:cs="Arial"/>
                <w:sz w:val="22"/>
                <w:szCs w:val="22"/>
              </w:rPr>
            </w:pPr>
            <w:r w:rsidRPr="006176B9">
              <w:rPr>
                <w:rFonts w:ascii="Arial" w:hAnsi="Arial" w:cs="Arial"/>
                <w:sz w:val="22"/>
                <w:szCs w:val="22"/>
              </w:rPr>
              <w:t xml:space="preserve">81 </w:t>
            </w:r>
            <w:r w:rsidR="00FE0DFA">
              <w:rPr>
                <w:rFonts w:ascii="Arial" w:hAnsi="Arial" w:cs="Arial"/>
                <w:sz w:val="22"/>
                <w:szCs w:val="22"/>
              </w:rPr>
              <w:t xml:space="preserve">- </w:t>
            </w:r>
            <w:r w:rsidRPr="006176B9">
              <w:rPr>
                <w:rFonts w:ascii="Arial" w:hAnsi="Arial" w:cs="Arial"/>
                <w:sz w:val="22"/>
                <w:szCs w:val="22"/>
              </w:rPr>
              <w:t>Critical (Probability: 9, Severity: 9)</w:t>
            </w:r>
          </w:p>
        </w:tc>
      </w:tr>
      <w:tr w:rsidR="00CE242C" w:rsidRPr="006176B9" w14:paraId="59FCF0EE" w14:textId="77777777" w:rsidTr="00D15B29">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6A820B" w14:textId="77777777" w:rsidR="00CE242C" w:rsidRPr="006176B9" w:rsidRDefault="00000000" w:rsidP="00D15B29">
            <w:pPr>
              <w:rPr>
                <w:rFonts w:ascii="Arial" w:hAnsi="Arial" w:cs="Arial"/>
                <w:sz w:val="22"/>
                <w:szCs w:val="22"/>
              </w:rPr>
            </w:pPr>
            <w:r w:rsidRPr="006176B9">
              <w:rPr>
                <w:rFonts w:ascii="Arial" w:hAnsi="Arial" w:cs="Arial"/>
                <w:sz w:val="22"/>
                <w:szCs w:val="22"/>
              </w:rPr>
              <w:t>Quantitative P(Occur.)</w:t>
            </w:r>
          </w:p>
        </w:tc>
        <w:tc>
          <w:tcPr>
            <w:tcW w:w="77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0B9917" w14:textId="77777777" w:rsidR="00CE242C" w:rsidRPr="006176B9" w:rsidRDefault="00000000" w:rsidP="00D15B29">
            <w:pPr>
              <w:rPr>
                <w:rFonts w:ascii="Arial" w:hAnsi="Arial" w:cs="Arial"/>
                <w:sz w:val="22"/>
                <w:szCs w:val="22"/>
              </w:rPr>
            </w:pPr>
            <w:r w:rsidRPr="006176B9">
              <w:rPr>
                <w:rFonts w:ascii="Arial" w:hAnsi="Arial" w:cs="Arial"/>
                <w:sz w:val="22"/>
                <w:szCs w:val="22"/>
              </w:rPr>
              <w:t>87%</w:t>
            </w:r>
          </w:p>
        </w:tc>
      </w:tr>
      <w:tr w:rsidR="00CE242C" w:rsidRPr="006176B9" w14:paraId="50DC7C28" w14:textId="77777777" w:rsidTr="00D15B29">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B3B1AD" w14:textId="77777777" w:rsidR="00CE242C" w:rsidRPr="006176B9" w:rsidRDefault="00000000" w:rsidP="00D15B29">
            <w:pPr>
              <w:rPr>
                <w:rFonts w:ascii="Arial" w:hAnsi="Arial" w:cs="Arial"/>
                <w:sz w:val="22"/>
                <w:szCs w:val="22"/>
              </w:rPr>
            </w:pPr>
            <w:r w:rsidRPr="006176B9">
              <w:rPr>
                <w:rFonts w:ascii="Arial" w:hAnsi="Arial" w:cs="Arial"/>
                <w:sz w:val="22"/>
                <w:szCs w:val="22"/>
              </w:rPr>
              <w:t>Expected Loss</w:t>
            </w:r>
          </w:p>
        </w:tc>
        <w:tc>
          <w:tcPr>
            <w:tcW w:w="77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B4242C" w14:textId="77777777" w:rsidR="00CE242C" w:rsidRPr="006176B9" w:rsidRDefault="00000000" w:rsidP="00D15B29">
            <w:pPr>
              <w:rPr>
                <w:rFonts w:ascii="Arial" w:hAnsi="Arial" w:cs="Arial"/>
                <w:sz w:val="22"/>
                <w:szCs w:val="22"/>
              </w:rPr>
            </w:pPr>
            <w:r w:rsidRPr="006176B9">
              <w:rPr>
                <w:rFonts w:ascii="Arial" w:hAnsi="Arial" w:cs="Arial"/>
                <w:sz w:val="22"/>
                <w:szCs w:val="22"/>
              </w:rPr>
              <w:t>$112.5M mean / $168M at P90</w:t>
            </w:r>
          </w:p>
        </w:tc>
      </w:tr>
      <w:tr w:rsidR="00CE242C" w:rsidRPr="006176B9" w14:paraId="3A7D4691" w14:textId="77777777" w:rsidTr="00D15B29">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93F202" w14:textId="77777777" w:rsidR="00CE242C" w:rsidRPr="006176B9" w:rsidRDefault="00000000" w:rsidP="00D15B29">
            <w:pPr>
              <w:rPr>
                <w:rFonts w:ascii="Arial" w:hAnsi="Arial" w:cs="Arial"/>
                <w:sz w:val="22"/>
                <w:szCs w:val="22"/>
              </w:rPr>
            </w:pPr>
            <w:r w:rsidRPr="006176B9">
              <w:rPr>
                <w:rFonts w:ascii="Arial" w:hAnsi="Arial" w:cs="Arial"/>
                <w:sz w:val="22"/>
                <w:szCs w:val="22"/>
              </w:rPr>
              <w:t>Distribution</w:t>
            </w:r>
          </w:p>
        </w:tc>
        <w:tc>
          <w:tcPr>
            <w:tcW w:w="77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B80AA6" w14:textId="54165B40" w:rsidR="00CE242C" w:rsidRPr="00F56AA8" w:rsidRDefault="00F56AA8" w:rsidP="00D15B29">
            <w:pPr>
              <w:rPr>
                <w:rFonts w:ascii="Arial" w:hAnsi="Arial" w:cs="Arial"/>
                <w:sz w:val="22"/>
                <w:szCs w:val="22"/>
              </w:rPr>
            </w:pPr>
            <w:r w:rsidRPr="00F56AA8">
              <w:rPr>
                <w:rFonts w:ascii="Arial" w:hAnsi="Arial" w:cs="Arial"/>
                <w:color w:val="000000"/>
                <w:sz w:val="22"/>
                <w:szCs w:val="22"/>
              </w:rPr>
              <w:t>3-Point Estimate: Low $50M, Base $125M, High $250M</w:t>
            </w:r>
          </w:p>
        </w:tc>
      </w:tr>
      <w:tr w:rsidR="00CE242C" w:rsidRPr="006176B9" w14:paraId="6341B600" w14:textId="77777777" w:rsidTr="00D15B29">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08EE5B" w14:textId="77777777" w:rsidR="00CE242C" w:rsidRPr="006176B9" w:rsidRDefault="00000000" w:rsidP="00D15B29">
            <w:pPr>
              <w:rPr>
                <w:rFonts w:ascii="Arial" w:hAnsi="Arial" w:cs="Arial"/>
                <w:sz w:val="22"/>
                <w:szCs w:val="22"/>
              </w:rPr>
            </w:pPr>
            <w:r w:rsidRPr="006176B9">
              <w:rPr>
                <w:rFonts w:ascii="Arial" w:hAnsi="Arial" w:cs="Arial"/>
                <w:sz w:val="22"/>
                <w:szCs w:val="22"/>
              </w:rPr>
              <w:t>Contributing Factors</w:t>
            </w:r>
          </w:p>
        </w:tc>
        <w:tc>
          <w:tcPr>
            <w:tcW w:w="77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AD166A" w14:textId="7F2A5C0A" w:rsidR="00CE242C" w:rsidRPr="006176B9" w:rsidRDefault="00000000" w:rsidP="00D15B29">
            <w:pPr>
              <w:rPr>
                <w:rFonts w:ascii="Arial" w:hAnsi="Arial" w:cs="Arial"/>
                <w:sz w:val="22"/>
                <w:szCs w:val="22"/>
              </w:rPr>
            </w:pPr>
            <w:r w:rsidRPr="006176B9">
              <w:rPr>
                <w:rFonts w:ascii="Arial" w:hAnsi="Arial" w:cs="Arial"/>
                <w:sz w:val="22"/>
                <w:szCs w:val="22"/>
              </w:rPr>
              <w:t xml:space="preserve">1) No EdTech LMS exists; build cost $100–150M (Gartner, 2024)  </w:t>
            </w:r>
            <w:r w:rsidR="00FE0DFA">
              <w:rPr>
                <w:rFonts w:ascii="Arial" w:hAnsi="Arial" w:cs="Arial"/>
                <w:sz w:val="22"/>
                <w:szCs w:val="22"/>
              </w:rPr>
              <w:br/>
            </w:r>
            <w:r w:rsidRPr="006176B9">
              <w:rPr>
                <w:rFonts w:ascii="Arial" w:hAnsi="Arial" w:cs="Arial"/>
                <w:sz w:val="22"/>
                <w:szCs w:val="22"/>
              </w:rPr>
              <w:t>2) Netflix gaming entry demonstrated pattern of cost underestimation</w:t>
            </w:r>
            <w:r w:rsidR="00FE0DFA">
              <w:rPr>
                <w:rFonts w:ascii="Arial" w:hAnsi="Arial" w:cs="Arial"/>
                <w:sz w:val="22"/>
                <w:szCs w:val="22"/>
              </w:rPr>
              <w:br/>
            </w:r>
            <w:r w:rsidRPr="006176B9">
              <w:rPr>
                <w:rFonts w:ascii="Arial" w:hAnsi="Arial" w:cs="Arial"/>
                <w:sz w:val="22"/>
                <w:szCs w:val="22"/>
              </w:rPr>
              <w:t>3) Scope creep risk from stakeholder feature requests during build</w:t>
            </w:r>
          </w:p>
        </w:tc>
      </w:tr>
      <w:tr w:rsidR="00CE242C" w:rsidRPr="006176B9" w14:paraId="241C3BA8" w14:textId="77777777" w:rsidTr="00D15B29">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F00181" w14:textId="77777777" w:rsidR="00CE242C" w:rsidRPr="006176B9" w:rsidRDefault="00000000" w:rsidP="00D15B29">
            <w:pPr>
              <w:rPr>
                <w:rFonts w:ascii="Arial" w:hAnsi="Arial" w:cs="Arial"/>
                <w:sz w:val="22"/>
                <w:szCs w:val="22"/>
              </w:rPr>
            </w:pPr>
            <w:r w:rsidRPr="006176B9">
              <w:rPr>
                <w:rFonts w:ascii="Arial" w:hAnsi="Arial" w:cs="Arial"/>
                <w:sz w:val="22"/>
                <w:szCs w:val="22"/>
              </w:rPr>
              <w:t>Controls</w:t>
            </w:r>
          </w:p>
        </w:tc>
        <w:tc>
          <w:tcPr>
            <w:tcW w:w="77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769419" w14:textId="7A709D56" w:rsidR="00CE242C" w:rsidRPr="006176B9" w:rsidRDefault="00000000" w:rsidP="00D15B29">
            <w:pPr>
              <w:rPr>
                <w:rFonts w:ascii="Arial" w:hAnsi="Arial" w:cs="Arial"/>
                <w:sz w:val="22"/>
                <w:szCs w:val="22"/>
              </w:rPr>
            </w:pPr>
            <w:r w:rsidRPr="006176B9">
              <w:rPr>
                <w:rFonts w:ascii="Arial" w:hAnsi="Arial" w:cs="Arial"/>
                <w:sz w:val="22"/>
                <w:szCs w:val="22"/>
              </w:rPr>
              <w:t>1) Staged investment gates tied to measurable milestones</w:t>
            </w:r>
            <w:r w:rsidR="00FE0DFA">
              <w:rPr>
                <w:rFonts w:ascii="Arial" w:hAnsi="Arial" w:cs="Arial"/>
                <w:sz w:val="22"/>
                <w:szCs w:val="22"/>
              </w:rPr>
              <w:br/>
            </w:r>
            <w:r w:rsidR="00FE0DFA" w:rsidRPr="006176B9">
              <w:rPr>
                <w:rFonts w:ascii="Arial" w:hAnsi="Arial" w:cs="Arial"/>
                <w:sz w:val="22"/>
                <w:szCs w:val="22"/>
              </w:rPr>
              <w:t>2) Independent</w:t>
            </w:r>
            <w:r w:rsidRPr="006176B9">
              <w:rPr>
                <w:rFonts w:ascii="Arial" w:hAnsi="Arial" w:cs="Arial"/>
                <w:sz w:val="22"/>
                <w:szCs w:val="22"/>
              </w:rPr>
              <w:t xml:space="preserve"> cost review if variance &gt;15%  </w:t>
            </w:r>
            <w:r w:rsidR="00FE0DFA">
              <w:rPr>
                <w:rFonts w:ascii="Arial" w:hAnsi="Arial" w:cs="Arial"/>
                <w:sz w:val="22"/>
                <w:szCs w:val="22"/>
              </w:rPr>
              <w:br/>
            </w:r>
            <w:r w:rsidRPr="006176B9">
              <w:rPr>
                <w:rFonts w:ascii="Arial" w:hAnsi="Arial" w:cs="Arial"/>
                <w:sz w:val="22"/>
                <w:szCs w:val="22"/>
              </w:rPr>
              <w:t>3) Scope freeze requiring board approval for changes</w:t>
            </w:r>
          </w:p>
        </w:tc>
      </w:tr>
      <w:tr w:rsidR="00CE242C" w:rsidRPr="006176B9" w14:paraId="217C522F" w14:textId="77777777" w:rsidTr="00D15B29">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2954D3" w14:textId="77777777" w:rsidR="00CE242C" w:rsidRPr="006176B9" w:rsidRDefault="00000000" w:rsidP="00D15B29">
            <w:pPr>
              <w:rPr>
                <w:rFonts w:ascii="Arial" w:hAnsi="Arial" w:cs="Arial"/>
                <w:sz w:val="22"/>
                <w:szCs w:val="22"/>
              </w:rPr>
            </w:pPr>
            <w:r w:rsidRPr="006176B9">
              <w:rPr>
                <w:rFonts w:ascii="Arial" w:hAnsi="Arial" w:cs="Arial"/>
                <w:sz w:val="22"/>
                <w:szCs w:val="22"/>
              </w:rPr>
              <w:t>Treatment Strategy</w:t>
            </w:r>
          </w:p>
        </w:tc>
        <w:tc>
          <w:tcPr>
            <w:tcW w:w="77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A816B7" w14:textId="3BECA9FD" w:rsidR="00CE242C" w:rsidRPr="006176B9" w:rsidRDefault="00000000" w:rsidP="00D15B29">
            <w:pPr>
              <w:rPr>
                <w:rFonts w:ascii="Arial" w:hAnsi="Arial" w:cs="Arial"/>
                <w:sz w:val="22"/>
                <w:szCs w:val="22"/>
              </w:rPr>
            </w:pPr>
            <w:r w:rsidRPr="006176B9">
              <w:rPr>
                <w:rFonts w:ascii="Arial" w:hAnsi="Arial" w:cs="Arial"/>
                <w:sz w:val="22"/>
                <w:szCs w:val="22"/>
              </w:rPr>
              <w:t>Mitigate</w:t>
            </w:r>
            <w:r w:rsidR="00FE0DFA">
              <w:rPr>
                <w:rFonts w:ascii="Arial" w:hAnsi="Arial" w:cs="Arial"/>
                <w:sz w:val="22"/>
                <w:szCs w:val="22"/>
              </w:rPr>
              <w:t xml:space="preserve"> - </w:t>
            </w:r>
            <w:r w:rsidRPr="006176B9">
              <w:rPr>
                <w:rFonts w:ascii="Arial" w:hAnsi="Arial" w:cs="Arial"/>
                <w:sz w:val="22"/>
                <w:szCs w:val="22"/>
              </w:rPr>
              <w:t>phased capital deployment with board-level gates</w:t>
            </w:r>
          </w:p>
        </w:tc>
      </w:tr>
      <w:tr w:rsidR="00CE242C" w:rsidRPr="006176B9" w14:paraId="1CB696B7" w14:textId="77777777" w:rsidTr="00D15B29">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699789" w14:textId="77777777" w:rsidR="00CE242C" w:rsidRPr="006176B9" w:rsidRDefault="00000000" w:rsidP="00D15B29">
            <w:pPr>
              <w:rPr>
                <w:rFonts w:ascii="Arial" w:hAnsi="Arial" w:cs="Arial"/>
                <w:sz w:val="22"/>
                <w:szCs w:val="22"/>
              </w:rPr>
            </w:pPr>
            <w:r w:rsidRPr="006176B9">
              <w:rPr>
                <w:rFonts w:ascii="Arial" w:hAnsi="Arial" w:cs="Arial"/>
                <w:sz w:val="22"/>
                <w:szCs w:val="22"/>
              </w:rPr>
              <w:t>KRI Red Trigger</w:t>
            </w:r>
          </w:p>
        </w:tc>
        <w:tc>
          <w:tcPr>
            <w:tcW w:w="77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E74108" w14:textId="77777777" w:rsidR="00CE242C" w:rsidRPr="006176B9" w:rsidRDefault="00000000" w:rsidP="00D15B29">
            <w:pPr>
              <w:rPr>
                <w:rFonts w:ascii="Arial" w:hAnsi="Arial" w:cs="Arial"/>
                <w:sz w:val="22"/>
                <w:szCs w:val="22"/>
              </w:rPr>
            </w:pPr>
            <w:r w:rsidRPr="006176B9">
              <w:rPr>
                <w:rFonts w:ascii="Arial" w:hAnsi="Arial" w:cs="Arial"/>
                <w:sz w:val="22"/>
                <w:szCs w:val="22"/>
              </w:rPr>
              <w:t>Monthly capex variance &gt;15% OR &gt;3 scope changes per quarter</w:t>
            </w:r>
          </w:p>
        </w:tc>
      </w:tr>
      <w:tr w:rsidR="00CE242C" w:rsidRPr="006176B9" w14:paraId="311130D4" w14:textId="77777777" w:rsidTr="00D15B29">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C0B6E9" w14:textId="77777777" w:rsidR="00CE242C" w:rsidRPr="006176B9" w:rsidRDefault="00000000" w:rsidP="00D15B29">
            <w:pPr>
              <w:rPr>
                <w:rFonts w:ascii="Arial" w:hAnsi="Arial" w:cs="Arial"/>
                <w:sz w:val="22"/>
                <w:szCs w:val="22"/>
              </w:rPr>
            </w:pPr>
            <w:r w:rsidRPr="006176B9">
              <w:rPr>
                <w:rFonts w:ascii="Arial" w:hAnsi="Arial" w:cs="Arial"/>
                <w:sz w:val="22"/>
                <w:szCs w:val="22"/>
              </w:rPr>
              <w:lastRenderedPageBreak/>
              <w:t>Response on Trigger</w:t>
            </w:r>
          </w:p>
        </w:tc>
        <w:tc>
          <w:tcPr>
            <w:tcW w:w="77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35C69D" w14:textId="77777777" w:rsidR="00CE242C" w:rsidRPr="006176B9" w:rsidRDefault="00000000" w:rsidP="00D15B29">
            <w:pPr>
              <w:rPr>
                <w:rFonts w:ascii="Arial" w:hAnsi="Arial" w:cs="Arial"/>
                <w:sz w:val="22"/>
                <w:szCs w:val="22"/>
              </w:rPr>
            </w:pPr>
            <w:r w:rsidRPr="006176B9">
              <w:rPr>
                <w:rFonts w:ascii="Arial" w:hAnsi="Arial" w:cs="Arial"/>
                <w:sz w:val="22"/>
                <w:szCs w:val="22"/>
              </w:rPr>
              <w:t>Board budget freeze + independent cost review before next tranche</w:t>
            </w:r>
          </w:p>
        </w:tc>
      </w:tr>
      <w:tr w:rsidR="00CE242C" w:rsidRPr="006176B9" w14:paraId="293924AB" w14:textId="77777777" w:rsidTr="00D15B29">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8B0CE7" w14:textId="77777777" w:rsidR="00CE242C" w:rsidRPr="006176B9" w:rsidRDefault="00000000" w:rsidP="00D15B29">
            <w:pPr>
              <w:rPr>
                <w:rFonts w:ascii="Arial" w:hAnsi="Arial" w:cs="Arial"/>
                <w:sz w:val="22"/>
                <w:szCs w:val="22"/>
              </w:rPr>
            </w:pPr>
            <w:r w:rsidRPr="006176B9">
              <w:rPr>
                <w:rFonts w:ascii="Arial" w:hAnsi="Arial" w:cs="Arial"/>
                <w:sz w:val="22"/>
                <w:szCs w:val="22"/>
              </w:rPr>
              <w:t>Residual Risk</w:t>
            </w:r>
          </w:p>
        </w:tc>
        <w:tc>
          <w:tcPr>
            <w:tcW w:w="77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7AFC98" w14:textId="7E02ED86" w:rsidR="00CE242C" w:rsidRPr="000A10E0" w:rsidRDefault="000A10E0" w:rsidP="00D15B29">
            <w:pPr>
              <w:rPr>
                <w:rFonts w:ascii="Arial" w:hAnsi="Arial" w:cs="Arial"/>
                <w:sz w:val="22"/>
                <w:szCs w:val="22"/>
              </w:rPr>
            </w:pPr>
            <w:r w:rsidRPr="000A10E0">
              <w:rPr>
                <w:rFonts w:ascii="Arial" w:hAnsi="Arial" w:cs="Arial"/>
                <w:color w:val="000000"/>
                <w:sz w:val="22"/>
                <w:szCs w:val="22"/>
              </w:rPr>
              <w:t xml:space="preserve">Medium </w:t>
            </w:r>
            <w:r>
              <w:rPr>
                <w:rFonts w:ascii="Arial" w:hAnsi="Arial" w:cs="Arial"/>
                <w:color w:val="000000"/>
                <w:sz w:val="22"/>
                <w:szCs w:val="22"/>
              </w:rPr>
              <w:t xml:space="preserve">- </w:t>
            </w:r>
            <w:r w:rsidRPr="000A10E0">
              <w:rPr>
                <w:rFonts w:ascii="Arial" w:hAnsi="Arial" w:cs="Arial"/>
                <w:color w:val="000000"/>
                <w:sz w:val="22"/>
                <w:szCs w:val="22"/>
              </w:rPr>
              <w:t>controls reduce likelihood of overrun but do not eliminate it</w:t>
            </w:r>
          </w:p>
        </w:tc>
      </w:tr>
    </w:tbl>
    <w:p w14:paraId="086367BA" w14:textId="77777777" w:rsidR="00F439E1" w:rsidRDefault="00F439E1" w:rsidP="006176B9">
      <w:pPr>
        <w:jc w:val="both"/>
        <w:rPr>
          <w:rFonts w:ascii="Arial" w:hAnsi="Arial" w:cs="Arial"/>
          <w:b/>
          <w:bCs/>
          <w:sz w:val="22"/>
          <w:szCs w:val="22"/>
        </w:rPr>
      </w:pPr>
    </w:p>
    <w:p w14:paraId="61A95597" w14:textId="77777777" w:rsidR="00F439E1" w:rsidRDefault="00F439E1" w:rsidP="006176B9">
      <w:pPr>
        <w:jc w:val="both"/>
        <w:rPr>
          <w:rFonts w:ascii="Arial" w:hAnsi="Arial" w:cs="Arial"/>
          <w:b/>
          <w:bCs/>
          <w:sz w:val="22"/>
          <w:szCs w:val="22"/>
        </w:rPr>
      </w:pPr>
    </w:p>
    <w:p w14:paraId="1040789C" w14:textId="77C2D49C" w:rsidR="00CE242C" w:rsidRPr="00F439E1" w:rsidRDefault="00000000" w:rsidP="006176B9">
      <w:pPr>
        <w:jc w:val="both"/>
        <w:rPr>
          <w:rFonts w:ascii="Arial" w:hAnsi="Arial" w:cs="Arial"/>
          <w:b/>
          <w:bCs/>
        </w:rPr>
      </w:pPr>
      <w:r w:rsidRPr="00F439E1">
        <w:rPr>
          <w:rFonts w:ascii="Arial" w:hAnsi="Arial" w:cs="Arial"/>
          <w:b/>
          <w:bCs/>
        </w:rPr>
        <w:t>R16 — Coursera-Udemy Competitive Displacement</w:t>
      </w:r>
    </w:p>
    <w:p w14:paraId="15277BAC" w14:textId="77777777" w:rsidR="00F439E1" w:rsidRPr="006176B9" w:rsidRDefault="00F439E1" w:rsidP="006176B9">
      <w:pPr>
        <w:jc w:val="both"/>
        <w:rPr>
          <w:rFonts w:ascii="Arial" w:hAnsi="Arial" w:cs="Arial"/>
          <w:sz w:val="22"/>
          <w:szCs w:val="22"/>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2"/>
        <w:gridCol w:w="7796"/>
      </w:tblGrid>
      <w:tr w:rsidR="00CE242C" w:rsidRPr="006176B9" w14:paraId="7424E79D" w14:textId="77777777" w:rsidTr="00D15B29">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5FACE6" w14:textId="77777777" w:rsidR="00CE242C" w:rsidRPr="006176B9" w:rsidRDefault="00000000" w:rsidP="00D15B29">
            <w:pPr>
              <w:rPr>
                <w:rFonts w:ascii="Arial" w:hAnsi="Arial" w:cs="Arial"/>
                <w:sz w:val="22"/>
                <w:szCs w:val="22"/>
              </w:rPr>
            </w:pPr>
            <w:r w:rsidRPr="006176B9">
              <w:rPr>
                <w:rFonts w:ascii="Arial" w:hAnsi="Arial" w:cs="Arial"/>
                <w:sz w:val="22"/>
                <w:szCs w:val="22"/>
              </w:rPr>
              <w:t>Risk Owner</w:t>
            </w:r>
          </w:p>
        </w:tc>
        <w:tc>
          <w:tcPr>
            <w:tcW w:w="77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78BE2F" w14:textId="77777777" w:rsidR="00CE242C" w:rsidRPr="006176B9" w:rsidRDefault="00000000" w:rsidP="00D15B29">
            <w:pPr>
              <w:rPr>
                <w:rFonts w:ascii="Arial" w:hAnsi="Arial" w:cs="Arial"/>
                <w:sz w:val="22"/>
                <w:szCs w:val="22"/>
              </w:rPr>
            </w:pPr>
            <w:r w:rsidRPr="006176B9">
              <w:rPr>
                <w:rFonts w:ascii="Arial" w:hAnsi="Arial" w:cs="Arial"/>
                <w:sz w:val="22"/>
                <w:szCs w:val="22"/>
              </w:rPr>
              <w:t>Chief Strategy Officer / CEO</w:t>
            </w:r>
          </w:p>
        </w:tc>
      </w:tr>
      <w:tr w:rsidR="00CE242C" w:rsidRPr="006176B9" w14:paraId="782CD93F" w14:textId="77777777" w:rsidTr="00D15B29">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D66A5F" w14:textId="77777777" w:rsidR="00CE242C" w:rsidRPr="006176B9" w:rsidRDefault="00000000" w:rsidP="00D15B29">
            <w:pPr>
              <w:rPr>
                <w:rFonts w:ascii="Arial" w:hAnsi="Arial" w:cs="Arial"/>
                <w:sz w:val="22"/>
                <w:szCs w:val="22"/>
              </w:rPr>
            </w:pPr>
            <w:r w:rsidRPr="006176B9">
              <w:rPr>
                <w:rFonts w:ascii="Arial" w:hAnsi="Arial" w:cs="Arial"/>
                <w:sz w:val="22"/>
                <w:szCs w:val="22"/>
              </w:rPr>
              <w:t>Category</w:t>
            </w:r>
          </w:p>
        </w:tc>
        <w:tc>
          <w:tcPr>
            <w:tcW w:w="77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BB8D6A" w14:textId="77777777" w:rsidR="00CE242C" w:rsidRPr="006176B9" w:rsidRDefault="00000000" w:rsidP="00D15B29">
            <w:pPr>
              <w:rPr>
                <w:rFonts w:ascii="Arial" w:hAnsi="Arial" w:cs="Arial"/>
                <w:sz w:val="22"/>
                <w:szCs w:val="22"/>
              </w:rPr>
            </w:pPr>
            <w:r w:rsidRPr="006176B9">
              <w:rPr>
                <w:rFonts w:ascii="Arial" w:hAnsi="Arial" w:cs="Arial"/>
                <w:sz w:val="22"/>
                <w:szCs w:val="22"/>
              </w:rPr>
              <w:t>Competitive</w:t>
            </w:r>
          </w:p>
        </w:tc>
      </w:tr>
      <w:tr w:rsidR="00CE242C" w:rsidRPr="006176B9" w14:paraId="5E4FF23F" w14:textId="77777777" w:rsidTr="00D15B29">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973980" w14:textId="77777777" w:rsidR="00CE242C" w:rsidRPr="006176B9" w:rsidRDefault="00000000" w:rsidP="00D15B29">
            <w:pPr>
              <w:rPr>
                <w:rFonts w:ascii="Arial" w:hAnsi="Arial" w:cs="Arial"/>
                <w:sz w:val="22"/>
                <w:szCs w:val="22"/>
              </w:rPr>
            </w:pPr>
            <w:r w:rsidRPr="006176B9">
              <w:rPr>
                <w:rFonts w:ascii="Arial" w:hAnsi="Arial" w:cs="Arial"/>
                <w:sz w:val="22"/>
                <w:szCs w:val="22"/>
              </w:rPr>
              <w:t>Qualitative Score</w:t>
            </w:r>
          </w:p>
        </w:tc>
        <w:tc>
          <w:tcPr>
            <w:tcW w:w="77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85C7D5" w14:textId="2DF753FF" w:rsidR="00CE242C" w:rsidRPr="006176B9" w:rsidRDefault="00000000" w:rsidP="00D15B29">
            <w:pPr>
              <w:rPr>
                <w:rFonts w:ascii="Arial" w:hAnsi="Arial" w:cs="Arial"/>
                <w:sz w:val="22"/>
                <w:szCs w:val="22"/>
              </w:rPr>
            </w:pPr>
            <w:r w:rsidRPr="006176B9">
              <w:rPr>
                <w:rFonts w:ascii="Arial" w:hAnsi="Arial" w:cs="Arial"/>
                <w:sz w:val="22"/>
                <w:szCs w:val="22"/>
              </w:rPr>
              <w:t xml:space="preserve">81 </w:t>
            </w:r>
            <w:r w:rsidR="00FE0DFA">
              <w:rPr>
                <w:rFonts w:ascii="Arial" w:hAnsi="Arial" w:cs="Arial"/>
                <w:sz w:val="22"/>
                <w:szCs w:val="22"/>
              </w:rPr>
              <w:t>-</w:t>
            </w:r>
            <w:r w:rsidRPr="006176B9">
              <w:rPr>
                <w:rFonts w:ascii="Arial" w:hAnsi="Arial" w:cs="Arial"/>
                <w:sz w:val="22"/>
                <w:szCs w:val="22"/>
              </w:rPr>
              <w:t xml:space="preserve"> Critical (Probability: 9, Severity: 9)</w:t>
            </w:r>
          </w:p>
        </w:tc>
      </w:tr>
      <w:tr w:rsidR="00CE242C" w:rsidRPr="006176B9" w14:paraId="1153FB97" w14:textId="77777777" w:rsidTr="00D15B29">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0D39BF" w14:textId="77777777" w:rsidR="00CE242C" w:rsidRPr="006176B9" w:rsidRDefault="00000000" w:rsidP="00D15B29">
            <w:pPr>
              <w:rPr>
                <w:rFonts w:ascii="Arial" w:hAnsi="Arial" w:cs="Arial"/>
                <w:sz w:val="22"/>
                <w:szCs w:val="22"/>
              </w:rPr>
            </w:pPr>
            <w:r w:rsidRPr="006176B9">
              <w:rPr>
                <w:rFonts w:ascii="Arial" w:hAnsi="Arial" w:cs="Arial"/>
                <w:sz w:val="22"/>
                <w:szCs w:val="22"/>
              </w:rPr>
              <w:t>Quantitative P(Occur.)</w:t>
            </w:r>
          </w:p>
        </w:tc>
        <w:tc>
          <w:tcPr>
            <w:tcW w:w="77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6D2C93" w14:textId="2DD0B180" w:rsidR="00CE242C" w:rsidRPr="006176B9" w:rsidRDefault="00000000" w:rsidP="00D15B29">
            <w:pPr>
              <w:rPr>
                <w:rFonts w:ascii="Arial" w:hAnsi="Arial" w:cs="Arial"/>
                <w:sz w:val="22"/>
                <w:szCs w:val="22"/>
              </w:rPr>
            </w:pPr>
            <w:r w:rsidRPr="006176B9">
              <w:rPr>
                <w:rFonts w:ascii="Arial" w:hAnsi="Arial" w:cs="Arial"/>
                <w:sz w:val="22"/>
                <w:szCs w:val="22"/>
              </w:rPr>
              <w:t xml:space="preserve">91% </w:t>
            </w:r>
            <w:r w:rsidR="00FE0DFA">
              <w:rPr>
                <w:rFonts w:ascii="Arial" w:hAnsi="Arial" w:cs="Arial"/>
                <w:sz w:val="22"/>
                <w:szCs w:val="22"/>
              </w:rPr>
              <w:t>-</w:t>
            </w:r>
            <w:r w:rsidRPr="006176B9">
              <w:rPr>
                <w:rFonts w:ascii="Arial" w:hAnsi="Arial" w:cs="Arial"/>
                <w:sz w:val="22"/>
                <w:szCs w:val="22"/>
              </w:rPr>
              <w:t xml:space="preserve"> Highest of the three risks</w:t>
            </w:r>
          </w:p>
        </w:tc>
      </w:tr>
      <w:tr w:rsidR="00CE242C" w:rsidRPr="006176B9" w14:paraId="2B7DDFEF" w14:textId="77777777" w:rsidTr="00D15B29">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E790D1" w14:textId="77777777" w:rsidR="00CE242C" w:rsidRPr="006176B9" w:rsidRDefault="00000000" w:rsidP="00D15B29">
            <w:pPr>
              <w:rPr>
                <w:rFonts w:ascii="Arial" w:hAnsi="Arial" w:cs="Arial"/>
                <w:sz w:val="22"/>
                <w:szCs w:val="22"/>
              </w:rPr>
            </w:pPr>
            <w:r w:rsidRPr="006176B9">
              <w:rPr>
                <w:rFonts w:ascii="Arial" w:hAnsi="Arial" w:cs="Arial"/>
                <w:sz w:val="22"/>
                <w:szCs w:val="22"/>
              </w:rPr>
              <w:t>Expected Loss</w:t>
            </w:r>
          </w:p>
        </w:tc>
        <w:tc>
          <w:tcPr>
            <w:tcW w:w="77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AB8E46" w14:textId="51F61675" w:rsidR="00CE242C" w:rsidRPr="006176B9" w:rsidRDefault="00000000" w:rsidP="00D15B29">
            <w:pPr>
              <w:rPr>
                <w:rFonts w:ascii="Arial" w:hAnsi="Arial" w:cs="Arial"/>
                <w:sz w:val="22"/>
                <w:szCs w:val="22"/>
              </w:rPr>
            </w:pPr>
            <w:r w:rsidRPr="006176B9">
              <w:rPr>
                <w:rFonts w:ascii="Arial" w:hAnsi="Arial" w:cs="Arial"/>
                <w:sz w:val="22"/>
                <w:szCs w:val="22"/>
              </w:rPr>
              <w:t xml:space="preserve">$187M mean / $265M at P90 </w:t>
            </w:r>
            <w:r w:rsidR="00FE0DFA">
              <w:rPr>
                <w:rFonts w:ascii="Arial" w:hAnsi="Arial" w:cs="Arial"/>
                <w:sz w:val="22"/>
                <w:szCs w:val="22"/>
              </w:rPr>
              <w:t>-</w:t>
            </w:r>
            <w:r w:rsidRPr="006176B9">
              <w:rPr>
                <w:rFonts w:ascii="Arial" w:hAnsi="Arial" w:cs="Arial"/>
                <w:sz w:val="22"/>
                <w:szCs w:val="22"/>
              </w:rPr>
              <w:t xml:space="preserve"> Largest quantified risk</w:t>
            </w:r>
          </w:p>
        </w:tc>
      </w:tr>
      <w:tr w:rsidR="00CE242C" w:rsidRPr="006176B9" w14:paraId="11D001DC" w14:textId="77777777" w:rsidTr="00D15B29">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0498C3" w14:textId="77777777" w:rsidR="00CE242C" w:rsidRPr="006176B9" w:rsidRDefault="00000000" w:rsidP="00D15B29">
            <w:pPr>
              <w:rPr>
                <w:rFonts w:ascii="Arial" w:hAnsi="Arial" w:cs="Arial"/>
                <w:sz w:val="22"/>
                <w:szCs w:val="22"/>
              </w:rPr>
            </w:pPr>
            <w:r w:rsidRPr="006176B9">
              <w:rPr>
                <w:rFonts w:ascii="Arial" w:hAnsi="Arial" w:cs="Arial"/>
                <w:sz w:val="22"/>
                <w:szCs w:val="22"/>
              </w:rPr>
              <w:t>Distribution</w:t>
            </w:r>
          </w:p>
        </w:tc>
        <w:tc>
          <w:tcPr>
            <w:tcW w:w="77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652883" w14:textId="3EE98228" w:rsidR="00CE242C" w:rsidRPr="00F56AA8" w:rsidRDefault="00F56AA8" w:rsidP="00D15B29">
            <w:pPr>
              <w:rPr>
                <w:rFonts w:ascii="Arial" w:hAnsi="Arial" w:cs="Arial"/>
                <w:sz w:val="22"/>
                <w:szCs w:val="22"/>
              </w:rPr>
            </w:pPr>
            <w:r w:rsidRPr="00F56AA8">
              <w:rPr>
                <w:rFonts w:ascii="Arial" w:hAnsi="Arial" w:cs="Arial"/>
                <w:color w:val="000000"/>
                <w:sz w:val="22"/>
                <w:szCs w:val="22"/>
              </w:rPr>
              <w:t>3-Point Estimate: Low $80M, Base $175M, High $380M</w:t>
            </w:r>
          </w:p>
        </w:tc>
      </w:tr>
      <w:tr w:rsidR="00CE242C" w:rsidRPr="006176B9" w14:paraId="6852A87D" w14:textId="77777777" w:rsidTr="00D15B29">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E40759" w14:textId="77777777" w:rsidR="00CE242C" w:rsidRPr="006176B9" w:rsidRDefault="00000000" w:rsidP="00D15B29">
            <w:pPr>
              <w:rPr>
                <w:rFonts w:ascii="Arial" w:hAnsi="Arial" w:cs="Arial"/>
                <w:sz w:val="22"/>
                <w:szCs w:val="22"/>
              </w:rPr>
            </w:pPr>
            <w:r w:rsidRPr="006176B9">
              <w:rPr>
                <w:rFonts w:ascii="Arial" w:hAnsi="Arial" w:cs="Arial"/>
                <w:sz w:val="22"/>
                <w:szCs w:val="22"/>
              </w:rPr>
              <w:t>Contributing Factors</w:t>
            </w:r>
          </w:p>
        </w:tc>
        <w:tc>
          <w:tcPr>
            <w:tcW w:w="77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5ECE6A" w14:textId="145BF112" w:rsidR="00FE0DFA" w:rsidRDefault="00000000" w:rsidP="00D15B29">
            <w:pPr>
              <w:rPr>
                <w:rFonts w:ascii="Arial" w:hAnsi="Arial" w:cs="Arial"/>
                <w:sz w:val="22"/>
                <w:szCs w:val="22"/>
              </w:rPr>
            </w:pPr>
            <w:r w:rsidRPr="006176B9">
              <w:rPr>
                <w:rFonts w:ascii="Arial" w:hAnsi="Arial" w:cs="Arial"/>
                <w:sz w:val="22"/>
                <w:szCs w:val="22"/>
              </w:rPr>
              <w:t>1) Merger created 290M-learner platform with $2.5B valuation and</w:t>
            </w:r>
            <w:r w:rsidR="00FE0DFA">
              <w:rPr>
                <w:rFonts w:ascii="Arial" w:hAnsi="Arial" w:cs="Arial"/>
                <w:sz w:val="22"/>
                <w:szCs w:val="22"/>
              </w:rPr>
              <w:t xml:space="preserve"> </w:t>
            </w:r>
            <w:r w:rsidRPr="006176B9">
              <w:rPr>
                <w:rFonts w:ascii="Arial" w:hAnsi="Arial" w:cs="Arial"/>
                <w:sz w:val="22"/>
                <w:szCs w:val="22"/>
              </w:rPr>
              <w:t xml:space="preserve">18,000 enterprise clients </w:t>
            </w:r>
            <w:r w:rsidR="00FE0DFA">
              <w:rPr>
                <w:rFonts w:ascii="Arial" w:hAnsi="Arial" w:cs="Arial"/>
                <w:sz w:val="22"/>
                <w:szCs w:val="22"/>
              </w:rPr>
              <w:br/>
            </w:r>
            <w:r w:rsidRPr="006176B9">
              <w:rPr>
                <w:rFonts w:ascii="Arial" w:hAnsi="Arial" w:cs="Arial"/>
                <w:sz w:val="22"/>
                <w:szCs w:val="22"/>
              </w:rPr>
              <w:t>2) Netflix has no credential partnerships or accreditation relationships</w:t>
            </w:r>
          </w:p>
          <w:p w14:paraId="0DFAC48A" w14:textId="5C29BF5B" w:rsidR="00CE242C" w:rsidRPr="006176B9" w:rsidRDefault="00000000" w:rsidP="00D15B29">
            <w:pPr>
              <w:rPr>
                <w:rFonts w:ascii="Arial" w:hAnsi="Arial" w:cs="Arial"/>
                <w:sz w:val="22"/>
                <w:szCs w:val="22"/>
              </w:rPr>
            </w:pPr>
            <w:r w:rsidRPr="006176B9">
              <w:rPr>
                <w:rFonts w:ascii="Arial" w:hAnsi="Arial" w:cs="Arial"/>
                <w:sz w:val="22"/>
                <w:szCs w:val="22"/>
              </w:rPr>
              <w:t>3) Enterprise EdTech sales cycles are 6–18 months; Netflix starts from zero</w:t>
            </w:r>
          </w:p>
        </w:tc>
      </w:tr>
      <w:tr w:rsidR="00CE242C" w:rsidRPr="006176B9" w14:paraId="435EFABF" w14:textId="77777777" w:rsidTr="00D15B29">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16B2C1" w14:textId="77777777" w:rsidR="00CE242C" w:rsidRPr="006176B9" w:rsidRDefault="00000000" w:rsidP="00D15B29">
            <w:pPr>
              <w:rPr>
                <w:rFonts w:ascii="Arial" w:hAnsi="Arial" w:cs="Arial"/>
                <w:sz w:val="22"/>
                <w:szCs w:val="22"/>
              </w:rPr>
            </w:pPr>
            <w:r w:rsidRPr="006176B9">
              <w:rPr>
                <w:rFonts w:ascii="Arial" w:hAnsi="Arial" w:cs="Arial"/>
                <w:sz w:val="22"/>
                <w:szCs w:val="22"/>
              </w:rPr>
              <w:t>Controls</w:t>
            </w:r>
          </w:p>
        </w:tc>
        <w:tc>
          <w:tcPr>
            <w:tcW w:w="77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CF4EF6" w14:textId="77777777" w:rsidR="00FE0DFA" w:rsidRDefault="00000000" w:rsidP="00D15B29">
            <w:pPr>
              <w:rPr>
                <w:rFonts w:ascii="Arial" w:hAnsi="Arial" w:cs="Arial"/>
                <w:sz w:val="22"/>
                <w:szCs w:val="22"/>
              </w:rPr>
            </w:pPr>
            <w:r w:rsidRPr="006176B9">
              <w:rPr>
                <w:rFonts w:ascii="Arial" w:hAnsi="Arial" w:cs="Arial"/>
                <w:sz w:val="22"/>
                <w:szCs w:val="22"/>
              </w:rPr>
              <w:t xml:space="preserve">1) AI-personalized learning paths leveraging existing recommendation infrastructure  </w:t>
            </w:r>
            <w:r w:rsidR="00FE0DFA">
              <w:rPr>
                <w:rFonts w:ascii="Arial" w:hAnsi="Arial" w:cs="Arial"/>
                <w:sz w:val="22"/>
                <w:szCs w:val="22"/>
              </w:rPr>
              <w:br/>
            </w:r>
            <w:r w:rsidRPr="006176B9">
              <w:rPr>
                <w:rFonts w:ascii="Arial" w:hAnsi="Arial" w:cs="Arial"/>
                <w:sz w:val="22"/>
                <w:szCs w:val="22"/>
              </w:rPr>
              <w:t xml:space="preserve">2) Fast-track university and professional certification partnerships  </w:t>
            </w:r>
          </w:p>
          <w:p w14:paraId="6FD46CCD" w14:textId="675F15AC" w:rsidR="00CE242C" w:rsidRPr="006176B9" w:rsidRDefault="00000000" w:rsidP="00D15B29">
            <w:pPr>
              <w:rPr>
                <w:rFonts w:ascii="Arial" w:hAnsi="Arial" w:cs="Arial"/>
                <w:sz w:val="22"/>
                <w:szCs w:val="22"/>
              </w:rPr>
            </w:pPr>
            <w:r w:rsidRPr="006176B9">
              <w:rPr>
                <w:rFonts w:ascii="Arial" w:hAnsi="Arial" w:cs="Arial"/>
                <w:sz w:val="22"/>
                <w:szCs w:val="22"/>
              </w:rPr>
              <w:t>3) Exclusive instructor content deals</w:t>
            </w:r>
          </w:p>
        </w:tc>
      </w:tr>
      <w:tr w:rsidR="00CE242C" w:rsidRPr="006176B9" w14:paraId="27EB8B68" w14:textId="77777777" w:rsidTr="00D15B29">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C6380C" w14:textId="77777777" w:rsidR="00CE242C" w:rsidRPr="006176B9" w:rsidRDefault="00000000" w:rsidP="00D15B29">
            <w:pPr>
              <w:rPr>
                <w:rFonts w:ascii="Arial" w:hAnsi="Arial" w:cs="Arial"/>
                <w:sz w:val="22"/>
                <w:szCs w:val="22"/>
              </w:rPr>
            </w:pPr>
            <w:r w:rsidRPr="006176B9">
              <w:rPr>
                <w:rFonts w:ascii="Arial" w:hAnsi="Arial" w:cs="Arial"/>
                <w:sz w:val="22"/>
                <w:szCs w:val="22"/>
              </w:rPr>
              <w:t>Treatment Strategy</w:t>
            </w:r>
          </w:p>
        </w:tc>
        <w:tc>
          <w:tcPr>
            <w:tcW w:w="77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60E2DA" w14:textId="77777777" w:rsidR="00CE242C" w:rsidRPr="006176B9" w:rsidRDefault="00000000" w:rsidP="00D15B29">
            <w:pPr>
              <w:rPr>
                <w:rFonts w:ascii="Arial" w:hAnsi="Arial" w:cs="Arial"/>
                <w:sz w:val="22"/>
                <w:szCs w:val="22"/>
              </w:rPr>
            </w:pPr>
            <w:r w:rsidRPr="006176B9">
              <w:rPr>
                <w:rFonts w:ascii="Arial" w:hAnsi="Arial" w:cs="Arial"/>
                <w:sz w:val="22"/>
                <w:szCs w:val="22"/>
              </w:rPr>
              <w:t>Mitigate (differentiation) + Share (credential partnerships)</w:t>
            </w:r>
          </w:p>
        </w:tc>
      </w:tr>
      <w:tr w:rsidR="00CE242C" w:rsidRPr="006176B9" w14:paraId="525749A6" w14:textId="77777777" w:rsidTr="00D15B29">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4FCFD4" w14:textId="77777777" w:rsidR="00CE242C" w:rsidRPr="006176B9" w:rsidRDefault="00000000" w:rsidP="00D15B29">
            <w:pPr>
              <w:rPr>
                <w:rFonts w:ascii="Arial" w:hAnsi="Arial" w:cs="Arial"/>
                <w:sz w:val="22"/>
                <w:szCs w:val="22"/>
              </w:rPr>
            </w:pPr>
            <w:r w:rsidRPr="006176B9">
              <w:rPr>
                <w:rFonts w:ascii="Arial" w:hAnsi="Arial" w:cs="Arial"/>
                <w:sz w:val="22"/>
                <w:szCs w:val="22"/>
              </w:rPr>
              <w:t>KRI Red Trigger</w:t>
            </w:r>
          </w:p>
        </w:tc>
        <w:tc>
          <w:tcPr>
            <w:tcW w:w="77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E4B097" w14:textId="77777777" w:rsidR="00CE242C" w:rsidRPr="006176B9" w:rsidRDefault="00000000" w:rsidP="00D15B29">
            <w:pPr>
              <w:rPr>
                <w:rFonts w:ascii="Arial" w:hAnsi="Arial" w:cs="Arial"/>
                <w:sz w:val="22"/>
                <w:szCs w:val="22"/>
              </w:rPr>
            </w:pPr>
            <w:r w:rsidRPr="006176B9">
              <w:rPr>
                <w:rFonts w:ascii="Arial" w:hAnsi="Arial" w:cs="Arial"/>
                <w:sz w:val="22"/>
                <w:szCs w:val="22"/>
              </w:rPr>
              <w:t>MoM subscriber growth &lt;4% by month 18 OR fewer than 3 partnerships by month 12</w:t>
            </w:r>
          </w:p>
        </w:tc>
      </w:tr>
      <w:tr w:rsidR="00CE242C" w:rsidRPr="006176B9" w14:paraId="577D37A8" w14:textId="77777777" w:rsidTr="00D15B29">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B1595E" w14:textId="77777777" w:rsidR="00CE242C" w:rsidRPr="006176B9" w:rsidRDefault="00000000" w:rsidP="00D15B29">
            <w:pPr>
              <w:rPr>
                <w:rFonts w:ascii="Arial" w:hAnsi="Arial" w:cs="Arial"/>
                <w:sz w:val="22"/>
                <w:szCs w:val="22"/>
              </w:rPr>
            </w:pPr>
            <w:r w:rsidRPr="006176B9">
              <w:rPr>
                <w:rFonts w:ascii="Arial" w:hAnsi="Arial" w:cs="Arial"/>
                <w:sz w:val="22"/>
                <w:szCs w:val="22"/>
              </w:rPr>
              <w:t>Response on Trigger</w:t>
            </w:r>
          </w:p>
        </w:tc>
        <w:tc>
          <w:tcPr>
            <w:tcW w:w="77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BE52DA" w14:textId="77777777" w:rsidR="00CE242C" w:rsidRPr="006176B9" w:rsidRDefault="00000000" w:rsidP="00D15B29">
            <w:pPr>
              <w:rPr>
                <w:rFonts w:ascii="Arial" w:hAnsi="Arial" w:cs="Arial"/>
                <w:sz w:val="22"/>
                <w:szCs w:val="22"/>
              </w:rPr>
            </w:pPr>
            <w:r w:rsidRPr="006176B9">
              <w:rPr>
                <w:rFonts w:ascii="Arial" w:hAnsi="Arial" w:cs="Arial"/>
                <w:sz w:val="22"/>
                <w:szCs w:val="22"/>
              </w:rPr>
              <w:t>Emergency partnership acceleration + exclusive content investment activated</w:t>
            </w:r>
          </w:p>
        </w:tc>
      </w:tr>
      <w:tr w:rsidR="00CE242C" w:rsidRPr="006176B9" w14:paraId="7CC80F96" w14:textId="77777777" w:rsidTr="00D15B29">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CD064A" w14:textId="77777777" w:rsidR="00CE242C" w:rsidRPr="000A10E0" w:rsidRDefault="00000000" w:rsidP="00D15B29">
            <w:pPr>
              <w:rPr>
                <w:rFonts w:ascii="Arial" w:hAnsi="Arial" w:cs="Arial"/>
                <w:sz w:val="22"/>
                <w:szCs w:val="22"/>
              </w:rPr>
            </w:pPr>
            <w:r w:rsidRPr="000A10E0">
              <w:rPr>
                <w:rFonts w:ascii="Arial" w:hAnsi="Arial" w:cs="Arial"/>
                <w:sz w:val="22"/>
                <w:szCs w:val="22"/>
              </w:rPr>
              <w:t>Residual Risk</w:t>
            </w:r>
          </w:p>
        </w:tc>
        <w:tc>
          <w:tcPr>
            <w:tcW w:w="77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77320E" w14:textId="26211831" w:rsidR="00CE242C" w:rsidRPr="000A10E0" w:rsidRDefault="000A10E0" w:rsidP="00D15B29">
            <w:pPr>
              <w:rPr>
                <w:rFonts w:ascii="Arial" w:hAnsi="Arial" w:cs="Arial"/>
                <w:sz w:val="22"/>
                <w:szCs w:val="22"/>
              </w:rPr>
            </w:pPr>
            <w:r w:rsidRPr="000A10E0">
              <w:rPr>
                <w:rFonts w:ascii="Arial" w:hAnsi="Arial" w:cs="Arial"/>
                <w:color w:val="000000"/>
                <w:sz w:val="22"/>
                <w:szCs w:val="22"/>
              </w:rPr>
              <w:t>High</w:t>
            </w:r>
            <w:r>
              <w:rPr>
                <w:rFonts w:ascii="Arial" w:hAnsi="Arial" w:cs="Arial"/>
                <w:color w:val="000000"/>
                <w:sz w:val="22"/>
                <w:szCs w:val="22"/>
              </w:rPr>
              <w:t xml:space="preserve"> -</w:t>
            </w:r>
            <w:r w:rsidRPr="000A10E0">
              <w:rPr>
                <w:rFonts w:ascii="Arial" w:hAnsi="Arial" w:cs="Arial"/>
                <w:color w:val="000000"/>
                <w:sz w:val="22"/>
                <w:szCs w:val="22"/>
              </w:rPr>
              <w:t xml:space="preserve"> structural competitive advantage of merged entity cannot be fully mitigated within 18 months</w:t>
            </w:r>
          </w:p>
        </w:tc>
      </w:tr>
    </w:tbl>
    <w:p w14:paraId="375A3B3C" w14:textId="77777777" w:rsidR="00F439E1" w:rsidRDefault="00F439E1" w:rsidP="006176B9">
      <w:pPr>
        <w:jc w:val="both"/>
        <w:rPr>
          <w:rFonts w:ascii="Arial" w:hAnsi="Arial" w:cs="Arial"/>
          <w:b/>
          <w:bCs/>
          <w:sz w:val="22"/>
          <w:szCs w:val="22"/>
        </w:rPr>
      </w:pPr>
    </w:p>
    <w:p w14:paraId="7A5C09A9" w14:textId="77777777" w:rsidR="00F439E1" w:rsidRDefault="00F439E1" w:rsidP="006176B9">
      <w:pPr>
        <w:jc w:val="both"/>
        <w:rPr>
          <w:rFonts w:ascii="Arial" w:hAnsi="Arial" w:cs="Arial"/>
          <w:b/>
          <w:bCs/>
          <w:sz w:val="22"/>
          <w:szCs w:val="22"/>
        </w:rPr>
      </w:pPr>
    </w:p>
    <w:p w14:paraId="220AD8CB" w14:textId="26C03912" w:rsidR="00CE242C" w:rsidRPr="00F439E1" w:rsidRDefault="00000000" w:rsidP="006176B9">
      <w:pPr>
        <w:jc w:val="both"/>
        <w:rPr>
          <w:rFonts w:ascii="Arial" w:hAnsi="Arial" w:cs="Arial"/>
          <w:b/>
          <w:bCs/>
        </w:rPr>
      </w:pPr>
      <w:r w:rsidRPr="00F439E1">
        <w:rPr>
          <w:rFonts w:ascii="Arial" w:hAnsi="Arial" w:cs="Arial"/>
          <w:b/>
          <w:bCs/>
        </w:rPr>
        <w:t>R28 — Limited Educational AI Training Data</w:t>
      </w:r>
    </w:p>
    <w:p w14:paraId="47C79400" w14:textId="77777777" w:rsidR="00F439E1" w:rsidRPr="006176B9" w:rsidRDefault="00F439E1" w:rsidP="006176B9">
      <w:pPr>
        <w:jc w:val="both"/>
        <w:rPr>
          <w:rFonts w:ascii="Arial" w:hAnsi="Arial" w:cs="Arial"/>
          <w:sz w:val="22"/>
          <w:szCs w:val="22"/>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2"/>
        <w:gridCol w:w="7796"/>
      </w:tblGrid>
      <w:tr w:rsidR="00CE242C" w:rsidRPr="006176B9" w14:paraId="33A18782" w14:textId="77777777" w:rsidTr="00D15B29">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2B9B6C" w14:textId="77777777" w:rsidR="00CE242C" w:rsidRPr="006176B9" w:rsidRDefault="00000000" w:rsidP="00D15B29">
            <w:pPr>
              <w:rPr>
                <w:rFonts w:ascii="Arial" w:hAnsi="Arial" w:cs="Arial"/>
                <w:sz w:val="22"/>
                <w:szCs w:val="22"/>
              </w:rPr>
            </w:pPr>
            <w:r w:rsidRPr="006176B9">
              <w:rPr>
                <w:rFonts w:ascii="Arial" w:hAnsi="Arial" w:cs="Arial"/>
                <w:sz w:val="22"/>
                <w:szCs w:val="22"/>
              </w:rPr>
              <w:t>Risk Owner</w:t>
            </w:r>
          </w:p>
        </w:tc>
        <w:tc>
          <w:tcPr>
            <w:tcW w:w="77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F63023" w14:textId="77777777" w:rsidR="00CE242C" w:rsidRPr="006176B9" w:rsidRDefault="00000000" w:rsidP="00D15B29">
            <w:pPr>
              <w:rPr>
                <w:rFonts w:ascii="Arial" w:hAnsi="Arial" w:cs="Arial"/>
                <w:sz w:val="22"/>
                <w:szCs w:val="22"/>
              </w:rPr>
            </w:pPr>
            <w:r w:rsidRPr="006176B9">
              <w:rPr>
                <w:rFonts w:ascii="Arial" w:hAnsi="Arial" w:cs="Arial"/>
                <w:sz w:val="22"/>
                <w:szCs w:val="22"/>
              </w:rPr>
              <w:t>Chief Technology Officer / EdTech Program Director</w:t>
            </w:r>
          </w:p>
        </w:tc>
      </w:tr>
      <w:tr w:rsidR="00CE242C" w:rsidRPr="006176B9" w14:paraId="11E1738A" w14:textId="77777777" w:rsidTr="00D15B29">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D84311" w14:textId="77777777" w:rsidR="00CE242C" w:rsidRPr="006176B9" w:rsidRDefault="00000000" w:rsidP="00D15B29">
            <w:pPr>
              <w:rPr>
                <w:rFonts w:ascii="Arial" w:hAnsi="Arial" w:cs="Arial"/>
                <w:sz w:val="22"/>
                <w:szCs w:val="22"/>
              </w:rPr>
            </w:pPr>
            <w:r w:rsidRPr="006176B9">
              <w:rPr>
                <w:rFonts w:ascii="Arial" w:hAnsi="Arial" w:cs="Arial"/>
                <w:sz w:val="22"/>
                <w:szCs w:val="22"/>
              </w:rPr>
              <w:t>Category</w:t>
            </w:r>
          </w:p>
        </w:tc>
        <w:tc>
          <w:tcPr>
            <w:tcW w:w="77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91CFE6" w14:textId="77777777" w:rsidR="00CE242C" w:rsidRPr="006176B9" w:rsidRDefault="00000000" w:rsidP="00D15B29">
            <w:pPr>
              <w:rPr>
                <w:rFonts w:ascii="Arial" w:hAnsi="Arial" w:cs="Arial"/>
                <w:sz w:val="22"/>
                <w:szCs w:val="22"/>
              </w:rPr>
            </w:pPr>
            <w:r w:rsidRPr="006176B9">
              <w:rPr>
                <w:rFonts w:ascii="Arial" w:hAnsi="Arial" w:cs="Arial"/>
                <w:sz w:val="22"/>
                <w:szCs w:val="22"/>
              </w:rPr>
              <w:t>Technical</w:t>
            </w:r>
          </w:p>
        </w:tc>
      </w:tr>
      <w:tr w:rsidR="00CE242C" w:rsidRPr="006176B9" w14:paraId="54303BF3" w14:textId="77777777" w:rsidTr="00D15B29">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1A2577" w14:textId="77777777" w:rsidR="00CE242C" w:rsidRPr="006176B9" w:rsidRDefault="00000000" w:rsidP="00D15B29">
            <w:pPr>
              <w:rPr>
                <w:rFonts w:ascii="Arial" w:hAnsi="Arial" w:cs="Arial"/>
                <w:sz w:val="22"/>
                <w:szCs w:val="22"/>
              </w:rPr>
            </w:pPr>
            <w:r w:rsidRPr="006176B9">
              <w:rPr>
                <w:rFonts w:ascii="Arial" w:hAnsi="Arial" w:cs="Arial"/>
                <w:sz w:val="22"/>
                <w:szCs w:val="22"/>
              </w:rPr>
              <w:t>Qualitative Score</w:t>
            </w:r>
          </w:p>
        </w:tc>
        <w:tc>
          <w:tcPr>
            <w:tcW w:w="77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1BFFC7" w14:textId="77777777" w:rsidR="00CE242C" w:rsidRPr="006176B9" w:rsidRDefault="00000000" w:rsidP="00D15B29">
            <w:pPr>
              <w:rPr>
                <w:rFonts w:ascii="Arial" w:hAnsi="Arial" w:cs="Arial"/>
                <w:sz w:val="22"/>
                <w:szCs w:val="22"/>
              </w:rPr>
            </w:pPr>
            <w:r w:rsidRPr="006176B9">
              <w:rPr>
                <w:rFonts w:ascii="Arial" w:hAnsi="Arial" w:cs="Arial"/>
                <w:sz w:val="22"/>
                <w:szCs w:val="22"/>
              </w:rPr>
              <w:t>81 — Critical (Probability: 9, Severity: 9)</w:t>
            </w:r>
          </w:p>
        </w:tc>
      </w:tr>
      <w:tr w:rsidR="00CE242C" w:rsidRPr="006176B9" w14:paraId="3DA7235B" w14:textId="77777777" w:rsidTr="00D15B29">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78BE21" w14:textId="77777777" w:rsidR="00CE242C" w:rsidRPr="006176B9" w:rsidRDefault="00000000" w:rsidP="00D15B29">
            <w:pPr>
              <w:rPr>
                <w:rFonts w:ascii="Arial" w:hAnsi="Arial" w:cs="Arial"/>
                <w:sz w:val="22"/>
                <w:szCs w:val="22"/>
              </w:rPr>
            </w:pPr>
            <w:r w:rsidRPr="006176B9">
              <w:rPr>
                <w:rFonts w:ascii="Arial" w:hAnsi="Arial" w:cs="Arial"/>
                <w:sz w:val="22"/>
                <w:szCs w:val="22"/>
              </w:rPr>
              <w:lastRenderedPageBreak/>
              <w:t>Quantitative P(Occur.)</w:t>
            </w:r>
          </w:p>
        </w:tc>
        <w:tc>
          <w:tcPr>
            <w:tcW w:w="77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22E490" w14:textId="77777777" w:rsidR="00CE242C" w:rsidRPr="006176B9" w:rsidRDefault="00000000" w:rsidP="00D15B29">
            <w:pPr>
              <w:rPr>
                <w:rFonts w:ascii="Arial" w:hAnsi="Arial" w:cs="Arial"/>
                <w:sz w:val="22"/>
                <w:szCs w:val="22"/>
              </w:rPr>
            </w:pPr>
            <w:r w:rsidRPr="006176B9">
              <w:rPr>
                <w:rFonts w:ascii="Arial" w:hAnsi="Arial" w:cs="Arial"/>
                <w:sz w:val="22"/>
                <w:szCs w:val="22"/>
              </w:rPr>
              <w:t>83%</w:t>
            </w:r>
          </w:p>
        </w:tc>
      </w:tr>
      <w:tr w:rsidR="00CE242C" w:rsidRPr="006176B9" w14:paraId="44C03B06" w14:textId="77777777" w:rsidTr="00D15B29">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0438FE" w14:textId="77777777" w:rsidR="00CE242C" w:rsidRPr="006176B9" w:rsidRDefault="00000000" w:rsidP="00D15B29">
            <w:pPr>
              <w:rPr>
                <w:rFonts w:ascii="Arial" w:hAnsi="Arial" w:cs="Arial"/>
                <w:sz w:val="22"/>
                <w:szCs w:val="22"/>
              </w:rPr>
            </w:pPr>
            <w:r w:rsidRPr="006176B9">
              <w:rPr>
                <w:rFonts w:ascii="Arial" w:hAnsi="Arial" w:cs="Arial"/>
                <w:sz w:val="22"/>
                <w:szCs w:val="22"/>
              </w:rPr>
              <w:t>Expected Loss</w:t>
            </w:r>
          </w:p>
        </w:tc>
        <w:tc>
          <w:tcPr>
            <w:tcW w:w="77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0B476F" w14:textId="77777777" w:rsidR="00CE242C" w:rsidRPr="006176B9" w:rsidRDefault="00000000" w:rsidP="00D15B29">
            <w:pPr>
              <w:rPr>
                <w:rFonts w:ascii="Arial" w:hAnsi="Arial" w:cs="Arial"/>
                <w:sz w:val="22"/>
                <w:szCs w:val="22"/>
              </w:rPr>
            </w:pPr>
            <w:r w:rsidRPr="006176B9">
              <w:rPr>
                <w:rFonts w:ascii="Arial" w:hAnsi="Arial" w:cs="Arial"/>
                <w:sz w:val="22"/>
                <w:szCs w:val="22"/>
              </w:rPr>
              <w:t>$95M mean / $142.5M at P90</w:t>
            </w:r>
          </w:p>
        </w:tc>
      </w:tr>
      <w:tr w:rsidR="00CE242C" w:rsidRPr="006176B9" w14:paraId="6EDAAE92" w14:textId="77777777" w:rsidTr="00D15B29">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A53CE2" w14:textId="77777777" w:rsidR="00CE242C" w:rsidRPr="006176B9" w:rsidRDefault="00000000" w:rsidP="00D15B29">
            <w:pPr>
              <w:rPr>
                <w:rFonts w:ascii="Arial" w:hAnsi="Arial" w:cs="Arial"/>
                <w:sz w:val="22"/>
                <w:szCs w:val="22"/>
              </w:rPr>
            </w:pPr>
            <w:r w:rsidRPr="006176B9">
              <w:rPr>
                <w:rFonts w:ascii="Arial" w:hAnsi="Arial" w:cs="Arial"/>
                <w:sz w:val="22"/>
                <w:szCs w:val="22"/>
              </w:rPr>
              <w:t>Distribution</w:t>
            </w:r>
          </w:p>
        </w:tc>
        <w:tc>
          <w:tcPr>
            <w:tcW w:w="77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1D6C90" w14:textId="0F1CCDFA" w:rsidR="00CE242C" w:rsidRPr="00F56AA8" w:rsidRDefault="00F56AA8" w:rsidP="00D15B29">
            <w:pPr>
              <w:rPr>
                <w:rFonts w:ascii="Arial" w:hAnsi="Arial" w:cs="Arial"/>
                <w:sz w:val="22"/>
                <w:szCs w:val="22"/>
              </w:rPr>
            </w:pPr>
            <w:r w:rsidRPr="00F56AA8">
              <w:rPr>
                <w:rFonts w:ascii="Arial" w:hAnsi="Arial" w:cs="Arial"/>
                <w:color w:val="000000"/>
                <w:sz w:val="22"/>
                <w:szCs w:val="22"/>
              </w:rPr>
              <w:t>3-Point Estimate: Low $30M, Base $90M, High $210M</w:t>
            </w:r>
          </w:p>
        </w:tc>
      </w:tr>
      <w:tr w:rsidR="00CE242C" w:rsidRPr="006176B9" w14:paraId="2A1F6233" w14:textId="77777777" w:rsidTr="00D15B29">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680435" w14:textId="77777777" w:rsidR="00CE242C" w:rsidRPr="006176B9" w:rsidRDefault="00000000" w:rsidP="00D15B29">
            <w:pPr>
              <w:rPr>
                <w:rFonts w:ascii="Arial" w:hAnsi="Arial" w:cs="Arial"/>
                <w:sz w:val="22"/>
                <w:szCs w:val="22"/>
              </w:rPr>
            </w:pPr>
            <w:r w:rsidRPr="006176B9">
              <w:rPr>
                <w:rFonts w:ascii="Arial" w:hAnsi="Arial" w:cs="Arial"/>
                <w:sz w:val="22"/>
                <w:szCs w:val="22"/>
              </w:rPr>
              <w:t>Contributing Factors</w:t>
            </w:r>
          </w:p>
        </w:tc>
        <w:tc>
          <w:tcPr>
            <w:tcW w:w="77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BCE7F0" w14:textId="77777777" w:rsidR="000A10E0" w:rsidRDefault="00000000" w:rsidP="00D15B29">
            <w:pPr>
              <w:rPr>
                <w:rFonts w:ascii="Arial" w:hAnsi="Arial" w:cs="Arial"/>
                <w:sz w:val="22"/>
                <w:szCs w:val="22"/>
              </w:rPr>
            </w:pPr>
            <w:r w:rsidRPr="006176B9">
              <w:rPr>
                <w:rFonts w:ascii="Arial" w:hAnsi="Arial" w:cs="Arial"/>
                <w:sz w:val="22"/>
                <w:szCs w:val="22"/>
              </w:rPr>
              <w:t xml:space="preserve">1) Netflix recommendation data is entertainment-specific; educational AI requires different training sets  </w:t>
            </w:r>
          </w:p>
          <w:p w14:paraId="18530E3A" w14:textId="77777777" w:rsidR="000A10E0" w:rsidRDefault="00000000" w:rsidP="00D15B29">
            <w:pPr>
              <w:rPr>
                <w:rFonts w:ascii="Arial" w:hAnsi="Arial" w:cs="Arial"/>
                <w:sz w:val="22"/>
                <w:szCs w:val="22"/>
              </w:rPr>
            </w:pPr>
            <w:r w:rsidRPr="006176B9">
              <w:rPr>
                <w:rFonts w:ascii="Arial" w:hAnsi="Arial" w:cs="Arial"/>
                <w:sz w:val="22"/>
                <w:szCs w:val="22"/>
              </w:rPr>
              <w:t xml:space="preserve">2) Building educational datasets from scratch takes 3–5 years and $50–150M (Stanford HAI, 2024)  </w:t>
            </w:r>
          </w:p>
          <w:p w14:paraId="6F76581E" w14:textId="2C1AB9B5" w:rsidR="00CE242C" w:rsidRPr="006176B9" w:rsidRDefault="00000000" w:rsidP="00D15B29">
            <w:pPr>
              <w:rPr>
                <w:rFonts w:ascii="Arial" w:hAnsi="Arial" w:cs="Arial"/>
                <w:sz w:val="22"/>
                <w:szCs w:val="22"/>
              </w:rPr>
            </w:pPr>
            <w:r w:rsidRPr="006176B9">
              <w:rPr>
                <w:rFonts w:ascii="Arial" w:hAnsi="Arial" w:cs="Arial"/>
                <w:sz w:val="22"/>
                <w:szCs w:val="22"/>
              </w:rPr>
              <w:t>3) Risk of biased recommendations if undertrained models are deployed prematurely</w:t>
            </w:r>
          </w:p>
        </w:tc>
      </w:tr>
      <w:tr w:rsidR="00CE242C" w:rsidRPr="006176B9" w14:paraId="0819768A" w14:textId="77777777" w:rsidTr="00D15B29">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06F634" w14:textId="77777777" w:rsidR="00CE242C" w:rsidRPr="006176B9" w:rsidRDefault="00000000" w:rsidP="00D15B29">
            <w:pPr>
              <w:rPr>
                <w:rFonts w:ascii="Arial" w:hAnsi="Arial" w:cs="Arial"/>
                <w:sz w:val="22"/>
                <w:szCs w:val="22"/>
              </w:rPr>
            </w:pPr>
            <w:r w:rsidRPr="006176B9">
              <w:rPr>
                <w:rFonts w:ascii="Arial" w:hAnsi="Arial" w:cs="Arial"/>
                <w:sz w:val="22"/>
                <w:szCs w:val="22"/>
              </w:rPr>
              <w:t>Controls</w:t>
            </w:r>
          </w:p>
        </w:tc>
        <w:tc>
          <w:tcPr>
            <w:tcW w:w="77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1FA973" w14:textId="77777777" w:rsidR="000A10E0" w:rsidRDefault="00000000" w:rsidP="00D15B29">
            <w:pPr>
              <w:rPr>
                <w:rFonts w:ascii="Arial" w:hAnsi="Arial" w:cs="Arial"/>
                <w:sz w:val="22"/>
                <w:szCs w:val="22"/>
              </w:rPr>
            </w:pPr>
            <w:r w:rsidRPr="006176B9">
              <w:rPr>
                <w:rFonts w:ascii="Arial" w:hAnsi="Arial" w:cs="Arial"/>
                <w:sz w:val="22"/>
                <w:szCs w:val="22"/>
              </w:rPr>
              <w:t xml:space="preserve">1) Synthetic data augmentation program  </w:t>
            </w:r>
          </w:p>
          <w:p w14:paraId="23911163" w14:textId="77777777" w:rsidR="000A10E0" w:rsidRDefault="00000000" w:rsidP="00D15B29">
            <w:pPr>
              <w:rPr>
                <w:rFonts w:ascii="Arial" w:hAnsi="Arial" w:cs="Arial"/>
                <w:sz w:val="22"/>
                <w:szCs w:val="22"/>
              </w:rPr>
            </w:pPr>
            <w:r w:rsidRPr="006176B9">
              <w:rPr>
                <w:rFonts w:ascii="Arial" w:hAnsi="Arial" w:cs="Arial"/>
                <w:sz w:val="22"/>
                <w:szCs w:val="22"/>
              </w:rPr>
              <w:t xml:space="preserve">2) License existing educational datasets from EdTech providers  </w:t>
            </w:r>
          </w:p>
          <w:p w14:paraId="531FDACB" w14:textId="42B48CF9" w:rsidR="00CE242C" w:rsidRPr="006176B9" w:rsidRDefault="00000000" w:rsidP="00D15B29">
            <w:pPr>
              <w:rPr>
                <w:rFonts w:ascii="Arial" w:hAnsi="Arial" w:cs="Arial"/>
                <w:sz w:val="22"/>
                <w:szCs w:val="22"/>
              </w:rPr>
            </w:pPr>
            <w:r w:rsidRPr="006176B9">
              <w:rPr>
                <w:rFonts w:ascii="Arial" w:hAnsi="Arial" w:cs="Arial"/>
                <w:sz w:val="22"/>
                <w:szCs w:val="22"/>
              </w:rPr>
              <w:t>3) Third-party AI vendor contracts with performance-based SLAs</w:t>
            </w:r>
          </w:p>
        </w:tc>
      </w:tr>
      <w:tr w:rsidR="00CE242C" w:rsidRPr="006176B9" w14:paraId="4E8F5EB1" w14:textId="77777777" w:rsidTr="00D15B29">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E548F9" w14:textId="77777777" w:rsidR="00CE242C" w:rsidRPr="006176B9" w:rsidRDefault="00000000" w:rsidP="00D15B29">
            <w:pPr>
              <w:rPr>
                <w:rFonts w:ascii="Arial" w:hAnsi="Arial" w:cs="Arial"/>
                <w:sz w:val="22"/>
                <w:szCs w:val="22"/>
              </w:rPr>
            </w:pPr>
            <w:r w:rsidRPr="006176B9">
              <w:rPr>
                <w:rFonts w:ascii="Arial" w:hAnsi="Arial" w:cs="Arial"/>
                <w:sz w:val="22"/>
                <w:szCs w:val="22"/>
              </w:rPr>
              <w:t>Treatment Strategy</w:t>
            </w:r>
          </w:p>
        </w:tc>
        <w:tc>
          <w:tcPr>
            <w:tcW w:w="77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2D652E" w14:textId="77777777" w:rsidR="00CE242C" w:rsidRPr="006176B9" w:rsidRDefault="00000000" w:rsidP="00D15B29">
            <w:pPr>
              <w:rPr>
                <w:rFonts w:ascii="Arial" w:hAnsi="Arial" w:cs="Arial"/>
                <w:sz w:val="22"/>
                <w:szCs w:val="22"/>
              </w:rPr>
            </w:pPr>
            <w:r w:rsidRPr="006176B9">
              <w:rPr>
                <w:rFonts w:ascii="Arial" w:hAnsi="Arial" w:cs="Arial"/>
                <w:sz w:val="22"/>
                <w:szCs w:val="22"/>
              </w:rPr>
              <w:t>Mitigate (data acceleration) + Transfer (vendor SLAs)</w:t>
            </w:r>
          </w:p>
        </w:tc>
      </w:tr>
      <w:tr w:rsidR="00CE242C" w:rsidRPr="006176B9" w14:paraId="154513BC" w14:textId="77777777" w:rsidTr="00D15B29">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3082FE" w14:textId="77777777" w:rsidR="00CE242C" w:rsidRPr="006176B9" w:rsidRDefault="00000000" w:rsidP="00D15B29">
            <w:pPr>
              <w:rPr>
                <w:rFonts w:ascii="Arial" w:hAnsi="Arial" w:cs="Arial"/>
                <w:sz w:val="22"/>
                <w:szCs w:val="22"/>
              </w:rPr>
            </w:pPr>
            <w:r w:rsidRPr="006176B9">
              <w:rPr>
                <w:rFonts w:ascii="Arial" w:hAnsi="Arial" w:cs="Arial"/>
                <w:sz w:val="22"/>
                <w:szCs w:val="22"/>
              </w:rPr>
              <w:t>KRI Red Trigger</w:t>
            </w:r>
          </w:p>
        </w:tc>
        <w:tc>
          <w:tcPr>
            <w:tcW w:w="77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1E2A2E" w14:textId="77777777" w:rsidR="00CE242C" w:rsidRPr="006176B9" w:rsidRDefault="00000000" w:rsidP="00D15B29">
            <w:pPr>
              <w:rPr>
                <w:rFonts w:ascii="Arial" w:hAnsi="Arial" w:cs="Arial"/>
                <w:sz w:val="22"/>
                <w:szCs w:val="22"/>
              </w:rPr>
            </w:pPr>
            <w:r w:rsidRPr="006176B9">
              <w:rPr>
                <w:rFonts w:ascii="Arial" w:hAnsi="Arial" w:cs="Arial"/>
                <w:sz w:val="22"/>
                <w:szCs w:val="22"/>
              </w:rPr>
              <w:t>Dataset completeness &lt;60% OR AI recommendation accuracy &lt;55% in A/B testing</w:t>
            </w:r>
          </w:p>
        </w:tc>
      </w:tr>
      <w:tr w:rsidR="00CE242C" w:rsidRPr="006176B9" w14:paraId="73C20426" w14:textId="77777777" w:rsidTr="00D15B29">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12D1DD" w14:textId="77777777" w:rsidR="00CE242C" w:rsidRPr="006176B9" w:rsidRDefault="00000000" w:rsidP="00D15B29">
            <w:pPr>
              <w:rPr>
                <w:rFonts w:ascii="Arial" w:hAnsi="Arial" w:cs="Arial"/>
                <w:sz w:val="22"/>
                <w:szCs w:val="22"/>
              </w:rPr>
            </w:pPr>
            <w:r w:rsidRPr="006176B9">
              <w:rPr>
                <w:rFonts w:ascii="Arial" w:hAnsi="Arial" w:cs="Arial"/>
                <w:sz w:val="22"/>
                <w:szCs w:val="22"/>
              </w:rPr>
              <w:t>Response on Trigger</w:t>
            </w:r>
          </w:p>
        </w:tc>
        <w:tc>
          <w:tcPr>
            <w:tcW w:w="77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09D876" w14:textId="77777777" w:rsidR="00CE242C" w:rsidRPr="006176B9" w:rsidRDefault="00000000" w:rsidP="00D15B29">
            <w:pPr>
              <w:rPr>
                <w:rFonts w:ascii="Arial" w:hAnsi="Arial" w:cs="Arial"/>
                <w:sz w:val="22"/>
                <w:szCs w:val="22"/>
              </w:rPr>
            </w:pPr>
            <w:r w:rsidRPr="006176B9">
              <w:rPr>
                <w:rFonts w:ascii="Arial" w:hAnsi="Arial" w:cs="Arial"/>
                <w:sz w:val="22"/>
                <w:szCs w:val="22"/>
              </w:rPr>
              <w:t>Activate synthetic data program + third-party AI vendor contract</w:t>
            </w:r>
          </w:p>
        </w:tc>
      </w:tr>
      <w:tr w:rsidR="00CE242C" w:rsidRPr="006176B9" w14:paraId="40B35A4D" w14:textId="77777777" w:rsidTr="00D15B29">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262B8C" w14:textId="77777777" w:rsidR="00CE242C" w:rsidRPr="006176B9" w:rsidRDefault="00000000" w:rsidP="00D15B29">
            <w:pPr>
              <w:rPr>
                <w:rFonts w:ascii="Arial" w:hAnsi="Arial" w:cs="Arial"/>
                <w:sz w:val="22"/>
                <w:szCs w:val="22"/>
              </w:rPr>
            </w:pPr>
            <w:r w:rsidRPr="006176B9">
              <w:rPr>
                <w:rFonts w:ascii="Arial" w:hAnsi="Arial" w:cs="Arial"/>
                <w:sz w:val="22"/>
                <w:szCs w:val="22"/>
              </w:rPr>
              <w:t>Residual Risk</w:t>
            </w:r>
          </w:p>
        </w:tc>
        <w:tc>
          <w:tcPr>
            <w:tcW w:w="77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61A2E7" w14:textId="1C96EA15" w:rsidR="00CE242C" w:rsidRPr="000A10E0" w:rsidRDefault="000A10E0" w:rsidP="00D15B29">
            <w:pPr>
              <w:rPr>
                <w:rFonts w:ascii="Arial" w:hAnsi="Arial" w:cs="Arial"/>
                <w:sz w:val="22"/>
                <w:szCs w:val="22"/>
              </w:rPr>
            </w:pPr>
            <w:r w:rsidRPr="000A10E0">
              <w:rPr>
                <w:rFonts w:ascii="Arial" w:hAnsi="Arial" w:cs="Arial"/>
                <w:color w:val="000000"/>
                <w:sz w:val="22"/>
                <w:szCs w:val="22"/>
              </w:rPr>
              <w:t>Medium - vendor transfer and data licensing reduce technical exposure significantly</w:t>
            </w:r>
          </w:p>
        </w:tc>
      </w:tr>
    </w:tbl>
    <w:p w14:paraId="6B151FBA" w14:textId="38456776" w:rsidR="00CE242C" w:rsidRDefault="00CE242C" w:rsidP="006176B9">
      <w:pPr>
        <w:jc w:val="both"/>
        <w:rPr>
          <w:rFonts w:ascii="Arial" w:hAnsi="Arial" w:cs="Arial"/>
          <w:i/>
          <w:iCs/>
          <w:sz w:val="22"/>
          <w:szCs w:val="22"/>
        </w:rPr>
      </w:pPr>
    </w:p>
    <w:p w14:paraId="3DF8E677" w14:textId="77777777" w:rsidR="00F439E1" w:rsidRPr="006176B9" w:rsidRDefault="00F439E1" w:rsidP="006176B9">
      <w:pPr>
        <w:jc w:val="both"/>
        <w:rPr>
          <w:rFonts w:ascii="Arial" w:hAnsi="Arial" w:cs="Arial"/>
        </w:rPr>
      </w:pPr>
    </w:p>
    <w:sectPr w:rsidR="00F439E1" w:rsidRPr="006176B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ebkit-standard">
    <w:altName w:val="Cambria"/>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9A95339"/>
    <w:multiLevelType w:val="hybridMultilevel"/>
    <w:tmpl w:val="11ECEA88"/>
    <w:lvl w:ilvl="0" w:tplc="FA2ACA60">
      <w:start w:val="1"/>
      <w:numFmt w:val="bullet"/>
      <w:lvlText w:val="●"/>
      <w:lvlJc w:val="left"/>
      <w:pPr>
        <w:ind w:left="720" w:hanging="360"/>
      </w:pPr>
    </w:lvl>
    <w:lvl w:ilvl="1" w:tplc="5E6E29A0">
      <w:start w:val="1"/>
      <w:numFmt w:val="bullet"/>
      <w:lvlText w:val="○"/>
      <w:lvlJc w:val="left"/>
      <w:pPr>
        <w:ind w:left="1440" w:hanging="360"/>
      </w:pPr>
    </w:lvl>
    <w:lvl w:ilvl="2" w:tplc="5706D366">
      <w:start w:val="1"/>
      <w:numFmt w:val="bullet"/>
      <w:lvlText w:val="■"/>
      <w:lvlJc w:val="left"/>
      <w:pPr>
        <w:ind w:left="2160" w:hanging="360"/>
      </w:pPr>
    </w:lvl>
    <w:lvl w:ilvl="3" w:tplc="9162C9D2">
      <w:start w:val="1"/>
      <w:numFmt w:val="bullet"/>
      <w:lvlText w:val="●"/>
      <w:lvlJc w:val="left"/>
      <w:pPr>
        <w:ind w:left="2880" w:hanging="360"/>
      </w:pPr>
    </w:lvl>
    <w:lvl w:ilvl="4" w:tplc="2D26956E">
      <w:start w:val="1"/>
      <w:numFmt w:val="bullet"/>
      <w:lvlText w:val="○"/>
      <w:lvlJc w:val="left"/>
      <w:pPr>
        <w:ind w:left="3600" w:hanging="360"/>
      </w:pPr>
    </w:lvl>
    <w:lvl w:ilvl="5" w:tplc="38AA3A68">
      <w:start w:val="1"/>
      <w:numFmt w:val="bullet"/>
      <w:lvlText w:val="■"/>
      <w:lvlJc w:val="left"/>
      <w:pPr>
        <w:ind w:left="4320" w:hanging="360"/>
      </w:pPr>
    </w:lvl>
    <w:lvl w:ilvl="6" w:tplc="2370DAE0">
      <w:start w:val="1"/>
      <w:numFmt w:val="bullet"/>
      <w:lvlText w:val="●"/>
      <w:lvlJc w:val="left"/>
      <w:pPr>
        <w:ind w:left="5040" w:hanging="360"/>
      </w:pPr>
    </w:lvl>
    <w:lvl w:ilvl="7" w:tplc="4598592C">
      <w:start w:val="1"/>
      <w:numFmt w:val="bullet"/>
      <w:lvlText w:val="●"/>
      <w:lvlJc w:val="left"/>
      <w:pPr>
        <w:ind w:left="5760" w:hanging="360"/>
      </w:pPr>
    </w:lvl>
    <w:lvl w:ilvl="8" w:tplc="742AF434">
      <w:start w:val="1"/>
      <w:numFmt w:val="bullet"/>
      <w:lvlText w:val="●"/>
      <w:lvlJc w:val="left"/>
      <w:pPr>
        <w:ind w:left="6480" w:hanging="360"/>
      </w:pPr>
    </w:lvl>
  </w:abstractNum>
  <w:num w:numId="1" w16cid:durableId="63159605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42C"/>
    <w:rsid w:val="00067DAA"/>
    <w:rsid w:val="000949C2"/>
    <w:rsid w:val="000A10E0"/>
    <w:rsid w:val="000E2EA8"/>
    <w:rsid w:val="00136267"/>
    <w:rsid w:val="001379D4"/>
    <w:rsid w:val="001C7FA1"/>
    <w:rsid w:val="001E5868"/>
    <w:rsid w:val="00290B71"/>
    <w:rsid w:val="00371F61"/>
    <w:rsid w:val="00377A82"/>
    <w:rsid w:val="00460B8D"/>
    <w:rsid w:val="0049150B"/>
    <w:rsid w:val="004C538D"/>
    <w:rsid w:val="00604311"/>
    <w:rsid w:val="006176B9"/>
    <w:rsid w:val="0066524C"/>
    <w:rsid w:val="00732C04"/>
    <w:rsid w:val="009265CA"/>
    <w:rsid w:val="00A03A16"/>
    <w:rsid w:val="00A22CFA"/>
    <w:rsid w:val="00AD6F2D"/>
    <w:rsid w:val="00AF0FB7"/>
    <w:rsid w:val="00B50168"/>
    <w:rsid w:val="00BC6498"/>
    <w:rsid w:val="00CE242C"/>
    <w:rsid w:val="00D15B29"/>
    <w:rsid w:val="00E259EC"/>
    <w:rsid w:val="00E9689F"/>
    <w:rsid w:val="00F439E1"/>
    <w:rsid w:val="00F56AA8"/>
    <w:rsid w:val="00FA0050"/>
    <w:rsid w:val="00FB149E"/>
    <w:rsid w:val="00FC1C57"/>
    <w:rsid w:val="00FE0DF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B35CD"/>
  <w15:docId w15:val="{9A1B0A9A-16C6-5641-96A6-2E05BEFD2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439E1"/>
    <w:rPr>
      <w:color w:val="605E5C"/>
      <w:shd w:val="clear" w:color="auto" w:fill="E1DFDD"/>
    </w:rPr>
  </w:style>
  <w:style w:type="paragraph" w:customStyle="1" w:styleId="font-claude-response-body">
    <w:name w:val="font-claude-response-body"/>
    <w:basedOn w:val="Normal"/>
    <w:rsid w:val="00E259EC"/>
    <w:pPr>
      <w:spacing w:before="100" w:beforeAutospacing="1" w:after="100" w:afterAutospacing="1"/>
    </w:pPr>
  </w:style>
  <w:style w:type="character" w:styleId="Strong">
    <w:name w:val="Strong"/>
    <w:basedOn w:val="DefaultParagraphFont"/>
    <w:uiPriority w:val="22"/>
    <w:qFormat/>
    <w:rsid w:val="00FC1C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ir.netflix.net/financials/annual-reports-and-proxies/default.aspx" TargetMode="External"/><Relationship Id="rId3" Type="http://schemas.openxmlformats.org/officeDocument/2006/relationships/settings" Target="settings.xml"/><Relationship Id="rId7" Type="http://schemas.openxmlformats.org/officeDocument/2006/relationships/hyperlink" Target="https://www.mordorintelligence.com/industry-reports/digital-education-mark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nvestor.coursera.com/news/news-details/2026/Coursera-Completes-Combination-with-Udemy" TargetMode="External"/><Relationship Id="rId5" Type="http://schemas.openxmlformats.org/officeDocument/2006/relationships/hyperlink" Target="https://www.classcentral.com/report/mooc-completion-rates-the-data/"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TotalTime>
  <Pages>10</Pages>
  <Words>3374</Words>
  <Characters>19232</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Thaise Gusson Silva Domingos</cp:lastModifiedBy>
  <cp:revision>35</cp:revision>
  <dcterms:created xsi:type="dcterms:W3CDTF">2026-06-21T00:19:00Z</dcterms:created>
  <dcterms:modified xsi:type="dcterms:W3CDTF">2026-06-21T05:52:00Z</dcterms:modified>
</cp:coreProperties>
</file>