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D1E821" w14:textId="509F54D7" w:rsidR="00043800" w:rsidRPr="00043800" w:rsidRDefault="00043800" w:rsidP="00043800">
      <w:pPr>
        <w:spacing w:after="0"/>
        <w:jc w:val="both"/>
        <w:rPr>
          <w:rFonts w:ascii="Arial" w:hAnsi="Arial" w:cs="Arial"/>
          <w:b/>
          <w:bCs/>
          <w:sz w:val="22"/>
          <w:szCs w:val="22"/>
          <w:lang w:val="en-GB"/>
        </w:rPr>
      </w:pPr>
      <w:proofErr w:type="spellStart"/>
      <w:r w:rsidRPr="00043800">
        <w:rPr>
          <w:rFonts w:ascii="Arial" w:hAnsi="Arial" w:cs="Arial"/>
          <w:b/>
          <w:bCs/>
          <w:sz w:val="22"/>
          <w:szCs w:val="22"/>
          <w:lang w:val="en-GB"/>
        </w:rPr>
        <w:t>In_Class</w:t>
      </w:r>
      <w:proofErr w:type="spellEnd"/>
      <w:r w:rsidRPr="00043800">
        <w:rPr>
          <w:rFonts w:ascii="Arial" w:hAnsi="Arial" w:cs="Arial"/>
          <w:b/>
          <w:bCs/>
          <w:sz w:val="22"/>
          <w:szCs w:val="22"/>
          <w:lang w:val="en-GB"/>
        </w:rPr>
        <w:t xml:space="preserve"> Activity- Risk Response Planning</w:t>
      </w:r>
    </w:p>
    <w:p w14:paraId="6B723F8C" w14:textId="0B92983C" w:rsidR="00043800" w:rsidRPr="00043800" w:rsidRDefault="00043800" w:rsidP="00043800">
      <w:pPr>
        <w:spacing w:after="0"/>
        <w:jc w:val="both"/>
        <w:rPr>
          <w:rFonts w:ascii="Arial" w:hAnsi="Arial" w:cs="Arial"/>
          <w:b/>
          <w:bCs/>
          <w:sz w:val="22"/>
          <w:szCs w:val="22"/>
          <w:lang w:val="en-GB"/>
        </w:rPr>
      </w:pPr>
      <w:r w:rsidRPr="00043800">
        <w:rPr>
          <w:rFonts w:ascii="Arial" w:hAnsi="Arial" w:cs="Arial"/>
          <w:b/>
          <w:bCs/>
          <w:sz w:val="22"/>
          <w:szCs w:val="22"/>
          <w:lang w:val="en-GB"/>
        </w:rPr>
        <w:t>Using the risk he</w:t>
      </w:r>
      <w:r w:rsidRPr="00043800">
        <w:rPr>
          <w:rFonts w:ascii="Arial" w:hAnsi="Arial" w:cs="Arial"/>
          <w:b/>
          <w:bCs/>
          <w:sz w:val="22"/>
          <w:szCs w:val="22"/>
          <w:lang w:val="en-GB"/>
        </w:rPr>
        <w:t xml:space="preserve"> </w:t>
      </w:r>
      <w:r w:rsidRPr="00043800">
        <w:rPr>
          <w:rFonts w:ascii="Arial" w:hAnsi="Arial" w:cs="Arial"/>
          <w:b/>
          <w:bCs/>
          <w:sz w:val="22"/>
          <w:szCs w:val="22"/>
          <w:lang w:val="en-GB"/>
        </w:rPr>
        <w:t>at map, quantitative and qualitative risk assessment from your prior activity as a guid, develop the risk responses</w:t>
      </w:r>
    </w:p>
    <w:p w14:paraId="29203705" w14:textId="77777777" w:rsidR="00043800" w:rsidRPr="00043800" w:rsidRDefault="00043800" w:rsidP="00043800">
      <w:pPr>
        <w:spacing w:after="0"/>
        <w:jc w:val="both"/>
        <w:rPr>
          <w:rFonts w:ascii="Arial" w:hAnsi="Arial" w:cs="Arial"/>
          <w:b/>
          <w:bCs/>
          <w:sz w:val="22"/>
          <w:szCs w:val="22"/>
        </w:rPr>
      </w:pPr>
    </w:p>
    <w:p w14:paraId="18FCDF90" w14:textId="77777777" w:rsidR="00043800" w:rsidRPr="00043800" w:rsidRDefault="00043800" w:rsidP="00043800">
      <w:pPr>
        <w:spacing w:after="0"/>
        <w:jc w:val="both"/>
        <w:rPr>
          <w:rFonts w:ascii="Arial" w:hAnsi="Arial" w:cs="Arial"/>
          <w:b/>
          <w:bCs/>
          <w:sz w:val="22"/>
          <w:szCs w:val="22"/>
        </w:rPr>
      </w:pPr>
      <w:r w:rsidRPr="00043800">
        <w:rPr>
          <w:rFonts w:ascii="Arial" w:hAnsi="Arial" w:cs="Arial"/>
          <w:b/>
          <w:bCs/>
          <w:sz w:val="22"/>
          <w:szCs w:val="22"/>
          <w:lang w:val="en-GB"/>
        </w:rPr>
        <w:t>Considerations:</w:t>
      </w:r>
    </w:p>
    <w:p w14:paraId="38195AF9" w14:textId="6B7F3EA1" w:rsidR="00043800" w:rsidRPr="00043800" w:rsidRDefault="00043800" w:rsidP="00043800">
      <w:pPr>
        <w:spacing w:after="0"/>
        <w:jc w:val="both"/>
        <w:rPr>
          <w:rFonts w:ascii="Arial" w:hAnsi="Arial" w:cs="Arial"/>
          <w:b/>
          <w:bCs/>
          <w:sz w:val="22"/>
          <w:szCs w:val="22"/>
        </w:rPr>
      </w:pPr>
      <w:r w:rsidRPr="00043800">
        <w:rPr>
          <w:rFonts w:ascii="Arial" w:hAnsi="Arial" w:cs="Arial"/>
          <w:b/>
          <w:bCs/>
          <w:sz w:val="22"/>
          <w:szCs w:val="22"/>
          <w:lang w:val="en-GB"/>
        </w:rPr>
        <w:t xml:space="preserve">Brainstorm and develop risk response plans for the top-priority </w:t>
      </w:r>
      <w:r w:rsidRPr="00043800">
        <w:rPr>
          <w:rFonts w:ascii="Arial" w:hAnsi="Arial" w:cs="Arial"/>
          <w:b/>
          <w:bCs/>
          <w:sz w:val="22"/>
          <w:szCs w:val="22"/>
          <w:lang w:val="en-GB"/>
        </w:rPr>
        <w:t>critical risks</w:t>
      </w:r>
      <w:r w:rsidRPr="00043800">
        <w:rPr>
          <w:rFonts w:ascii="Arial" w:hAnsi="Arial" w:cs="Arial"/>
          <w:b/>
          <w:bCs/>
          <w:sz w:val="22"/>
          <w:szCs w:val="22"/>
          <w:lang w:val="en-GB"/>
        </w:rPr>
        <w:t>.</w:t>
      </w:r>
    </w:p>
    <w:p w14:paraId="3FC3DD1F" w14:textId="5679DD25" w:rsidR="00043800" w:rsidRPr="00043800" w:rsidRDefault="00043800" w:rsidP="00043800">
      <w:pPr>
        <w:spacing w:after="0"/>
        <w:jc w:val="both"/>
        <w:rPr>
          <w:rFonts w:ascii="Arial" w:hAnsi="Arial" w:cs="Arial"/>
          <w:b/>
          <w:bCs/>
          <w:sz w:val="22"/>
          <w:szCs w:val="22"/>
          <w:lang w:val="en-GB"/>
        </w:rPr>
      </w:pPr>
      <w:r w:rsidRPr="00043800">
        <w:rPr>
          <w:rFonts w:ascii="Arial" w:hAnsi="Arial" w:cs="Arial"/>
          <w:b/>
          <w:bCs/>
          <w:sz w:val="22"/>
          <w:szCs w:val="22"/>
          <w:lang w:val="en-GB"/>
        </w:rPr>
        <w:t>Consider applicable response strategy (risk avoidance, mitigation/reduction, transfer, acceptance) and justify your choice for the risk(s) under consideration.</w:t>
      </w:r>
    </w:p>
    <w:p w14:paraId="0C5FE8FD" w14:textId="77777777" w:rsidR="00043800" w:rsidRPr="00043800" w:rsidRDefault="00043800" w:rsidP="00043800">
      <w:pPr>
        <w:spacing w:after="0"/>
        <w:jc w:val="both"/>
        <w:rPr>
          <w:rFonts w:ascii="Arial" w:hAnsi="Arial" w:cs="Arial"/>
          <w:b/>
          <w:bCs/>
          <w:sz w:val="22"/>
          <w:szCs w:val="22"/>
        </w:rPr>
      </w:pPr>
    </w:p>
    <w:p w14:paraId="5806BFDC" w14:textId="77777777" w:rsidR="00043800" w:rsidRPr="00043800" w:rsidRDefault="00043800" w:rsidP="00043800">
      <w:pPr>
        <w:spacing w:after="0"/>
        <w:jc w:val="both"/>
        <w:rPr>
          <w:rFonts w:ascii="Arial" w:hAnsi="Arial" w:cs="Arial"/>
          <w:b/>
          <w:bCs/>
          <w:sz w:val="22"/>
          <w:szCs w:val="22"/>
          <w:lang w:val="en-GB"/>
        </w:rPr>
      </w:pPr>
      <w:r w:rsidRPr="00043800">
        <w:rPr>
          <w:rFonts w:ascii="Arial" w:hAnsi="Arial" w:cs="Arial"/>
          <w:b/>
          <w:bCs/>
          <w:sz w:val="22"/>
          <w:szCs w:val="22"/>
          <w:lang w:val="en-GB"/>
        </w:rPr>
        <w:t>Note: critical thinking and creativity is required for this activity</w:t>
      </w:r>
    </w:p>
    <w:p w14:paraId="3B8A9D5E" w14:textId="77777777" w:rsidR="00043800" w:rsidRPr="00043800" w:rsidRDefault="00043800" w:rsidP="00043800">
      <w:pPr>
        <w:spacing w:after="0"/>
        <w:jc w:val="both"/>
        <w:rPr>
          <w:rFonts w:ascii="Arial" w:hAnsi="Arial" w:cs="Arial"/>
          <w:sz w:val="22"/>
          <w:szCs w:val="22"/>
          <w:lang w:val="en-GB"/>
        </w:rPr>
      </w:pPr>
    </w:p>
    <w:p w14:paraId="033C3877" w14:textId="77777777" w:rsidR="00043800" w:rsidRPr="00043800" w:rsidRDefault="00043800" w:rsidP="00043800">
      <w:pPr>
        <w:spacing w:after="0"/>
        <w:jc w:val="both"/>
        <w:rPr>
          <w:rFonts w:ascii="Arial" w:hAnsi="Arial" w:cs="Arial"/>
          <w:sz w:val="22"/>
          <w:szCs w:val="22"/>
          <w:lang w:val="en-GB"/>
        </w:rPr>
      </w:pPr>
    </w:p>
    <w:p w14:paraId="42ADECD8" w14:textId="04FE0C36" w:rsidR="00043800" w:rsidRPr="00043800" w:rsidRDefault="00043800" w:rsidP="00043800">
      <w:pPr>
        <w:spacing w:after="0"/>
        <w:jc w:val="both"/>
        <w:rPr>
          <w:rFonts w:ascii="Arial" w:hAnsi="Arial" w:cs="Arial"/>
          <w:sz w:val="22"/>
          <w:szCs w:val="22"/>
        </w:rPr>
      </w:pPr>
      <w:r w:rsidRPr="00043800">
        <w:rPr>
          <w:rFonts w:ascii="Arial" w:hAnsi="Arial" w:cs="Arial"/>
          <w:sz w:val="22"/>
          <w:szCs w:val="22"/>
        </w:rPr>
        <w:t>Based on the heatmap created for the risk assessment, we selected the following 3 risks for analysis because they all have the highest risk scores</w:t>
      </w:r>
      <w:r w:rsidRPr="00043800">
        <w:rPr>
          <w:rFonts w:ascii="Arial" w:hAnsi="Arial" w:cs="Arial"/>
          <w:sz w:val="22"/>
          <w:szCs w:val="22"/>
        </w:rPr>
        <w:t>, 81 points.</w:t>
      </w:r>
    </w:p>
    <w:p w14:paraId="0FFD657C" w14:textId="77777777" w:rsidR="00043800" w:rsidRDefault="00043800" w:rsidP="00043800">
      <w:pPr>
        <w:pStyle w:val="font-claude-response-body"/>
        <w:spacing w:after="0" w:afterAutospacing="0"/>
        <w:jc w:val="both"/>
        <w:rPr>
          <w:rStyle w:val="Strong"/>
          <w:rFonts w:ascii="Arial" w:hAnsi="Arial" w:cs="Arial"/>
          <w:color w:val="000000"/>
          <w:sz w:val="22"/>
          <w:szCs w:val="22"/>
        </w:rPr>
      </w:pPr>
      <w:r w:rsidRPr="00043800">
        <w:rPr>
          <w:rStyle w:val="Strong"/>
          <w:rFonts w:ascii="Arial" w:hAnsi="Arial" w:cs="Arial"/>
          <w:color w:val="000000"/>
          <w:sz w:val="22"/>
          <w:szCs w:val="22"/>
        </w:rPr>
        <w:t>R6 — Capital Investment Exceeding Projections</w:t>
      </w:r>
    </w:p>
    <w:p w14:paraId="435C45B4" w14:textId="6234588F" w:rsidR="004D441F" w:rsidRPr="00043800" w:rsidRDefault="004D441F" w:rsidP="00043800">
      <w:pPr>
        <w:pStyle w:val="font-claude-response-body"/>
        <w:spacing w:after="0" w:afterAutospacing="0"/>
        <w:jc w:val="both"/>
        <w:rPr>
          <w:rFonts w:ascii="Arial" w:hAnsi="Arial" w:cs="Arial"/>
          <w:color w:val="000000"/>
          <w:sz w:val="22"/>
          <w:szCs w:val="22"/>
        </w:rPr>
      </w:pPr>
      <w:r>
        <w:rPr>
          <w:rStyle w:val="Strong"/>
          <w:rFonts w:ascii="Arial" w:hAnsi="Arial" w:cs="Arial"/>
          <w:color w:val="000000"/>
          <w:sz w:val="22"/>
          <w:szCs w:val="22"/>
        </w:rPr>
        <w:t>Response strategy: Mitigation</w:t>
      </w:r>
    </w:p>
    <w:p w14:paraId="072B0EF5" w14:textId="088F83F6" w:rsidR="00043800" w:rsidRPr="00043800" w:rsidRDefault="00043800" w:rsidP="00043800">
      <w:pPr>
        <w:pStyle w:val="font-claude-response-body"/>
        <w:spacing w:after="0" w:afterAutospacing="0"/>
        <w:jc w:val="both"/>
        <w:rPr>
          <w:rFonts w:ascii="Arial" w:hAnsi="Arial" w:cs="Arial"/>
          <w:color w:val="000000"/>
          <w:sz w:val="22"/>
          <w:szCs w:val="22"/>
        </w:rPr>
      </w:pPr>
      <w:r w:rsidRPr="00043800">
        <w:rPr>
          <w:rFonts w:ascii="Arial" w:hAnsi="Arial" w:cs="Arial"/>
          <w:color w:val="000000"/>
          <w:sz w:val="22"/>
          <w:szCs w:val="22"/>
        </w:rPr>
        <w:t>We chose mitigation for this one</w:t>
      </w:r>
      <w:r w:rsidR="00184403">
        <w:rPr>
          <w:rFonts w:ascii="Arial" w:hAnsi="Arial" w:cs="Arial"/>
          <w:color w:val="000000"/>
          <w:sz w:val="22"/>
          <w:szCs w:val="22"/>
        </w:rPr>
        <w:t xml:space="preserve"> because</w:t>
      </w:r>
      <w:r w:rsidRPr="00043800">
        <w:rPr>
          <w:rFonts w:ascii="Arial" w:hAnsi="Arial" w:cs="Arial"/>
          <w:color w:val="000000"/>
          <w:sz w:val="22"/>
          <w:szCs w:val="22"/>
        </w:rPr>
        <w:t xml:space="preserve"> </w:t>
      </w:r>
      <w:r w:rsidR="00184403">
        <w:rPr>
          <w:rFonts w:ascii="Arial" w:hAnsi="Arial" w:cs="Arial"/>
          <w:color w:val="000000"/>
          <w:sz w:val="22"/>
          <w:szCs w:val="22"/>
        </w:rPr>
        <w:t>a</w:t>
      </w:r>
      <w:r w:rsidRPr="00043800">
        <w:rPr>
          <w:rFonts w:ascii="Arial" w:hAnsi="Arial" w:cs="Arial"/>
          <w:color w:val="000000"/>
          <w:sz w:val="22"/>
          <w:szCs w:val="22"/>
        </w:rPr>
        <w:t xml:space="preserve">voiding it completely doesn't make sense because you can't enter EdTech without spending money, and transferring the risk through insurance won't cover the bulk of a technology build. </w:t>
      </w:r>
      <w:r w:rsidR="00184403" w:rsidRPr="00043800">
        <w:rPr>
          <w:rFonts w:ascii="Arial" w:hAnsi="Arial" w:cs="Arial"/>
          <w:color w:val="000000"/>
          <w:sz w:val="22"/>
          <w:szCs w:val="22"/>
        </w:rPr>
        <w:t>So,</w:t>
      </w:r>
      <w:r w:rsidRPr="00043800">
        <w:rPr>
          <w:rFonts w:ascii="Arial" w:hAnsi="Arial" w:cs="Arial"/>
          <w:color w:val="000000"/>
          <w:sz w:val="22"/>
          <w:szCs w:val="22"/>
        </w:rPr>
        <w:t xml:space="preserve"> the most practical approach is to break the investment into phases, where each release of funds depends on hitting a specific milestone, like completing the LMS prototype or reaching the first 10,000 enrolled users. If spending goes more than 15% over budget or the team requests more than 3 scope changes in a quarter, that triggers a formal review before more money goes out. The risk owner would be the CFO working alongside the EdTech program director.</w:t>
      </w:r>
    </w:p>
    <w:p w14:paraId="14156942" w14:textId="77777777" w:rsidR="00043800" w:rsidRDefault="00043800" w:rsidP="00043800">
      <w:pPr>
        <w:pStyle w:val="font-claude-response-body"/>
        <w:spacing w:after="0" w:afterAutospacing="0"/>
        <w:jc w:val="both"/>
        <w:rPr>
          <w:rStyle w:val="Strong"/>
          <w:rFonts w:ascii="Arial" w:hAnsi="Arial" w:cs="Arial"/>
          <w:color w:val="000000"/>
          <w:sz w:val="22"/>
          <w:szCs w:val="22"/>
        </w:rPr>
      </w:pPr>
      <w:r w:rsidRPr="00043800">
        <w:rPr>
          <w:rStyle w:val="Strong"/>
          <w:rFonts w:ascii="Arial" w:hAnsi="Arial" w:cs="Arial"/>
          <w:color w:val="000000"/>
          <w:sz w:val="22"/>
          <w:szCs w:val="22"/>
        </w:rPr>
        <w:t>R16 — Coursera-Udemy Competitive Displacement</w:t>
      </w:r>
    </w:p>
    <w:p w14:paraId="3D9447DA" w14:textId="0B45D876" w:rsidR="004D441F" w:rsidRPr="00043800" w:rsidRDefault="004D441F" w:rsidP="00043800">
      <w:pPr>
        <w:pStyle w:val="font-claude-response-body"/>
        <w:spacing w:after="0" w:afterAutospacing="0"/>
        <w:jc w:val="both"/>
        <w:rPr>
          <w:rFonts w:ascii="Arial" w:hAnsi="Arial" w:cs="Arial"/>
          <w:color w:val="000000"/>
          <w:sz w:val="22"/>
          <w:szCs w:val="22"/>
        </w:rPr>
      </w:pPr>
      <w:r>
        <w:rPr>
          <w:rStyle w:val="Strong"/>
          <w:rFonts w:ascii="Arial" w:hAnsi="Arial" w:cs="Arial"/>
          <w:color w:val="000000"/>
          <w:sz w:val="22"/>
          <w:szCs w:val="22"/>
        </w:rPr>
        <w:t xml:space="preserve">Response strategy: </w:t>
      </w:r>
      <w:r w:rsidRPr="004D441F">
        <w:rPr>
          <w:rStyle w:val="Strong"/>
          <w:rFonts w:ascii="Arial" w:hAnsi="Arial" w:cs="Arial"/>
          <w:color w:val="000000"/>
          <w:sz w:val="22"/>
          <w:szCs w:val="22"/>
        </w:rPr>
        <w:t>Mitigation</w:t>
      </w:r>
      <w:r w:rsidRPr="004D441F">
        <w:rPr>
          <w:rFonts w:ascii="Arial" w:hAnsi="Arial" w:cs="Arial"/>
          <w:color w:val="000000"/>
          <w:sz w:val="22"/>
          <w:szCs w:val="22"/>
        </w:rPr>
        <w:t xml:space="preserve"> </w:t>
      </w:r>
      <w:r w:rsidRPr="004D441F">
        <w:rPr>
          <w:rFonts w:ascii="Arial" w:hAnsi="Arial" w:cs="Arial"/>
          <w:b/>
          <w:bCs/>
          <w:color w:val="000000"/>
          <w:sz w:val="22"/>
          <w:szCs w:val="22"/>
        </w:rPr>
        <w:t>and sharing</w:t>
      </w:r>
    </w:p>
    <w:p w14:paraId="1473BCFB" w14:textId="2AEF4FCD" w:rsidR="00043800" w:rsidRPr="00043800" w:rsidRDefault="00043800" w:rsidP="00043800">
      <w:pPr>
        <w:pStyle w:val="font-claude-response-body"/>
        <w:spacing w:after="0" w:afterAutospacing="0"/>
        <w:jc w:val="both"/>
        <w:rPr>
          <w:rFonts w:ascii="Arial" w:hAnsi="Arial" w:cs="Arial"/>
          <w:color w:val="000000"/>
          <w:sz w:val="22"/>
          <w:szCs w:val="22"/>
        </w:rPr>
      </w:pPr>
      <w:r w:rsidRPr="00043800">
        <w:rPr>
          <w:rFonts w:ascii="Arial" w:hAnsi="Arial" w:cs="Arial"/>
          <w:color w:val="000000"/>
          <w:sz w:val="22"/>
          <w:szCs w:val="22"/>
        </w:rPr>
        <w:t>This one is the hardest</w:t>
      </w:r>
      <w:r w:rsidR="00184403">
        <w:rPr>
          <w:rFonts w:ascii="Arial" w:hAnsi="Arial" w:cs="Arial"/>
          <w:color w:val="000000"/>
          <w:sz w:val="22"/>
          <w:szCs w:val="22"/>
        </w:rPr>
        <w:t xml:space="preserve"> risk</w:t>
      </w:r>
      <w:r w:rsidRPr="00043800">
        <w:rPr>
          <w:rFonts w:ascii="Arial" w:hAnsi="Arial" w:cs="Arial"/>
          <w:color w:val="000000"/>
          <w:sz w:val="22"/>
          <w:szCs w:val="22"/>
        </w:rPr>
        <w:t xml:space="preserve"> to deal with because at $187M expected loss you can't just accept it and move on, and you can't avoid it without scrapping the whole EdTech idea. We </w:t>
      </w:r>
      <w:r w:rsidR="00184403">
        <w:rPr>
          <w:rFonts w:ascii="Arial" w:hAnsi="Arial" w:cs="Arial"/>
          <w:color w:val="000000"/>
          <w:sz w:val="22"/>
          <w:szCs w:val="22"/>
        </w:rPr>
        <w:t>decided for a</w:t>
      </w:r>
      <w:r w:rsidRPr="00043800">
        <w:rPr>
          <w:rFonts w:ascii="Arial" w:hAnsi="Arial" w:cs="Arial"/>
          <w:color w:val="000000"/>
          <w:sz w:val="22"/>
          <w:szCs w:val="22"/>
        </w:rPr>
        <w:t xml:space="preserve"> combination of mitigation and sharing</w:t>
      </w:r>
      <w:r w:rsidR="00184403">
        <w:rPr>
          <w:rFonts w:ascii="Arial" w:hAnsi="Arial" w:cs="Arial"/>
          <w:color w:val="000000"/>
          <w:sz w:val="22"/>
          <w:szCs w:val="22"/>
        </w:rPr>
        <w:t xml:space="preserve"> strategy</w:t>
      </w:r>
      <w:r w:rsidRPr="00043800">
        <w:rPr>
          <w:rFonts w:ascii="Arial" w:hAnsi="Arial" w:cs="Arial"/>
          <w:color w:val="000000"/>
          <w:sz w:val="22"/>
          <w:szCs w:val="22"/>
        </w:rPr>
        <w:t>. On the mitigation side, Netflix needs to stop trying to compete head-to-head on price and instead focus on what the merged platform can't easily replicate, which is AI-personalized learning built on top of Netflix's existing recommendation engine and exclusive content deals. On the sharing side, partnering with universities and corporations to offer recognized credentials gets Netflix credibility much faster than building it alone. If subscriber growth falls below 4% month-over-month by month 18, that's the signal to accelerate partnerships urgently.</w:t>
      </w:r>
    </w:p>
    <w:p w14:paraId="5C72FAC9" w14:textId="77777777" w:rsidR="00043800" w:rsidRDefault="00043800" w:rsidP="00043800">
      <w:pPr>
        <w:pStyle w:val="font-claude-response-body"/>
        <w:spacing w:after="0" w:afterAutospacing="0"/>
        <w:jc w:val="both"/>
        <w:rPr>
          <w:rStyle w:val="Strong"/>
          <w:rFonts w:ascii="Arial" w:hAnsi="Arial" w:cs="Arial"/>
          <w:color w:val="000000"/>
          <w:sz w:val="22"/>
          <w:szCs w:val="22"/>
        </w:rPr>
      </w:pPr>
      <w:r w:rsidRPr="00043800">
        <w:rPr>
          <w:rStyle w:val="Strong"/>
          <w:rFonts w:ascii="Arial" w:hAnsi="Arial" w:cs="Arial"/>
          <w:color w:val="000000"/>
          <w:sz w:val="22"/>
          <w:szCs w:val="22"/>
        </w:rPr>
        <w:t>R28 — Limited Educational AI Training Data</w:t>
      </w:r>
    </w:p>
    <w:p w14:paraId="7038D61F" w14:textId="75FDA8F9" w:rsidR="004D441F" w:rsidRPr="00043800" w:rsidRDefault="004D441F" w:rsidP="00043800">
      <w:pPr>
        <w:pStyle w:val="font-claude-response-body"/>
        <w:spacing w:after="0" w:afterAutospacing="0"/>
        <w:jc w:val="both"/>
        <w:rPr>
          <w:rFonts w:ascii="Arial" w:hAnsi="Arial" w:cs="Arial"/>
          <w:color w:val="000000"/>
          <w:sz w:val="22"/>
          <w:szCs w:val="22"/>
        </w:rPr>
      </w:pPr>
      <w:r>
        <w:rPr>
          <w:rStyle w:val="Strong"/>
          <w:rFonts w:ascii="Arial" w:hAnsi="Arial" w:cs="Arial"/>
          <w:color w:val="000000"/>
          <w:sz w:val="22"/>
          <w:szCs w:val="22"/>
        </w:rPr>
        <w:t xml:space="preserve">Response strategy: </w:t>
      </w:r>
      <w:r w:rsidRPr="004D441F">
        <w:rPr>
          <w:rStyle w:val="Strong"/>
          <w:rFonts w:ascii="Arial" w:hAnsi="Arial" w:cs="Arial"/>
          <w:color w:val="000000"/>
          <w:sz w:val="22"/>
          <w:szCs w:val="22"/>
        </w:rPr>
        <w:t>Mitigation</w:t>
      </w:r>
      <w:r w:rsidRPr="004D441F">
        <w:rPr>
          <w:rFonts w:ascii="Arial" w:hAnsi="Arial" w:cs="Arial"/>
          <w:color w:val="000000"/>
          <w:sz w:val="22"/>
          <w:szCs w:val="22"/>
        </w:rPr>
        <w:t xml:space="preserve"> </w:t>
      </w:r>
      <w:r w:rsidRPr="004D441F">
        <w:rPr>
          <w:rFonts w:ascii="Arial" w:hAnsi="Arial" w:cs="Arial"/>
          <w:b/>
          <w:bCs/>
          <w:color w:val="000000"/>
          <w:sz w:val="22"/>
          <w:szCs w:val="22"/>
        </w:rPr>
        <w:t xml:space="preserve">and </w:t>
      </w:r>
      <w:r>
        <w:rPr>
          <w:rFonts w:ascii="Arial" w:hAnsi="Arial" w:cs="Arial"/>
          <w:b/>
          <w:bCs/>
          <w:color w:val="000000"/>
          <w:sz w:val="22"/>
          <w:szCs w:val="22"/>
        </w:rPr>
        <w:t>transfer</w:t>
      </w:r>
    </w:p>
    <w:p w14:paraId="420BCF48" w14:textId="604BC386" w:rsidR="00043800" w:rsidRPr="00043800" w:rsidRDefault="00043800" w:rsidP="00043800">
      <w:pPr>
        <w:pStyle w:val="font-claude-response-body"/>
        <w:spacing w:after="0" w:afterAutospacing="0"/>
        <w:jc w:val="both"/>
        <w:rPr>
          <w:rFonts w:ascii="Arial" w:hAnsi="Arial" w:cs="Arial"/>
          <w:color w:val="000000"/>
          <w:sz w:val="22"/>
          <w:szCs w:val="22"/>
        </w:rPr>
      </w:pPr>
      <w:r w:rsidRPr="00043800">
        <w:rPr>
          <w:rFonts w:ascii="Arial" w:hAnsi="Arial" w:cs="Arial"/>
          <w:color w:val="000000"/>
          <w:sz w:val="22"/>
          <w:szCs w:val="22"/>
        </w:rPr>
        <w:t xml:space="preserve">For this risk we </w:t>
      </w:r>
      <w:r w:rsidR="00184403">
        <w:rPr>
          <w:rFonts w:ascii="Arial" w:hAnsi="Arial" w:cs="Arial"/>
          <w:color w:val="000000"/>
          <w:sz w:val="22"/>
          <w:szCs w:val="22"/>
        </w:rPr>
        <w:t>choose</w:t>
      </w:r>
      <w:r w:rsidRPr="00043800">
        <w:rPr>
          <w:rFonts w:ascii="Arial" w:hAnsi="Arial" w:cs="Arial"/>
          <w:color w:val="000000"/>
          <w:sz w:val="22"/>
          <w:szCs w:val="22"/>
        </w:rPr>
        <w:t xml:space="preserve"> a mix of mitigation and transfer. Waiting 3 to 5 years to build a proprietary dataset from scratch is not realistic given the competitive window. </w:t>
      </w:r>
      <w:r w:rsidR="00184403" w:rsidRPr="00043800">
        <w:rPr>
          <w:rFonts w:ascii="Arial" w:hAnsi="Arial" w:cs="Arial"/>
          <w:color w:val="000000"/>
          <w:sz w:val="22"/>
          <w:szCs w:val="22"/>
        </w:rPr>
        <w:t>So,</w:t>
      </w:r>
      <w:r w:rsidRPr="00043800">
        <w:rPr>
          <w:rFonts w:ascii="Arial" w:hAnsi="Arial" w:cs="Arial"/>
          <w:color w:val="000000"/>
          <w:sz w:val="22"/>
          <w:szCs w:val="22"/>
        </w:rPr>
        <w:t xml:space="preserve"> the plan is to combine </w:t>
      </w:r>
      <w:r w:rsidRPr="00043800">
        <w:rPr>
          <w:rFonts w:ascii="Arial" w:hAnsi="Arial" w:cs="Arial"/>
          <w:color w:val="000000"/>
          <w:sz w:val="22"/>
          <w:szCs w:val="22"/>
        </w:rPr>
        <w:lastRenderedPageBreak/>
        <w:t>synthetic data generation with licensed datasets from existing EdTech providers to speed things up, while also contracting specialized AI vendors who already have educational model experience. That second piece transfers part of the build risk to a third party under performance-based contracts, so Netflix isn't carrying all of it internally. The trigger here is if dataset completeness drops below 60% or if the recommendation accuracy in testing falls below 55%.</w:t>
      </w:r>
    </w:p>
    <w:p w14:paraId="5CA1ACD9" w14:textId="77777777" w:rsidR="00043800" w:rsidRPr="00043800" w:rsidRDefault="00043800" w:rsidP="00043800">
      <w:pPr>
        <w:spacing w:after="0"/>
        <w:jc w:val="both"/>
        <w:rPr>
          <w:rFonts w:ascii="Arial" w:hAnsi="Arial" w:cs="Arial"/>
          <w:sz w:val="22"/>
          <w:szCs w:val="22"/>
        </w:rPr>
      </w:pPr>
    </w:p>
    <w:sectPr w:rsidR="00043800" w:rsidRPr="000438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800"/>
    <w:rsid w:val="00043800"/>
    <w:rsid w:val="00184403"/>
    <w:rsid w:val="004D441F"/>
    <w:rsid w:val="00732C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690EA06"/>
  <w15:chartTrackingRefBased/>
  <w15:docId w15:val="{CB7B7D0B-F7C8-E740-A06A-3F2D8DED5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800"/>
    <w:rPr>
      <w:rFonts w:eastAsiaTheme="majorEastAsia" w:cstheme="majorBidi"/>
      <w:color w:val="272727" w:themeColor="text1" w:themeTint="D8"/>
    </w:rPr>
  </w:style>
  <w:style w:type="paragraph" w:styleId="Title">
    <w:name w:val="Title"/>
    <w:basedOn w:val="Normal"/>
    <w:next w:val="Normal"/>
    <w:link w:val="TitleChar"/>
    <w:uiPriority w:val="10"/>
    <w:qFormat/>
    <w:rsid w:val="00043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800"/>
    <w:pPr>
      <w:spacing w:before="160"/>
      <w:jc w:val="center"/>
    </w:pPr>
    <w:rPr>
      <w:i/>
      <w:iCs/>
      <w:color w:val="404040" w:themeColor="text1" w:themeTint="BF"/>
    </w:rPr>
  </w:style>
  <w:style w:type="character" w:customStyle="1" w:styleId="QuoteChar">
    <w:name w:val="Quote Char"/>
    <w:basedOn w:val="DefaultParagraphFont"/>
    <w:link w:val="Quote"/>
    <w:uiPriority w:val="29"/>
    <w:rsid w:val="00043800"/>
    <w:rPr>
      <w:i/>
      <w:iCs/>
      <w:color w:val="404040" w:themeColor="text1" w:themeTint="BF"/>
    </w:rPr>
  </w:style>
  <w:style w:type="paragraph" w:styleId="ListParagraph">
    <w:name w:val="List Paragraph"/>
    <w:basedOn w:val="Normal"/>
    <w:uiPriority w:val="34"/>
    <w:qFormat/>
    <w:rsid w:val="00043800"/>
    <w:pPr>
      <w:ind w:left="720"/>
      <w:contextualSpacing/>
    </w:pPr>
  </w:style>
  <w:style w:type="character" w:styleId="IntenseEmphasis">
    <w:name w:val="Intense Emphasis"/>
    <w:basedOn w:val="DefaultParagraphFont"/>
    <w:uiPriority w:val="21"/>
    <w:qFormat/>
    <w:rsid w:val="00043800"/>
    <w:rPr>
      <w:i/>
      <w:iCs/>
      <w:color w:val="0F4761" w:themeColor="accent1" w:themeShade="BF"/>
    </w:rPr>
  </w:style>
  <w:style w:type="paragraph" w:styleId="IntenseQuote">
    <w:name w:val="Intense Quote"/>
    <w:basedOn w:val="Normal"/>
    <w:next w:val="Normal"/>
    <w:link w:val="IntenseQuoteChar"/>
    <w:uiPriority w:val="30"/>
    <w:qFormat/>
    <w:rsid w:val="00043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800"/>
    <w:rPr>
      <w:i/>
      <w:iCs/>
      <w:color w:val="0F4761" w:themeColor="accent1" w:themeShade="BF"/>
    </w:rPr>
  </w:style>
  <w:style w:type="character" w:styleId="IntenseReference">
    <w:name w:val="Intense Reference"/>
    <w:basedOn w:val="DefaultParagraphFont"/>
    <w:uiPriority w:val="32"/>
    <w:qFormat/>
    <w:rsid w:val="00043800"/>
    <w:rPr>
      <w:b/>
      <w:bCs/>
      <w:smallCaps/>
      <w:color w:val="0F4761" w:themeColor="accent1" w:themeShade="BF"/>
      <w:spacing w:val="5"/>
    </w:rPr>
  </w:style>
  <w:style w:type="paragraph" w:customStyle="1" w:styleId="font-claude-response-body">
    <w:name w:val="font-claude-response-body"/>
    <w:basedOn w:val="Normal"/>
    <w:rsid w:val="000438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38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Thaise Gusson Silva Domingos</dc:creator>
  <cp:keywords/>
  <dc:description/>
  <cp:lastModifiedBy>Thaise Gusson Silva Domingos</cp:lastModifiedBy>
  <cp:revision>3</cp:revision>
  <dcterms:created xsi:type="dcterms:W3CDTF">2026-06-19T22:22:00Z</dcterms:created>
  <dcterms:modified xsi:type="dcterms:W3CDTF">2026-06-19T22:40:00Z</dcterms:modified>
</cp:coreProperties>
</file>