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DD74" w14:textId="77777777" w:rsidR="007B47AE" w:rsidRPr="00FF5D64" w:rsidRDefault="007B47AE" w:rsidP="007B47AE">
      <w:pPr>
        <w:rPr>
          <w:b/>
          <w:bCs/>
        </w:rPr>
      </w:pPr>
      <w:r w:rsidRPr="00FF5D64">
        <w:rPr>
          <w:b/>
          <w:bCs/>
        </w:rPr>
        <w:t xml:space="preserve">Módulo 2 – Aula 1 </w:t>
      </w:r>
    </w:p>
    <w:p w14:paraId="4872905E" w14:textId="77777777" w:rsidR="007B47AE" w:rsidRDefault="007B47AE" w:rsidP="007B47AE">
      <w:r>
        <w:t>Exercício:</w:t>
      </w:r>
    </w:p>
    <w:p w14:paraId="6E194F32" w14:textId="77777777" w:rsidR="007B47AE" w:rsidRDefault="007B47AE" w:rsidP="007B47AE">
      <w:r>
        <w:t>1</w:t>
      </w:r>
      <w:r>
        <w:tab/>
        <w:t>. Cite 2 técnicas de teste de caixa preta.</w:t>
      </w:r>
    </w:p>
    <w:p w14:paraId="5C002454" w14:textId="77777777" w:rsidR="007B47AE" w:rsidRDefault="007B47AE" w:rsidP="007B47AE">
      <w:r>
        <w:t>Seguem algumas técnicas possíveis de serem utilizadas:</w:t>
      </w:r>
    </w:p>
    <w:p w14:paraId="0C7E8B67" w14:textId="77777777" w:rsidR="007B47AE" w:rsidRDefault="007B47AE" w:rsidP="007B47AE">
      <w:r>
        <w:t>1.</w:t>
      </w:r>
      <w:r>
        <w:tab/>
        <w:t>Partição de equivalência</w:t>
      </w:r>
    </w:p>
    <w:p w14:paraId="6DB69C92" w14:textId="77777777" w:rsidR="007B47AE" w:rsidRDefault="007B47AE" w:rsidP="007B47AE">
      <w:r>
        <w:t>2.</w:t>
      </w:r>
      <w:r>
        <w:tab/>
        <w:t>Valor limite</w:t>
      </w:r>
    </w:p>
    <w:p w14:paraId="11A1890C" w14:textId="77777777" w:rsidR="007B47AE" w:rsidRDefault="007B47AE" w:rsidP="007B47AE">
      <w:r>
        <w:t>3.</w:t>
      </w:r>
      <w:r>
        <w:tab/>
        <w:t>Tabela de decisão</w:t>
      </w:r>
    </w:p>
    <w:p w14:paraId="7D135C82" w14:textId="6E5D7F9F" w:rsidR="007B47AE" w:rsidRDefault="007B47AE" w:rsidP="007B47AE">
      <w:r>
        <w:t>4.</w:t>
      </w:r>
      <w:r>
        <w:tab/>
        <w:t>Diagrama de estado</w:t>
      </w:r>
    </w:p>
    <w:p w14:paraId="5BFC6B7A" w14:textId="77777777" w:rsidR="00FF5D64" w:rsidRPr="00FF5D64" w:rsidRDefault="00FF5D64" w:rsidP="00FF5D64">
      <w:pPr>
        <w:pStyle w:val="NormalWeb"/>
        <w:shd w:val="clear" w:color="auto" w:fill="FFFFFF"/>
        <w:spacing w:before="120" w:beforeAutospacing="0" w:after="120" w:afterAutospacing="0"/>
        <w:rPr>
          <w:rFonts w:ascii="Arial" w:hAnsi="Arial" w:cs="Arial"/>
          <w:b/>
          <w:bCs/>
          <w:color w:val="FF0000"/>
          <w:sz w:val="21"/>
          <w:szCs w:val="21"/>
        </w:rPr>
      </w:pPr>
      <w:r w:rsidRPr="00FF5D64">
        <w:rPr>
          <w:rFonts w:ascii="Arial" w:hAnsi="Arial" w:cs="Arial"/>
          <w:b/>
          <w:bCs/>
          <w:color w:val="FF0000"/>
          <w:sz w:val="21"/>
          <w:szCs w:val="21"/>
        </w:rPr>
        <w:t>Técnicas típicas de teste de caixa preta:</w:t>
      </w:r>
    </w:p>
    <w:p w14:paraId="7DB409C6" w14:textId="77777777" w:rsidR="00FF5D64" w:rsidRPr="00B15E70" w:rsidRDefault="00FF5D64" w:rsidP="00FF5D64">
      <w:pPr>
        <w:numPr>
          <w:ilvl w:val="0"/>
          <w:numId w:val="1"/>
        </w:numPr>
        <w:shd w:val="clear" w:color="auto" w:fill="FFFFFF"/>
        <w:spacing w:before="100" w:beforeAutospacing="1" w:after="24" w:line="240" w:lineRule="auto"/>
        <w:ind w:left="1104"/>
        <w:rPr>
          <w:rFonts w:ascii="Arial" w:hAnsi="Arial" w:cs="Arial"/>
          <w:color w:val="FF0000"/>
          <w:sz w:val="21"/>
          <w:szCs w:val="21"/>
        </w:rPr>
      </w:pPr>
      <w:hyperlink r:id="rId5" w:tooltip="Testes baseados em Grafo (página não existe)" w:history="1">
        <w:r w:rsidRPr="00B15E70">
          <w:rPr>
            <w:rStyle w:val="Hyperlink"/>
            <w:rFonts w:ascii="Arial" w:hAnsi="Arial" w:cs="Arial"/>
            <w:color w:val="FF0000"/>
            <w:sz w:val="21"/>
            <w:szCs w:val="21"/>
          </w:rPr>
          <w:t>Testes baseados em Grafo</w:t>
        </w:r>
      </w:hyperlink>
    </w:p>
    <w:p w14:paraId="7EE7E4B1" w14:textId="77777777" w:rsidR="00FF5D64" w:rsidRPr="00B15E70" w:rsidRDefault="00FF5D64" w:rsidP="00FF5D64">
      <w:pPr>
        <w:numPr>
          <w:ilvl w:val="0"/>
          <w:numId w:val="1"/>
        </w:numPr>
        <w:shd w:val="clear" w:color="auto" w:fill="FFFFFF"/>
        <w:spacing w:before="100" w:beforeAutospacing="1" w:after="24" w:line="240" w:lineRule="auto"/>
        <w:ind w:left="1104"/>
        <w:rPr>
          <w:rFonts w:ascii="Arial" w:hAnsi="Arial" w:cs="Arial"/>
          <w:color w:val="FF0000"/>
          <w:sz w:val="21"/>
          <w:szCs w:val="21"/>
        </w:rPr>
      </w:pPr>
      <w:hyperlink r:id="rId6" w:tooltip="Particionamento de equivalência (página não existe)" w:history="1">
        <w:r w:rsidRPr="00B15E70">
          <w:rPr>
            <w:rStyle w:val="Hyperlink"/>
            <w:rFonts w:ascii="Arial" w:hAnsi="Arial" w:cs="Arial"/>
            <w:color w:val="FF0000"/>
            <w:sz w:val="21"/>
            <w:szCs w:val="21"/>
          </w:rPr>
          <w:t>Particionamento de equivalência</w:t>
        </w:r>
      </w:hyperlink>
    </w:p>
    <w:p w14:paraId="213D4C92" w14:textId="77777777" w:rsidR="00FF5D64" w:rsidRPr="00B15E70" w:rsidRDefault="00FF5D64" w:rsidP="00FF5D64">
      <w:pPr>
        <w:numPr>
          <w:ilvl w:val="0"/>
          <w:numId w:val="1"/>
        </w:numPr>
        <w:shd w:val="clear" w:color="auto" w:fill="FFFFFF"/>
        <w:spacing w:before="100" w:beforeAutospacing="1" w:after="24" w:line="240" w:lineRule="auto"/>
        <w:ind w:left="1104"/>
        <w:rPr>
          <w:rFonts w:ascii="Arial" w:hAnsi="Arial" w:cs="Arial"/>
          <w:color w:val="FF0000"/>
          <w:sz w:val="21"/>
          <w:szCs w:val="21"/>
        </w:rPr>
      </w:pPr>
      <w:hyperlink r:id="rId7" w:tooltip="Análise de valor limite (página não existe)" w:history="1">
        <w:r w:rsidRPr="00B15E70">
          <w:rPr>
            <w:rStyle w:val="Hyperlink"/>
            <w:rFonts w:ascii="Arial" w:hAnsi="Arial" w:cs="Arial"/>
            <w:color w:val="FF0000"/>
            <w:sz w:val="21"/>
            <w:szCs w:val="21"/>
          </w:rPr>
          <w:t>Análise de valor limite</w:t>
        </w:r>
      </w:hyperlink>
    </w:p>
    <w:p w14:paraId="47AF30AA" w14:textId="77777777" w:rsidR="00FF5D64" w:rsidRPr="00B15E70" w:rsidRDefault="00FF5D64" w:rsidP="00FF5D64">
      <w:pPr>
        <w:numPr>
          <w:ilvl w:val="0"/>
          <w:numId w:val="1"/>
        </w:numPr>
        <w:shd w:val="clear" w:color="auto" w:fill="FFFFFF"/>
        <w:spacing w:before="100" w:beforeAutospacing="1" w:after="24" w:line="240" w:lineRule="auto"/>
        <w:ind w:left="1104"/>
        <w:rPr>
          <w:rFonts w:ascii="Arial" w:hAnsi="Arial" w:cs="Arial"/>
          <w:color w:val="FF0000"/>
          <w:sz w:val="21"/>
          <w:szCs w:val="21"/>
        </w:rPr>
      </w:pPr>
      <w:r w:rsidRPr="00B15E70">
        <w:rPr>
          <w:rFonts w:ascii="Arial" w:hAnsi="Arial" w:cs="Arial"/>
          <w:color w:val="FF0000"/>
          <w:sz w:val="21"/>
          <w:szCs w:val="21"/>
        </w:rPr>
        <w:t>Teste de </w:t>
      </w:r>
      <w:hyperlink r:id="rId8" w:tooltip="Tabela de decisão" w:history="1">
        <w:r w:rsidRPr="00B15E70">
          <w:rPr>
            <w:rStyle w:val="Hyperlink"/>
            <w:rFonts w:ascii="Arial" w:hAnsi="Arial" w:cs="Arial"/>
            <w:color w:val="FF0000"/>
            <w:sz w:val="21"/>
            <w:szCs w:val="21"/>
          </w:rPr>
          <w:t>tabela de decisão</w:t>
        </w:r>
      </w:hyperlink>
    </w:p>
    <w:p w14:paraId="26EAC95E" w14:textId="77777777" w:rsidR="00FF5D64" w:rsidRPr="00B15E70" w:rsidRDefault="00FF5D64" w:rsidP="00FF5D64">
      <w:pPr>
        <w:numPr>
          <w:ilvl w:val="0"/>
          <w:numId w:val="1"/>
        </w:numPr>
        <w:shd w:val="clear" w:color="auto" w:fill="FFFFFF"/>
        <w:spacing w:before="100" w:beforeAutospacing="1" w:after="24" w:line="240" w:lineRule="auto"/>
        <w:ind w:left="1104"/>
        <w:rPr>
          <w:rFonts w:ascii="Arial" w:hAnsi="Arial" w:cs="Arial"/>
          <w:color w:val="FF0000"/>
          <w:sz w:val="21"/>
          <w:szCs w:val="21"/>
        </w:rPr>
      </w:pPr>
      <w:hyperlink r:id="rId9" w:tooltip="Teste de todos os pares (página não existe)" w:history="1">
        <w:r w:rsidRPr="00B15E70">
          <w:rPr>
            <w:rStyle w:val="Hyperlink"/>
            <w:rFonts w:ascii="Arial" w:hAnsi="Arial" w:cs="Arial"/>
            <w:color w:val="FF0000"/>
            <w:sz w:val="21"/>
            <w:szCs w:val="21"/>
          </w:rPr>
          <w:t>Teste de todos os pares</w:t>
        </w:r>
      </w:hyperlink>
    </w:p>
    <w:p w14:paraId="183BEC4C" w14:textId="77777777" w:rsidR="00FF5D64" w:rsidRPr="00B15E70" w:rsidRDefault="00FF5D64" w:rsidP="00FF5D64">
      <w:pPr>
        <w:numPr>
          <w:ilvl w:val="0"/>
          <w:numId w:val="1"/>
        </w:numPr>
        <w:shd w:val="clear" w:color="auto" w:fill="FFFFFF"/>
        <w:spacing w:before="100" w:beforeAutospacing="1" w:after="24" w:line="240" w:lineRule="auto"/>
        <w:ind w:left="1104"/>
        <w:rPr>
          <w:rFonts w:ascii="Arial" w:hAnsi="Arial" w:cs="Arial"/>
          <w:color w:val="FF0000"/>
          <w:sz w:val="21"/>
          <w:szCs w:val="21"/>
        </w:rPr>
      </w:pPr>
      <w:hyperlink r:id="rId10" w:tooltip="Tabelas de estado de transição (página não existe)" w:history="1">
        <w:r w:rsidRPr="00B15E70">
          <w:rPr>
            <w:rStyle w:val="Hyperlink"/>
            <w:rFonts w:ascii="Arial" w:hAnsi="Arial" w:cs="Arial"/>
            <w:color w:val="FF0000"/>
            <w:sz w:val="21"/>
            <w:szCs w:val="21"/>
          </w:rPr>
          <w:t>Tabelas de estado de transição</w:t>
        </w:r>
      </w:hyperlink>
    </w:p>
    <w:p w14:paraId="4DE4EE95" w14:textId="77777777" w:rsidR="00FF5D64" w:rsidRPr="00B15E70" w:rsidRDefault="00FF5D64" w:rsidP="00FF5D64">
      <w:pPr>
        <w:numPr>
          <w:ilvl w:val="0"/>
          <w:numId w:val="1"/>
        </w:numPr>
        <w:shd w:val="clear" w:color="auto" w:fill="FFFFFF"/>
        <w:spacing w:before="100" w:beforeAutospacing="1" w:after="24" w:line="240" w:lineRule="auto"/>
        <w:ind w:left="1104"/>
        <w:rPr>
          <w:rFonts w:ascii="Arial" w:hAnsi="Arial" w:cs="Arial"/>
          <w:color w:val="FF0000"/>
          <w:sz w:val="21"/>
          <w:szCs w:val="21"/>
        </w:rPr>
      </w:pPr>
      <w:r w:rsidRPr="00B15E70">
        <w:rPr>
          <w:rFonts w:ascii="Arial" w:hAnsi="Arial" w:cs="Arial"/>
          <w:color w:val="FF0000"/>
          <w:sz w:val="21"/>
          <w:szCs w:val="21"/>
        </w:rPr>
        <w:t>Teste de </w:t>
      </w:r>
      <w:hyperlink r:id="rId11" w:tooltip="Caso de uso" w:history="1">
        <w:r w:rsidRPr="00B15E70">
          <w:rPr>
            <w:rStyle w:val="Hyperlink"/>
            <w:rFonts w:ascii="Arial" w:hAnsi="Arial" w:cs="Arial"/>
            <w:color w:val="FF0000"/>
            <w:sz w:val="21"/>
            <w:szCs w:val="21"/>
          </w:rPr>
          <w:t>caso de uso</w:t>
        </w:r>
      </w:hyperlink>
    </w:p>
    <w:p w14:paraId="6AD0EE8B" w14:textId="77777777" w:rsidR="007B47AE" w:rsidRDefault="007B47AE" w:rsidP="007B47AE"/>
    <w:p w14:paraId="6C5C4C7F" w14:textId="77777777" w:rsidR="007B47AE" w:rsidRDefault="007B47AE" w:rsidP="007B47AE">
      <w:r>
        <w:t>2.</w:t>
      </w:r>
      <w:r>
        <w:tab/>
        <w:t>O que você entende por testes de caixa preta e testes de caixa branca?</w:t>
      </w:r>
    </w:p>
    <w:p w14:paraId="4C79AC71" w14:textId="2BEF83AC" w:rsidR="00585FC9" w:rsidRDefault="007B47AE" w:rsidP="007B47AE">
      <w:r>
        <w:t>Testes de Caixa preta são um tipo de teste baseado em comportamento da aplicação, enquanto Testes de Caixa branca são um tipo de teste baseado na estrutura da aplicação, onde temos acesso ao código, por exemplo.</w:t>
      </w:r>
    </w:p>
    <w:sectPr w:rsidR="00585F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5116D"/>
    <w:multiLevelType w:val="multilevel"/>
    <w:tmpl w:val="51E4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68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74"/>
    <w:rsid w:val="00585FC9"/>
    <w:rsid w:val="007B47AE"/>
    <w:rsid w:val="00D81274"/>
    <w:rsid w:val="00FF5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6C33"/>
  <w15:chartTrackingRefBased/>
  <w15:docId w15:val="{86E949F4-692B-4FEB-A84D-AD5222B2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F5D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F5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Tabela_de_decis%C3%A3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t.wikipedia.org/w/index.php?title=An%C3%A1lise_de_valor_limite&amp;action=edit&amp;redlink=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ndex.php?title=Particionamento_de_equival%C3%AAncia&amp;action=edit&amp;redlink=1" TargetMode="External"/><Relationship Id="rId11" Type="http://schemas.openxmlformats.org/officeDocument/2006/relationships/hyperlink" Target="https://pt.wikipedia.org/wiki/Caso_de_uso" TargetMode="External"/><Relationship Id="rId5" Type="http://schemas.openxmlformats.org/officeDocument/2006/relationships/hyperlink" Target="https://pt.wikipedia.org/w/index.php?title=Testes_baseados_em_Grafo&amp;action=edit&amp;redlink=1" TargetMode="External"/><Relationship Id="rId10" Type="http://schemas.openxmlformats.org/officeDocument/2006/relationships/hyperlink" Target="https://pt.wikipedia.org/w/index.php?title=Tabelas_de_estado_de_transi%C3%A7%C3%A3o&amp;action=edit&amp;redlink=1" TargetMode="External"/><Relationship Id="rId4" Type="http://schemas.openxmlformats.org/officeDocument/2006/relationships/webSettings" Target="webSettings.xml"/><Relationship Id="rId9" Type="http://schemas.openxmlformats.org/officeDocument/2006/relationships/hyperlink" Target="https://pt.wikipedia.org/w/index.php?title=Teste_de_todos_os_pares&amp;action=edit&amp;redlink=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1451</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CRISTINA LINO DE CARVALHO</dc:creator>
  <cp:keywords/>
  <dc:description/>
  <cp:lastModifiedBy>THAIS CRISTINA LINO DE CARVALHO</cp:lastModifiedBy>
  <cp:revision>3</cp:revision>
  <dcterms:created xsi:type="dcterms:W3CDTF">2022-09-19T02:24:00Z</dcterms:created>
  <dcterms:modified xsi:type="dcterms:W3CDTF">2022-09-20T20:04:00Z</dcterms:modified>
</cp:coreProperties>
</file>