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75E74" w14:textId="77777777" w:rsidR="007521E8" w:rsidRDefault="007521E8" w:rsidP="007521E8">
      <w:pPr>
        <w:pStyle w:val="Titre1"/>
        <w:jc w:val="center"/>
        <w:rPr>
          <w:rStyle w:val="Titredulivre"/>
          <w:sz w:val="50"/>
          <w:szCs w:val="50"/>
        </w:rPr>
      </w:pPr>
      <w:bookmarkStart w:id="0" w:name="_Toc418104676"/>
    </w:p>
    <w:p w14:paraId="4A3ED10B" w14:textId="628ABDF0" w:rsidR="00C55AEF" w:rsidRDefault="005309AA" w:rsidP="007521E8">
      <w:pPr>
        <w:pStyle w:val="Titre1"/>
        <w:jc w:val="center"/>
        <w:rPr>
          <w:rStyle w:val="Titredulivre"/>
          <w:sz w:val="50"/>
          <w:szCs w:val="50"/>
        </w:rPr>
      </w:pPr>
      <w:bookmarkStart w:id="1" w:name="_Toc418104898"/>
      <w:bookmarkStart w:id="2" w:name="_Toc418116128"/>
      <w:bookmarkStart w:id="3" w:name="_Toc418156665"/>
      <w:r w:rsidRPr="00DB26AC">
        <w:rPr>
          <w:rStyle w:val="Titredulivre"/>
          <w:sz w:val="50"/>
          <w:szCs w:val="50"/>
        </w:rPr>
        <w:t>Etude de l’évolution du taux de suicide pour 100 000 habitants segmenté par pays, par sex</w:t>
      </w:r>
      <w:r w:rsidR="00DB26AC" w:rsidRPr="00DB26AC">
        <w:rPr>
          <w:rStyle w:val="Titredulivre"/>
          <w:sz w:val="50"/>
          <w:szCs w:val="50"/>
        </w:rPr>
        <w:t>e</w:t>
      </w:r>
      <w:r w:rsidRPr="00DB26AC">
        <w:rPr>
          <w:rStyle w:val="Titredulivre"/>
          <w:sz w:val="50"/>
          <w:szCs w:val="50"/>
        </w:rPr>
        <w:t xml:space="preserve"> et par classe d’âge</w:t>
      </w:r>
      <w:bookmarkEnd w:id="0"/>
      <w:bookmarkEnd w:id="1"/>
      <w:bookmarkEnd w:id="2"/>
      <w:bookmarkEnd w:id="3"/>
    </w:p>
    <w:p w14:paraId="0BFEFC6E" w14:textId="77777777" w:rsidR="007521E8" w:rsidRDefault="007521E8" w:rsidP="007521E8">
      <w:pPr>
        <w:jc w:val="center"/>
      </w:pPr>
    </w:p>
    <w:p w14:paraId="5026D0B7" w14:textId="77777777" w:rsidR="007521E8" w:rsidRDefault="007521E8" w:rsidP="007521E8">
      <w:pPr>
        <w:jc w:val="center"/>
      </w:pPr>
    </w:p>
    <w:p w14:paraId="5C5E8259" w14:textId="4180CC5A" w:rsidR="00C55AEF" w:rsidRDefault="001E7B40" w:rsidP="007521E8">
      <w:pPr>
        <w:jc w:val="center"/>
      </w:pPr>
      <w:r>
        <w:t>Thaïs Perdriel</w:t>
      </w:r>
      <w:r w:rsidR="002E17B2">
        <w:t xml:space="preserve"> et </w:t>
      </w:r>
      <w:proofErr w:type="spellStart"/>
      <w:r w:rsidR="002E17B2">
        <w:t>Fernanda</w:t>
      </w:r>
      <w:proofErr w:type="spellEnd"/>
      <w:r w:rsidR="002E17B2">
        <w:t xml:space="preserve"> </w:t>
      </w:r>
      <w:proofErr w:type="spellStart"/>
      <w:r w:rsidR="002E17B2">
        <w:t>Tchouacheu</w:t>
      </w:r>
      <w:proofErr w:type="spellEnd"/>
    </w:p>
    <w:p w14:paraId="4D7575F2" w14:textId="77777777" w:rsidR="00C55AEF" w:rsidRDefault="00C55AEF" w:rsidP="007521E8">
      <w:pPr>
        <w:jc w:val="center"/>
      </w:pPr>
    </w:p>
    <w:p w14:paraId="5E99EB05" w14:textId="51DA0DC9" w:rsidR="00C55AEF" w:rsidRDefault="00C55AEF" w:rsidP="007521E8">
      <w:pPr>
        <w:jc w:val="center"/>
      </w:pPr>
      <w:r>
        <w:t>ADD2 Avril 2019</w:t>
      </w:r>
    </w:p>
    <w:p w14:paraId="354FB23C" w14:textId="77777777" w:rsidR="00C55AEF" w:rsidRDefault="00C55AEF" w:rsidP="007521E8">
      <w:pPr>
        <w:jc w:val="center"/>
      </w:pPr>
    </w:p>
    <w:p w14:paraId="7C21E4A1" w14:textId="77777777" w:rsidR="007521E8" w:rsidRDefault="007521E8" w:rsidP="007521E8">
      <w:pPr>
        <w:pStyle w:val="Titre3"/>
        <w:jc w:val="center"/>
      </w:pPr>
      <w:bookmarkStart w:id="4" w:name="_Toc418104677"/>
    </w:p>
    <w:p w14:paraId="3B4CE0C3" w14:textId="77777777" w:rsidR="007521E8" w:rsidRDefault="007521E8" w:rsidP="007521E8">
      <w:pPr>
        <w:pStyle w:val="Titre3"/>
        <w:jc w:val="center"/>
      </w:pPr>
    </w:p>
    <w:p w14:paraId="2E3AB010" w14:textId="7FA5857D" w:rsidR="00C55AEF" w:rsidRDefault="00C55AEF" w:rsidP="007521E8">
      <w:pPr>
        <w:pStyle w:val="Titre3"/>
      </w:pPr>
      <w:bookmarkStart w:id="5" w:name="_Toc418104899"/>
      <w:bookmarkStart w:id="6" w:name="_Toc418116129"/>
      <w:bookmarkStart w:id="7" w:name="_Toc418156666"/>
      <w:r>
        <w:t>Exercice 2 :</w:t>
      </w:r>
      <w:bookmarkEnd w:id="4"/>
      <w:bookmarkEnd w:id="5"/>
      <w:bookmarkEnd w:id="6"/>
      <w:bookmarkEnd w:id="7"/>
    </w:p>
    <w:p w14:paraId="68487C35" w14:textId="552C111C" w:rsidR="00C55AEF" w:rsidRDefault="00C55AEF" w:rsidP="007521E8">
      <w:pPr>
        <w:spacing w:line="480" w:lineRule="auto"/>
      </w:pPr>
      <w:r w:rsidRPr="00C55AEF">
        <w:t>En pren</w:t>
      </w:r>
      <w:r w:rsidR="007521E8">
        <w:t>ant un exemple de jeu de donn</w:t>
      </w:r>
      <w:r>
        <w:t>é</w:t>
      </w:r>
      <w:r w:rsidRPr="00C55AEF">
        <w:t>es d’au moins 1000 observations, pro</w:t>
      </w:r>
      <w:r w:rsidR="007521E8">
        <w:t>posez une  é</w:t>
      </w:r>
      <w:r w:rsidRPr="00C55AEF">
        <w:t>tude de votre choix incorporant des notion</w:t>
      </w:r>
      <w:r w:rsidR="007521E8">
        <w:t>s de cours et des notions exté</w:t>
      </w:r>
      <w:r w:rsidRPr="00C55AEF">
        <w:t xml:space="preserve">rieures si vous le souhaitez. Les travaux originaux, </w:t>
      </w:r>
      <w:r w:rsidR="007521E8">
        <w:t>non plagiés, seront valorisé</w:t>
      </w:r>
      <w:r w:rsidRPr="00C55AEF">
        <w:t>s.</w:t>
      </w:r>
    </w:p>
    <w:p w14:paraId="2B4A7582" w14:textId="77777777" w:rsidR="007521E8" w:rsidRDefault="007521E8" w:rsidP="007521E8">
      <w:pPr>
        <w:pStyle w:val="Titre1"/>
        <w:jc w:val="cente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br w:type="page"/>
      </w:r>
    </w:p>
    <w:p w14:paraId="226D9529" w14:textId="3ABE22D1" w:rsidR="007521E8" w:rsidRDefault="007521E8" w:rsidP="007521E8">
      <w:pPr>
        <w:pStyle w:val="Titre1"/>
      </w:pPr>
      <w:bookmarkStart w:id="8" w:name="_Toc418156667"/>
      <w:r>
        <w:lastRenderedPageBreak/>
        <w:t>Sommaire</w:t>
      </w:r>
      <w:bookmarkEnd w:id="8"/>
    </w:p>
    <w:p w14:paraId="5AB61607" w14:textId="6E8EE042" w:rsidR="009C070F" w:rsidRDefault="007521E8" w:rsidP="009C070F">
      <w:pPr>
        <w:pStyle w:val="TM1"/>
        <w:rPr>
          <w:lang w:eastAsia="ja-JP"/>
        </w:rPr>
      </w:pPr>
      <w:r>
        <w:fldChar w:fldCharType="begin"/>
      </w:r>
      <w:r>
        <w:instrText xml:space="preserve"> TOC \o "1-3" </w:instrText>
      </w:r>
      <w:r>
        <w:fldChar w:fldCharType="separate"/>
      </w:r>
    </w:p>
    <w:p w14:paraId="1677E86E" w14:textId="77777777" w:rsidR="009C070F" w:rsidRDefault="009C070F">
      <w:pPr>
        <w:pStyle w:val="TM1"/>
        <w:rPr>
          <w:b w:val="0"/>
          <w:lang w:eastAsia="ja-JP"/>
        </w:rPr>
      </w:pPr>
      <w:r>
        <w:t>Sommaire</w:t>
      </w:r>
      <w:r>
        <w:tab/>
      </w:r>
      <w:r>
        <w:fldChar w:fldCharType="begin"/>
      </w:r>
      <w:r>
        <w:instrText xml:space="preserve"> PAGEREF _Toc418156667 \h </w:instrText>
      </w:r>
      <w:r>
        <w:fldChar w:fldCharType="separate"/>
      </w:r>
      <w:r>
        <w:t>2</w:t>
      </w:r>
      <w:r>
        <w:fldChar w:fldCharType="end"/>
      </w:r>
    </w:p>
    <w:p w14:paraId="7A3E3BEF" w14:textId="77777777" w:rsidR="009C070F" w:rsidRDefault="009C070F">
      <w:pPr>
        <w:pStyle w:val="TM1"/>
      </w:pPr>
    </w:p>
    <w:p w14:paraId="111C8E4B" w14:textId="77777777" w:rsidR="009C070F" w:rsidRDefault="009C070F">
      <w:pPr>
        <w:pStyle w:val="TM1"/>
        <w:rPr>
          <w:b w:val="0"/>
          <w:lang w:eastAsia="ja-JP"/>
        </w:rPr>
      </w:pPr>
      <w:r>
        <w:t>Introduction</w:t>
      </w:r>
      <w:r>
        <w:tab/>
      </w:r>
      <w:r>
        <w:fldChar w:fldCharType="begin"/>
      </w:r>
      <w:r>
        <w:instrText xml:space="preserve"> PAGEREF _Toc418156668 \h </w:instrText>
      </w:r>
      <w:r>
        <w:fldChar w:fldCharType="separate"/>
      </w:r>
      <w:r>
        <w:t>3</w:t>
      </w:r>
      <w:r>
        <w:fldChar w:fldCharType="end"/>
      </w:r>
    </w:p>
    <w:p w14:paraId="408E38AF" w14:textId="77777777" w:rsidR="009C070F" w:rsidRDefault="009C070F">
      <w:pPr>
        <w:pStyle w:val="TM1"/>
      </w:pPr>
    </w:p>
    <w:p w14:paraId="0F8B8DEB" w14:textId="77777777" w:rsidR="009C070F" w:rsidRDefault="009C070F">
      <w:pPr>
        <w:pStyle w:val="TM1"/>
        <w:rPr>
          <w:b w:val="0"/>
          <w:lang w:eastAsia="ja-JP"/>
        </w:rPr>
      </w:pPr>
      <w:r>
        <w:t>I) Analyses descriptives traditionnelles</w:t>
      </w:r>
      <w:r>
        <w:tab/>
      </w:r>
      <w:r>
        <w:fldChar w:fldCharType="begin"/>
      </w:r>
      <w:r>
        <w:instrText xml:space="preserve"> PAGEREF _Toc418156669 \h </w:instrText>
      </w:r>
      <w:r>
        <w:fldChar w:fldCharType="separate"/>
      </w:r>
      <w:r>
        <w:t>3</w:t>
      </w:r>
      <w:r>
        <w:fldChar w:fldCharType="end"/>
      </w:r>
    </w:p>
    <w:p w14:paraId="2B216AF7" w14:textId="77777777" w:rsidR="009C070F" w:rsidRDefault="009C070F">
      <w:pPr>
        <w:pStyle w:val="TM1"/>
      </w:pPr>
    </w:p>
    <w:p w14:paraId="77D02C76" w14:textId="77777777" w:rsidR="009C070F" w:rsidRDefault="009C070F">
      <w:pPr>
        <w:pStyle w:val="TM1"/>
        <w:rPr>
          <w:b w:val="0"/>
          <w:lang w:eastAsia="ja-JP"/>
        </w:rPr>
      </w:pPr>
      <w:r>
        <w:t>II) Clustering non supervisé</w:t>
      </w:r>
      <w:r>
        <w:tab/>
      </w:r>
      <w:r>
        <w:fldChar w:fldCharType="begin"/>
      </w:r>
      <w:r>
        <w:instrText xml:space="preserve"> PAGEREF _Toc418156670 \h </w:instrText>
      </w:r>
      <w:r>
        <w:fldChar w:fldCharType="separate"/>
      </w:r>
      <w:r>
        <w:t>10</w:t>
      </w:r>
      <w:r>
        <w:fldChar w:fldCharType="end"/>
      </w:r>
    </w:p>
    <w:p w14:paraId="08469EA3" w14:textId="77777777" w:rsidR="009C070F" w:rsidRDefault="009C070F">
      <w:pPr>
        <w:pStyle w:val="TM2"/>
        <w:tabs>
          <w:tab w:val="right" w:leader="dot" w:pos="9054"/>
        </w:tabs>
        <w:rPr>
          <w:noProof/>
          <w:lang w:eastAsia="ja-JP"/>
        </w:rPr>
      </w:pPr>
      <w:r>
        <w:rPr>
          <w:noProof/>
        </w:rPr>
        <w:t>Réduction du nombre de dimensions du data set</w:t>
      </w:r>
      <w:r>
        <w:rPr>
          <w:noProof/>
        </w:rPr>
        <w:tab/>
      </w:r>
      <w:r>
        <w:rPr>
          <w:noProof/>
        </w:rPr>
        <w:fldChar w:fldCharType="begin"/>
      </w:r>
      <w:r>
        <w:rPr>
          <w:noProof/>
        </w:rPr>
        <w:instrText xml:space="preserve"> PAGEREF _Toc418156671 \h </w:instrText>
      </w:r>
      <w:r>
        <w:rPr>
          <w:noProof/>
        </w:rPr>
      </w:r>
      <w:r>
        <w:rPr>
          <w:noProof/>
        </w:rPr>
        <w:fldChar w:fldCharType="separate"/>
      </w:r>
      <w:r>
        <w:rPr>
          <w:noProof/>
        </w:rPr>
        <w:t>10</w:t>
      </w:r>
      <w:r>
        <w:rPr>
          <w:noProof/>
        </w:rPr>
        <w:fldChar w:fldCharType="end"/>
      </w:r>
    </w:p>
    <w:p w14:paraId="184078C2" w14:textId="77777777" w:rsidR="009C070F" w:rsidRDefault="009C070F">
      <w:pPr>
        <w:pStyle w:val="TM2"/>
        <w:tabs>
          <w:tab w:val="right" w:leader="dot" w:pos="9054"/>
        </w:tabs>
        <w:rPr>
          <w:noProof/>
          <w:lang w:eastAsia="ja-JP"/>
        </w:rPr>
      </w:pPr>
      <w:r>
        <w:rPr>
          <w:noProof/>
        </w:rPr>
        <w:t>Analyses exploratoires</w:t>
      </w:r>
      <w:r>
        <w:rPr>
          <w:noProof/>
        </w:rPr>
        <w:tab/>
      </w:r>
      <w:r>
        <w:rPr>
          <w:noProof/>
        </w:rPr>
        <w:fldChar w:fldCharType="begin"/>
      </w:r>
      <w:r>
        <w:rPr>
          <w:noProof/>
        </w:rPr>
        <w:instrText xml:space="preserve"> PAGEREF _Toc418156672 \h </w:instrText>
      </w:r>
      <w:r>
        <w:rPr>
          <w:noProof/>
        </w:rPr>
      </w:r>
      <w:r>
        <w:rPr>
          <w:noProof/>
        </w:rPr>
        <w:fldChar w:fldCharType="separate"/>
      </w:r>
      <w:r>
        <w:rPr>
          <w:noProof/>
        </w:rPr>
        <w:t>14</w:t>
      </w:r>
      <w:r>
        <w:rPr>
          <w:noProof/>
        </w:rPr>
        <w:fldChar w:fldCharType="end"/>
      </w:r>
    </w:p>
    <w:p w14:paraId="7C655E06" w14:textId="77777777" w:rsidR="009C070F" w:rsidRDefault="009C070F">
      <w:pPr>
        <w:pStyle w:val="TM3"/>
        <w:rPr>
          <w:noProof/>
          <w:lang w:eastAsia="ja-JP"/>
        </w:rPr>
      </w:pPr>
      <w:r>
        <w:rPr>
          <w:noProof/>
        </w:rPr>
        <w:t>Variables retenues : Taux de suicide, année, PIB par année et PIB par habitant</w:t>
      </w:r>
      <w:r>
        <w:rPr>
          <w:noProof/>
        </w:rPr>
        <w:tab/>
      </w:r>
      <w:r>
        <w:rPr>
          <w:noProof/>
        </w:rPr>
        <w:fldChar w:fldCharType="begin"/>
      </w:r>
      <w:r>
        <w:rPr>
          <w:noProof/>
        </w:rPr>
        <w:instrText xml:space="preserve"> PAGEREF _Toc418156673 \h </w:instrText>
      </w:r>
      <w:r>
        <w:rPr>
          <w:noProof/>
        </w:rPr>
      </w:r>
      <w:r>
        <w:rPr>
          <w:noProof/>
        </w:rPr>
        <w:fldChar w:fldCharType="separate"/>
      </w:r>
      <w:r>
        <w:rPr>
          <w:noProof/>
        </w:rPr>
        <w:t>14</w:t>
      </w:r>
      <w:r>
        <w:rPr>
          <w:noProof/>
        </w:rPr>
        <w:fldChar w:fldCharType="end"/>
      </w:r>
    </w:p>
    <w:p w14:paraId="57D50B2F" w14:textId="77777777" w:rsidR="009C070F" w:rsidRDefault="009C070F">
      <w:pPr>
        <w:pStyle w:val="TM3"/>
        <w:rPr>
          <w:noProof/>
          <w:lang w:eastAsia="ja-JP"/>
        </w:rPr>
      </w:pPr>
      <w:r>
        <w:rPr>
          <w:noProof/>
        </w:rPr>
        <w:t>Variables retenues : Taux de suicide, Sexe, Catégorie d’âge, Année</w:t>
      </w:r>
      <w:r>
        <w:rPr>
          <w:noProof/>
        </w:rPr>
        <w:tab/>
      </w:r>
      <w:r>
        <w:rPr>
          <w:noProof/>
        </w:rPr>
        <w:fldChar w:fldCharType="begin"/>
      </w:r>
      <w:r>
        <w:rPr>
          <w:noProof/>
        </w:rPr>
        <w:instrText xml:space="preserve"> PAGEREF _Toc418156674 \h </w:instrText>
      </w:r>
      <w:r>
        <w:rPr>
          <w:noProof/>
        </w:rPr>
      </w:r>
      <w:r>
        <w:rPr>
          <w:noProof/>
        </w:rPr>
        <w:fldChar w:fldCharType="separate"/>
      </w:r>
      <w:r>
        <w:rPr>
          <w:noProof/>
        </w:rPr>
        <w:t>16</w:t>
      </w:r>
      <w:r>
        <w:rPr>
          <w:noProof/>
        </w:rPr>
        <w:fldChar w:fldCharType="end"/>
      </w:r>
    </w:p>
    <w:p w14:paraId="231ADF6B" w14:textId="77777777" w:rsidR="009C070F" w:rsidRDefault="009C070F">
      <w:pPr>
        <w:pStyle w:val="TM3"/>
        <w:rPr>
          <w:noProof/>
          <w:lang w:eastAsia="ja-JP"/>
        </w:rPr>
      </w:pPr>
      <w:r>
        <w:rPr>
          <w:noProof/>
        </w:rPr>
        <w:t>Variables retenues : Taux de suicide, Sexe, Catégorie d’âge, Année, PIB par année</w:t>
      </w:r>
      <w:r>
        <w:rPr>
          <w:noProof/>
        </w:rPr>
        <w:tab/>
      </w:r>
      <w:r>
        <w:rPr>
          <w:noProof/>
        </w:rPr>
        <w:fldChar w:fldCharType="begin"/>
      </w:r>
      <w:r>
        <w:rPr>
          <w:noProof/>
        </w:rPr>
        <w:instrText xml:space="preserve"> PAGEREF _Toc418156675 \h </w:instrText>
      </w:r>
      <w:r>
        <w:rPr>
          <w:noProof/>
        </w:rPr>
      </w:r>
      <w:r>
        <w:rPr>
          <w:noProof/>
        </w:rPr>
        <w:fldChar w:fldCharType="separate"/>
      </w:r>
      <w:r>
        <w:rPr>
          <w:noProof/>
        </w:rPr>
        <w:t>18</w:t>
      </w:r>
      <w:r>
        <w:rPr>
          <w:noProof/>
        </w:rPr>
        <w:fldChar w:fldCharType="end"/>
      </w:r>
    </w:p>
    <w:p w14:paraId="58F9E170" w14:textId="77777777" w:rsidR="009C070F" w:rsidRDefault="009C070F">
      <w:pPr>
        <w:pStyle w:val="TM3"/>
        <w:rPr>
          <w:noProof/>
          <w:lang w:eastAsia="ja-JP"/>
        </w:rPr>
      </w:pPr>
      <w:r>
        <w:rPr>
          <w:noProof/>
        </w:rPr>
        <w:t>Variables retenues : Taux de suicide, Sexe, Catégorie d’âge, Année, PIB par année, PIB par habitant (Suppression de la variable Sexe)</w:t>
      </w:r>
      <w:r>
        <w:rPr>
          <w:noProof/>
        </w:rPr>
        <w:tab/>
      </w:r>
      <w:r>
        <w:rPr>
          <w:noProof/>
        </w:rPr>
        <w:fldChar w:fldCharType="begin"/>
      </w:r>
      <w:r>
        <w:rPr>
          <w:noProof/>
        </w:rPr>
        <w:instrText xml:space="preserve"> PAGEREF _Toc418156676 \h </w:instrText>
      </w:r>
      <w:r>
        <w:rPr>
          <w:noProof/>
        </w:rPr>
      </w:r>
      <w:r>
        <w:rPr>
          <w:noProof/>
        </w:rPr>
        <w:fldChar w:fldCharType="separate"/>
      </w:r>
      <w:r>
        <w:rPr>
          <w:noProof/>
        </w:rPr>
        <w:t>20</w:t>
      </w:r>
      <w:r>
        <w:rPr>
          <w:noProof/>
        </w:rPr>
        <w:fldChar w:fldCharType="end"/>
      </w:r>
    </w:p>
    <w:p w14:paraId="054A702A" w14:textId="77777777" w:rsidR="009C070F" w:rsidRDefault="009C070F">
      <w:pPr>
        <w:pStyle w:val="TM2"/>
        <w:tabs>
          <w:tab w:val="right" w:leader="dot" w:pos="9054"/>
        </w:tabs>
        <w:rPr>
          <w:noProof/>
          <w:lang w:eastAsia="ja-JP"/>
        </w:rPr>
      </w:pPr>
      <w:r>
        <w:rPr>
          <w:noProof/>
        </w:rPr>
        <w:t>K-means</w:t>
      </w:r>
      <w:r>
        <w:rPr>
          <w:noProof/>
        </w:rPr>
        <w:tab/>
      </w:r>
      <w:r>
        <w:rPr>
          <w:noProof/>
        </w:rPr>
        <w:fldChar w:fldCharType="begin"/>
      </w:r>
      <w:r>
        <w:rPr>
          <w:noProof/>
        </w:rPr>
        <w:instrText xml:space="preserve"> PAGEREF _Toc418156677 \h </w:instrText>
      </w:r>
      <w:r>
        <w:rPr>
          <w:noProof/>
        </w:rPr>
      </w:r>
      <w:r>
        <w:rPr>
          <w:noProof/>
        </w:rPr>
        <w:fldChar w:fldCharType="separate"/>
      </w:r>
      <w:r>
        <w:rPr>
          <w:noProof/>
        </w:rPr>
        <w:t>22</w:t>
      </w:r>
      <w:r>
        <w:rPr>
          <w:noProof/>
        </w:rPr>
        <w:fldChar w:fldCharType="end"/>
      </w:r>
    </w:p>
    <w:p w14:paraId="3C1153F5" w14:textId="77777777" w:rsidR="009C070F" w:rsidRDefault="009C070F">
      <w:pPr>
        <w:pStyle w:val="TM1"/>
      </w:pPr>
    </w:p>
    <w:p w14:paraId="13BDB302" w14:textId="77777777" w:rsidR="009C070F" w:rsidRDefault="009C070F">
      <w:pPr>
        <w:pStyle w:val="TM1"/>
        <w:rPr>
          <w:b w:val="0"/>
          <w:lang w:eastAsia="ja-JP"/>
        </w:rPr>
      </w:pPr>
      <w:r>
        <w:t>III) Régression linéaire</w:t>
      </w:r>
      <w:r>
        <w:tab/>
      </w:r>
      <w:r>
        <w:fldChar w:fldCharType="begin"/>
      </w:r>
      <w:r>
        <w:instrText xml:space="preserve"> PAGEREF _Toc418156678 \h </w:instrText>
      </w:r>
      <w:r>
        <w:fldChar w:fldCharType="separate"/>
      </w:r>
      <w:r>
        <w:t>23</w:t>
      </w:r>
      <w:r>
        <w:fldChar w:fldCharType="end"/>
      </w:r>
    </w:p>
    <w:p w14:paraId="6F890C98" w14:textId="77777777" w:rsidR="009C070F" w:rsidRDefault="009C070F">
      <w:pPr>
        <w:pStyle w:val="TM2"/>
        <w:tabs>
          <w:tab w:val="right" w:leader="dot" w:pos="9054"/>
        </w:tabs>
        <w:rPr>
          <w:noProof/>
          <w:lang w:eastAsia="ja-JP"/>
        </w:rPr>
      </w:pPr>
      <w:r>
        <w:rPr>
          <w:noProof/>
        </w:rPr>
        <w:t>Modèle initiale</w:t>
      </w:r>
      <w:r>
        <w:rPr>
          <w:noProof/>
        </w:rPr>
        <w:tab/>
      </w:r>
      <w:r>
        <w:rPr>
          <w:noProof/>
        </w:rPr>
        <w:fldChar w:fldCharType="begin"/>
      </w:r>
      <w:r>
        <w:rPr>
          <w:noProof/>
        </w:rPr>
        <w:instrText xml:space="preserve"> PAGEREF _Toc418156679 \h </w:instrText>
      </w:r>
      <w:r>
        <w:rPr>
          <w:noProof/>
        </w:rPr>
      </w:r>
      <w:r>
        <w:rPr>
          <w:noProof/>
        </w:rPr>
        <w:fldChar w:fldCharType="separate"/>
      </w:r>
      <w:r>
        <w:rPr>
          <w:noProof/>
        </w:rPr>
        <w:t>23</w:t>
      </w:r>
      <w:r>
        <w:rPr>
          <w:noProof/>
        </w:rPr>
        <w:fldChar w:fldCharType="end"/>
      </w:r>
    </w:p>
    <w:p w14:paraId="77B51E3F" w14:textId="77777777" w:rsidR="009C070F" w:rsidRDefault="009C070F">
      <w:pPr>
        <w:pStyle w:val="TM2"/>
        <w:tabs>
          <w:tab w:val="right" w:leader="dot" w:pos="9054"/>
        </w:tabs>
        <w:rPr>
          <w:noProof/>
          <w:lang w:eastAsia="ja-JP"/>
        </w:rPr>
      </w:pPr>
      <w:r>
        <w:rPr>
          <w:noProof/>
        </w:rPr>
        <w:t>Amélioration du modèle</w:t>
      </w:r>
      <w:r>
        <w:rPr>
          <w:noProof/>
        </w:rPr>
        <w:tab/>
      </w:r>
      <w:r>
        <w:rPr>
          <w:noProof/>
        </w:rPr>
        <w:fldChar w:fldCharType="begin"/>
      </w:r>
      <w:r>
        <w:rPr>
          <w:noProof/>
        </w:rPr>
        <w:instrText xml:space="preserve"> PAGEREF _Toc418156680 \h </w:instrText>
      </w:r>
      <w:r>
        <w:rPr>
          <w:noProof/>
        </w:rPr>
      </w:r>
      <w:r>
        <w:rPr>
          <w:noProof/>
        </w:rPr>
        <w:fldChar w:fldCharType="separate"/>
      </w:r>
      <w:r>
        <w:rPr>
          <w:noProof/>
        </w:rPr>
        <w:t>24</w:t>
      </w:r>
      <w:r>
        <w:rPr>
          <w:noProof/>
        </w:rPr>
        <w:fldChar w:fldCharType="end"/>
      </w:r>
    </w:p>
    <w:p w14:paraId="7A5660FA" w14:textId="77777777" w:rsidR="009C070F" w:rsidRDefault="009C070F">
      <w:pPr>
        <w:pStyle w:val="TM3"/>
        <w:rPr>
          <w:noProof/>
          <w:lang w:eastAsia="ja-JP"/>
        </w:rPr>
      </w:pPr>
      <w:r>
        <w:rPr>
          <w:noProof/>
        </w:rPr>
        <w:t>Niveau 1 : Modification de la variable prédite</w:t>
      </w:r>
      <w:r>
        <w:rPr>
          <w:noProof/>
        </w:rPr>
        <w:tab/>
      </w:r>
      <w:r>
        <w:rPr>
          <w:noProof/>
        </w:rPr>
        <w:fldChar w:fldCharType="begin"/>
      </w:r>
      <w:r>
        <w:rPr>
          <w:noProof/>
        </w:rPr>
        <w:instrText xml:space="preserve"> PAGEREF _Toc418156681 \h </w:instrText>
      </w:r>
      <w:r>
        <w:rPr>
          <w:noProof/>
        </w:rPr>
      </w:r>
      <w:r>
        <w:rPr>
          <w:noProof/>
        </w:rPr>
        <w:fldChar w:fldCharType="separate"/>
      </w:r>
      <w:r>
        <w:rPr>
          <w:noProof/>
        </w:rPr>
        <w:t>24</w:t>
      </w:r>
      <w:r>
        <w:rPr>
          <w:noProof/>
        </w:rPr>
        <w:fldChar w:fldCharType="end"/>
      </w:r>
    </w:p>
    <w:p w14:paraId="5ED34E08" w14:textId="77777777" w:rsidR="009C070F" w:rsidRDefault="009C070F">
      <w:pPr>
        <w:pStyle w:val="TM3"/>
        <w:rPr>
          <w:noProof/>
          <w:lang w:eastAsia="ja-JP"/>
        </w:rPr>
      </w:pPr>
      <w:r>
        <w:rPr>
          <w:noProof/>
        </w:rPr>
        <w:t>Niveau 2 : Implémentation des pénalisations Ridge et Lasso</w:t>
      </w:r>
      <w:r>
        <w:rPr>
          <w:noProof/>
        </w:rPr>
        <w:tab/>
      </w:r>
      <w:r>
        <w:rPr>
          <w:noProof/>
        </w:rPr>
        <w:fldChar w:fldCharType="begin"/>
      </w:r>
      <w:r>
        <w:rPr>
          <w:noProof/>
        </w:rPr>
        <w:instrText xml:space="preserve"> PAGEREF _Toc418156682 \h </w:instrText>
      </w:r>
      <w:r>
        <w:rPr>
          <w:noProof/>
        </w:rPr>
      </w:r>
      <w:r>
        <w:rPr>
          <w:noProof/>
        </w:rPr>
        <w:fldChar w:fldCharType="separate"/>
      </w:r>
      <w:r>
        <w:rPr>
          <w:noProof/>
        </w:rPr>
        <w:t>25</w:t>
      </w:r>
      <w:r>
        <w:rPr>
          <w:noProof/>
        </w:rPr>
        <w:fldChar w:fldCharType="end"/>
      </w:r>
    </w:p>
    <w:p w14:paraId="7FCEA9C1" w14:textId="77777777" w:rsidR="009C070F" w:rsidRDefault="009C070F">
      <w:pPr>
        <w:pStyle w:val="TM1"/>
      </w:pPr>
    </w:p>
    <w:p w14:paraId="6B656271" w14:textId="77777777" w:rsidR="009C070F" w:rsidRDefault="009C070F">
      <w:pPr>
        <w:pStyle w:val="TM1"/>
        <w:rPr>
          <w:b w:val="0"/>
          <w:lang w:eastAsia="ja-JP"/>
        </w:rPr>
      </w:pPr>
      <w:r>
        <w:t>Bibliographie</w:t>
      </w:r>
      <w:r>
        <w:tab/>
      </w:r>
      <w:r>
        <w:fldChar w:fldCharType="begin"/>
      </w:r>
      <w:r>
        <w:instrText xml:space="preserve"> PAGEREF _Toc418156683 \h </w:instrText>
      </w:r>
      <w:r>
        <w:fldChar w:fldCharType="separate"/>
      </w:r>
      <w:r>
        <w:t>26</w:t>
      </w:r>
      <w:r>
        <w:fldChar w:fldCharType="end"/>
      </w:r>
    </w:p>
    <w:p w14:paraId="2B7E8B94" w14:textId="77777777" w:rsidR="009C070F" w:rsidRDefault="009C070F">
      <w:pPr>
        <w:pStyle w:val="TM2"/>
        <w:tabs>
          <w:tab w:val="right" w:leader="dot" w:pos="9054"/>
        </w:tabs>
        <w:rPr>
          <w:noProof/>
          <w:lang w:eastAsia="ja-JP"/>
        </w:rPr>
      </w:pPr>
      <w:r>
        <w:rPr>
          <w:noProof/>
        </w:rPr>
        <w:t>Citations</w:t>
      </w:r>
      <w:r>
        <w:rPr>
          <w:noProof/>
        </w:rPr>
        <w:tab/>
      </w:r>
      <w:r>
        <w:rPr>
          <w:noProof/>
        </w:rPr>
        <w:fldChar w:fldCharType="begin"/>
      </w:r>
      <w:r>
        <w:rPr>
          <w:noProof/>
        </w:rPr>
        <w:instrText xml:space="preserve"> PAGEREF _Toc418156684 \h </w:instrText>
      </w:r>
      <w:r>
        <w:rPr>
          <w:noProof/>
        </w:rPr>
      </w:r>
      <w:r>
        <w:rPr>
          <w:noProof/>
        </w:rPr>
        <w:fldChar w:fldCharType="separate"/>
      </w:r>
      <w:r>
        <w:rPr>
          <w:noProof/>
        </w:rPr>
        <w:t>26</w:t>
      </w:r>
      <w:r>
        <w:rPr>
          <w:noProof/>
        </w:rPr>
        <w:fldChar w:fldCharType="end"/>
      </w:r>
    </w:p>
    <w:p w14:paraId="30BD706D" w14:textId="77777777" w:rsidR="009C070F" w:rsidRDefault="009C070F">
      <w:pPr>
        <w:pStyle w:val="TM2"/>
        <w:tabs>
          <w:tab w:val="right" w:leader="dot" w:pos="9054"/>
        </w:tabs>
        <w:rPr>
          <w:noProof/>
          <w:lang w:eastAsia="ja-JP"/>
        </w:rPr>
      </w:pPr>
      <w:r>
        <w:rPr>
          <w:noProof/>
        </w:rPr>
        <w:t>Documents consultés</w:t>
      </w:r>
      <w:r>
        <w:rPr>
          <w:noProof/>
        </w:rPr>
        <w:tab/>
      </w:r>
      <w:r>
        <w:rPr>
          <w:noProof/>
        </w:rPr>
        <w:fldChar w:fldCharType="begin"/>
      </w:r>
      <w:r>
        <w:rPr>
          <w:noProof/>
        </w:rPr>
        <w:instrText xml:space="preserve"> PAGEREF _Toc418156685 \h </w:instrText>
      </w:r>
      <w:r>
        <w:rPr>
          <w:noProof/>
        </w:rPr>
      </w:r>
      <w:r>
        <w:rPr>
          <w:noProof/>
        </w:rPr>
        <w:fldChar w:fldCharType="separate"/>
      </w:r>
      <w:r>
        <w:rPr>
          <w:noProof/>
        </w:rPr>
        <w:t>26</w:t>
      </w:r>
      <w:r>
        <w:rPr>
          <w:noProof/>
        </w:rPr>
        <w:fldChar w:fldCharType="end"/>
      </w:r>
    </w:p>
    <w:p w14:paraId="4E1D91C1" w14:textId="54F9CB1F" w:rsidR="007521E8" w:rsidRDefault="007521E8" w:rsidP="007521E8">
      <w:pPr>
        <w:pStyle w:val="Titre1"/>
      </w:pPr>
      <w:r>
        <w:fldChar w:fldCharType="end"/>
      </w:r>
      <w:r>
        <w:br w:type="page"/>
      </w:r>
    </w:p>
    <w:p w14:paraId="10049011" w14:textId="148A2FDF" w:rsidR="007521E8" w:rsidRDefault="007521E8" w:rsidP="007521E8">
      <w:pPr>
        <w:pStyle w:val="Titre1"/>
      </w:pPr>
      <w:bookmarkStart w:id="9" w:name="_Toc418156668"/>
      <w:r>
        <w:lastRenderedPageBreak/>
        <w:t>Introduction</w:t>
      </w:r>
      <w:bookmarkEnd w:id="9"/>
    </w:p>
    <w:p w14:paraId="2F99EC7A" w14:textId="6FE0C18A" w:rsidR="00983189" w:rsidRDefault="007521E8" w:rsidP="00AA464C">
      <w:pPr>
        <w:spacing w:line="480" w:lineRule="auto"/>
      </w:pPr>
      <w:r>
        <w:t xml:space="preserve">Vous nous présentons ci-après un jeu de donnée nommé </w:t>
      </w:r>
      <w:r w:rsidR="00983189" w:rsidRPr="00983189">
        <w:t xml:space="preserve">Suicide Rates </w:t>
      </w:r>
      <w:proofErr w:type="spellStart"/>
      <w:r w:rsidR="00983189" w:rsidRPr="00983189">
        <w:t>Overview</w:t>
      </w:r>
      <w:proofErr w:type="spellEnd"/>
      <w:r w:rsidR="00983189" w:rsidRPr="00983189">
        <w:t xml:space="preserve"> 1985 to 2016</w:t>
      </w:r>
      <w:r w:rsidR="00983189">
        <w:fldChar w:fldCharType="begin"/>
      </w:r>
      <w:r w:rsidR="00983189">
        <w:instrText xml:space="preserve"> ADDIN ZOTERO_ITEM CSL_CITATION {"citationID":"GarJi2Pu","properties":{"formattedCitation":"(1)","plainCitation":"(1)","noteIndex":0},"citationItems":[{"id":589,"uris":["http://zotero.org/users/5421653/items/JPBZJZEQ"],"uri":["http://zotero.org/users/5421653/items/JPBZJZEQ"],"itemData":{"id":589,"type":"post-weblog","title":"Suicide Rates Overview 1985 to 2016","container-title":"Kaggle","abstract":"Compares socio-economic info with suicide rates by year and country","URL":"https://www.kaggle.com/russellyates88/suicide-rates-overview-1985-to-2016","language":"English","author":[{"family":"Rusty","given":""}],"issued":{"date-parts":[["2018",12]]},"accessed":{"date-parts":[["2019",4,29]]}}}],"schema":"https://github.com/citation-style-language/schema/raw/master/csl-citation.json"} </w:instrText>
      </w:r>
      <w:r w:rsidR="00983189">
        <w:fldChar w:fldCharType="separate"/>
      </w:r>
      <w:r w:rsidR="00983189">
        <w:rPr>
          <w:noProof/>
        </w:rPr>
        <w:t>(1)</w:t>
      </w:r>
      <w:r w:rsidR="00983189">
        <w:fldChar w:fldCharType="end"/>
      </w:r>
      <w:r w:rsidR="00983189" w:rsidRPr="00983189">
        <w:t xml:space="preserve"> </w:t>
      </w:r>
      <w:r>
        <w:t>i</w:t>
      </w:r>
      <w:r w:rsidR="00983189">
        <w:t>ssu du site internet « kaggle.com</w:t>
      </w:r>
      <w:r>
        <w:t> »</w:t>
      </w:r>
      <w:r w:rsidR="00983189">
        <w:t xml:space="preserve"> et mis en ligne en décembre 2018 par « </w:t>
      </w:r>
      <w:proofErr w:type="spellStart"/>
      <w:r w:rsidR="00983189">
        <w:t>Rusty</w:t>
      </w:r>
      <w:proofErr w:type="spellEnd"/>
      <w:r w:rsidR="00983189">
        <w:t xml:space="preserve"> ». Elle présente l’évolution du taux de suicide associé à des indicateurs socio-économiques. Cette base de donnée a été réalisée à partir des données compilées de 4 bases de données principales : </w:t>
      </w:r>
    </w:p>
    <w:p w14:paraId="67C421FA" w14:textId="3CDEBEEF" w:rsidR="00983189" w:rsidRDefault="00983189" w:rsidP="00983189">
      <w:pPr>
        <w:pStyle w:val="Paragraphedeliste"/>
        <w:numPr>
          <w:ilvl w:val="0"/>
          <w:numId w:val="19"/>
        </w:numPr>
        <w:spacing w:line="480" w:lineRule="auto"/>
      </w:pPr>
      <w:r w:rsidRPr="00983189">
        <w:t xml:space="preserve">United Nations </w:t>
      </w:r>
      <w:proofErr w:type="spellStart"/>
      <w:r w:rsidRPr="00983189">
        <w:t>Development</w:t>
      </w:r>
      <w:proofErr w:type="spellEnd"/>
      <w:r w:rsidRPr="00983189">
        <w:t xml:space="preserve"> Program. (2018). </w:t>
      </w:r>
      <w:proofErr w:type="spellStart"/>
      <w:r w:rsidRPr="00983189">
        <w:t>Human</w:t>
      </w:r>
      <w:proofErr w:type="spellEnd"/>
      <w:r w:rsidRPr="00983189">
        <w:t xml:space="preserve"> </w:t>
      </w:r>
      <w:proofErr w:type="spellStart"/>
      <w:r w:rsidRPr="00983189">
        <w:t>development</w:t>
      </w:r>
      <w:proofErr w:type="spellEnd"/>
      <w:r w:rsidRPr="00983189">
        <w:t xml:space="preserve"> index (HDI)</w:t>
      </w:r>
      <w:r>
        <w:fldChar w:fldCharType="begin"/>
      </w:r>
      <w:r>
        <w:instrText xml:space="preserve"> ADDIN ZOTERO_ITEM CSL_CITATION {"citationID":"FysyPAu9","properties":{"formattedCitation":"(2)","plainCitation":"(2)","noteIndex":0},"citationItems":[{"id":590,"uris":["http://zotero.org/users/5421653/items/39MWRZQW"],"uri":["http://zotero.org/users/5421653/items/39MWRZQW"],"itemData":{"id":590,"type":"post-weblog","title":"Human Development Index (HDI)","container-title":"Human Development Reports","abstract":"A composite index measuring average achievement in three basic dimensions of human development—a long and healthy life, knowledge and a decent standard of living. See Technical note 1 at http://hdr.undp.org/sites/default/files/hdr2018_technical_notes.pdf for details on how the HDI is calculated.","URL":"http://hdr.undp.org/en/indicators/137506","language":"English","author":[{"family":"United Nations Developtment Programme","given":""}],"accessed":{"date-parts":[["2019",4,29]]}}}],"schema":"https://github.com/citation-style-language/schema/raw/master/csl-citation.json"} </w:instrText>
      </w:r>
      <w:r>
        <w:fldChar w:fldCharType="separate"/>
      </w:r>
      <w:r>
        <w:rPr>
          <w:noProof/>
        </w:rPr>
        <w:t>(2)</w:t>
      </w:r>
      <w:r>
        <w:fldChar w:fldCharType="end"/>
      </w:r>
    </w:p>
    <w:p w14:paraId="394604FF" w14:textId="1421C271" w:rsidR="00983189" w:rsidRDefault="00983189" w:rsidP="00983189">
      <w:pPr>
        <w:pStyle w:val="Paragraphedeliste"/>
        <w:numPr>
          <w:ilvl w:val="0"/>
          <w:numId w:val="19"/>
        </w:numPr>
        <w:spacing w:line="480" w:lineRule="auto"/>
      </w:pPr>
      <w:r w:rsidRPr="00983189">
        <w:t xml:space="preserve">World Bank. (2018). World </w:t>
      </w:r>
      <w:proofErr w:type="spellStart"/>
      <w:r w:rsidRPr="00983189">
        <w:t>development</w:t>
      </w:r>
      <w:proofErr w:type="spellEnd"/>
      <w:r w:rsidRPr="00983189">
        <w:t xml:space="preserve"> </w:t>
      </w:r>
      <w:proofErr w:type="spellStart"/>
      <w:r w:rsidRPr="00983189">
        <w:t>indicators</w:t>
      </w:r>
      <w:proofErr w:type="spellEnd"/>
      <w:r w:rsidRPr="00983189">
        <w:t>: GDP (</w:t>
      </w:r>
      <w:proofErr w:type="spellStart"/>
      <w:r w:rsidRPr="00983189">
        <w:t>current</w:t>
      </w:r>
      <w:proofErr w:type="spellEnd"/>
      <w:r w:rsidRPr="00983189">
        <w:t xml:space="preserve"> US$) by country:1985 to 2016</w:t>
      </w:r>
      <w:r>
        <w:t xml:space="preserve"> </w:t>
      </w:r>
      <w:r>
        <w:fldChar w:fldCharType="begin"/>
      </w:r>
      <w:r>
        <w:instrText xml:space="preserve"> ADDIN ZOTERO_ITEM CSL_CITATION {"citationID":"fDh637tQ","properties":{"formattedCitation":"(3)","plainCitation":"(3)","noteIndex":0},"citationItems":[{"id":591,"uris":["http://zotero.org/users/5421653/items/BM94YET5"],"uri":["http://zotero.org/users/5421653/items/BM94YET5"],"itemData":{"id":591,"type":"post-weblog","title":"World Development Indicators","container-title":"Data Bank from the World Bank","URL":"https://databank.worldbank.org/data/source/world-development-indicators#","language":"English","author":[{"family":"The World Bank","given":""}],"accessed":{"date-parts":[["2019",4,29]]}}}],"schema":"https://github.com/citation-style-language/schema/raw/master/csl-citation.json"} </w:instrText>
      </w:r>
      <w:r>
        <w:fldChar w:fldCharType="separate"/>
      </w:r>
      <w:r>
        <w:rPr>
          <w:noProof/>
        </w:rPr>
        <w:t>(3)</w:t>
      </w:r>
      <w:r>
        <w:fldChar w:fldCharType="end"/>
      </w:r>
    </w:p>
    <w:p w14:paraId="59E263DF" w14:textId="0E4D1CDF" w:rsidR="00983189" w:rsidRDefault="00983189" w:rsidP="00983189">
      <w:pPr>
        <w:pStyle w:val="Paragraphedeliste"/>
        <w:numPr>
          <w:ilvl w:val="0"/>
          <w:numId w:val="19"/>
        </w:numPr>
        <w:spacing w:line="480" w:lineRule="auto"/>
      </w:pPr>
      <w:r w:rsidRPr="00983189">
        <w:t>[</w:t>
      </w:r>
      <w:proofErr w:type="spellStart"/>
      <w:r w:rsidRPr="00983189">
        <w:t>Szamil</w:t>
      </w:r>
      <w:proofErr w:type="spellEnd"/>
      <w:r w:rsidRPr="00983189">
        <w:t xml:space="preserve">]. (2017). Suicide in the </w:t>
      </w:r>
      <w:proofErr w:type="spellStart"/>
      <w:r w:rsidRPr="00983189">
        <w:t>Twenty</w:t>
      </w:r>
      <w:proofErr w:type="spellEnd"/>
      <w:r w:rsidRPr="00983189">
        <w:t>-First Century [</w:t>
      </w:r>
      <w:proofErr w:type="spellStart"/>
      <w:r w:rsidRPr="00983189">
        <w:t>dataset</w:t>
      </w:r>
      <w:proofErr w:type="spellEnd"/>
      <w:r w:rsidRPr="00983189">
        <w:t>]</w:t>
      </w:r>
      <w:r>
        <w:fldChar w:fldCharType="begin"/>
      </w:r>
      <w:r>
        <w:instrText xml:space="preserve"> ADDIN ZOTERO_ITEM CSL_CITATION {"citationID":"KVOTiine","properties":{"formattedCitation":"(4)","plainCitation":"(4)","noteIndex":0},"citationItems":[{"id":592,"uris":["http://zotero.org/users/5421653/items/3I34BGJ5"],"uri":["http://zotero.org/users/5421653/items/3I34BGJ5"],"itemData":{"id":592,"type":"post-weblog","title":"WHO Suicide Statistics","container-title":"Kaggle","abstract":"Basic historical (1979-2016) data by country, year and demographic groups","URL":"https://www.kaggle.com/szamil/who-suicide-statistics","language":"English","issued":{"date-parts":[["2018",8]]},"accessed":{"date-parts":[["2019",4,29]]}}}],"schema":"https://github.com/citation-style-language/schema/raw/master/csl-citation.json"} </w:instrText>
      </w:r>
      <w:r>
        <w:fldChar w:fldCharType="separate"/>
      </w:r>
      <w:r>
        <w:rPr>
          <w:noProof/>
        </w:rPr>
        <w:t>(4)</w:t>
      </w:r>
      <w:r>
        <w:fldChar w:fldCharType="end"/>
      </w:r>
    </w:p>
    <w:p w14:paraId="5A1AB84F" w14:textId="0B6274F6" w:rsidR="007521E8" w:rsidRDefault="00983189" w:rsidP="007521E8">
      <w:pPr>
        <w:pStyle w:val="Paragraphedeliste"/>
        <w:numPr>
          <w:ilvl w:val="0"/>
          <w:numId w:val="19"/>
        </w:numPr>
        <w:spacing w:line="480" w:lineRule="auto"/>
      </w:pPr>
      <w:r w:rsidRPr="00983189">
        <w:t xml:space="preserve">World </w:t>
      </w:r>
      <w:proofErr w:type="spellStart"/>
      <w:r w:rsidRPr="00983189">
        <w:t>Health</w:t>
      </w:r>
      <w:proofErr w:type="spellEnd"/>
      <w:r w:rsidRPr="00983189">
        <w:t xml:space="preserve"> </w:t>
      </w:r>
      <w:proofErr w:type="spellStart"/>
      <w:r w:rsidRPr="00983189">
        <w:t>Organization</w:t>
      </w:r>
      <w:proofErr w:type="spellEnd"/>
      <w:r w:rsidRPr="00983189">
        <w:t xml:space="preserve">. (2018). Suicide </w:t>
      </w:r>
      <w:proofErr w:type="spellStart"/>
      <w:r w:rsidRPr="00983189">
        <w:t>prevention</w:t>
      </w:r>
      <w:proofErr w:type="spellEnd"/>
      <w:r w:rsidR="00586111">
        <w:fldChar w:fldCharType="begin"/>
      </w:r>
      <w:r w:rsidR="00586111">
        <w:instrText xml:space="preserve"> ADDIN ZOTERO_ITEM CSL_CITATION {"citationID":"FPzKD5uf","properties":{"formattedCitation":"(5)","plainCitation":"(5)","noteIndex":0},"citationItems":[{"id":593,"uris":["http://zotero.org/users/5421653/items/EZFUYZPG"],"uri":["http://zotero.org/users/5421653/items/EZFUYZPG"],"itemData":{"id":593,"type":"post-weblog","title":"Latest Data on Suicide","container-title":"World Health Organization","abstract":"Close to 800 000 people die due to suicide every year, which is one person every 40 seconds. Many more attempt suicide. Suicide occurs throughout the lifespan and is the second leading cause of death among 15-29 year olds globally. It is a global phenomenon; in fact, 79% of suicides occurred in low- and middle-income countries in 2016. Suicide accounted for 1.4% of all deaths worldwide, making it the 18th leading cause of death in 2016. Effective and evidence-based interventions can be implemented at population, sub-population and individual levels to prevent suicide and suicide attempts.","URL":"https://www.who.int/mental_health/suicide-prevention/en/","language":"English","author":[{"family":"WHO","given":""}],"issued":{"date-parts":[["2018",8]]},"accessed":{"date-parts":[["2019",4,29]]}}}],"schema":"https://github.com/citation-style-language/schema/raw/master/csl-citation.json"} </w:instrText>
      </w:r>
      <w:r w:rsidR="00586111">
        <w:fldChar w:fldCharType="separate"/>
      </w:r>
      <w:r w:rsidR="00586111">
        <w:rPr>
          <w:noProof/>
        </w:rPr>
        <w:t>(5)</w:t>
      </w:r>
      <w:r w:rsidR="00586111">
        <w:fldChar w:fldCharType="end"/>
      </w:r>
    </w:p>
    <w:p w14:paraId="4C50C965" w14:textId="77777777" w:rsidR="00983189" w:rsidRPr="007521E8" w:rsidRDefault="00983189" w:rsidP="007521E8"/>
    <w:p w14:paraId="2B16E3E1" w14:textId="3D9D54AB" w:rsidR="00DB26AC" w:rsidRPr="00433FC3" w:rsidRDefault="00DB26AC" w:rsidP="00C514F9">
      <w:pPr>
        <w:pStyle w:val="Titre1"/>
        <w:rPr>
          <w:smallCaps/>
          <w:spacing w:val="5"/>
          <w:sz w:val="50"/>
          <w:szCs w:val="50"/>
        </w:rPr>
      </w:pPr>
      <w:bookmarkStart w:id="10" w:name="_Toc418156669"/>
      <w:r>
        <w:t xml:space="preserve">I) </w:t>
      </w:r>
      <w:r w:rsidRPr="00DB26AC">
        <w:t>Analyses descriptives traditionnelles</w:t>
      </w:r>
      <w:bookmarkEnd w:id="10"/>
    </w:p>
    <w:p w14:paraId="7B7C2EEF" w14:textId="3F3C2D20" w:rsidR="00DB26AC" w:rsidRDefault="00AF6B42" w:rsidP="003170D9">
      <w:pPr>
        <w:spacing w:line="480" w:lineRule="auto"/>
      </w:pPr>
      <w:r>
        <w:t xml:space="preserve">Nous allons étudier une base de donnée composée de </w:t>
      </w:r>
      <w:r w:rsidR="00EA319B">
        <w:t>27 820 lignes et de 7</w:t>
      </w:r>
      <w:r w:rsidR="00433FC3">
        <w:t xml:space="preserve"> variables</w:t>
      </w:r>
      <w:r w:rsidR="0032096F">
        <w:t xml:space="preserve">. Les données sont disponibles de 1985 a 2016 pour 101 pays différents. L’âge est présenté par catégorie : 5-15 ans, 15-24 ans, 25-24 ans, 35-54 ans, 55-74 ans et 75 ans et plus. Il n’y a pas de valeurs manquantes. </w:t>
      </w:r>
      <w:r w:rsidR="003170D9">
        <w:t xml:space="preserve">A noter : il n’y a pas de données disponibles pour les pays Chine et Inde. </w:t>
      </w:r>
    </w:p>
    <w:p w14:paraId="79686A18" w14:textId="77777777" w:rsidR="00AF6B42" w:rsidRDefault="00AF6B42" w:rsidP="00DB26AC"/>
    <w:p w14:paraId="35BB1C6C" w14:textId="663E1EE5" w:rsidR="00AF6B42" w:rsidRDefault="00AF6B42" w:rsidP="00DB26AC">
      <w:r w:rsidRPr="00AF6B42">
        <w:rPr>
          <w:b/>
        </w:rPr>
        <w:t>Tableau 1.</w:t>
      </w:r>
      <w:r>
        <w:t xml:space="preserve"> Variables de la base de donnée</w:t>
      </w:r>
    </w:p>
    <w:tbl>
      <w:tblPr>
        <w:tblStyle w:val="Trameclaire-Accent1"/>
        <w:tblW w:w="0" w:type="auto"/>
        <w:tblLook w:val="04A0" w:firstRow="1" w:lastRow="0" w:firstColumn="1" w:lastColumn="0" w:noHBand="0" w:noVBand="1"/>
      </w:tblPr>
      <w:tblGrid>
        <w:gridCol w:w="3666"/>
        <w:gridCol w:w="3656"/>
      </w:tblGrid>
      <w:tr w:rsidR="00AF6B42" w14:paraId="55ECA2E5" w14:textId="6C2DF5C7" w:rsidTr="00AF6B42">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3666" w:type="dxa"/>
          </w:tcPr>
          <w:p w14:paraId="46A5EB40" w14:textId="40F17ADA" w:rsidR="00AF6B42" w:rsidRDefault="00AF6B42" w:rsidP="00DB26AC">
            <w:r>
              <w:t>Variable</w:t>
            </w:r>
          </w:p>
        </w:tc>
        <w:tc>
          <w:tcPr>
            <w:tcW w:w="3656" w:type="dxa"/>
          </w:tcPr>
          <w:p w14:paraId="0B02E653" w14:textId="77777777" w:rsidR="00AF6B42" w:rsidRDefault="00AF6B42" w:rsidP="00DB26AC">
            <w:pPr>
              <w:cnfStyle w:val="100000000000" w:firstRow="1" w:lastRow="0" w:firstColumn="0" w:lastColumn="0" w:oddVBand="0" w:evenVBand="0" w:oddHBand="0" w:evenHBand="0" w:firstRowFirstColumn="0" w:firstRowLastColumn="0" w:lastRowFirstColumn="0" w:lastRowLastColumn="0"/>
            </w:pPr>
            <w:r>
              <w:t>Nom de la variable</w:t>
            </w:r>
          </w:p>
          <w:p w14:paraId="663EE13F" w14:textId="4782F540" w:rsidR="00AF6B42" w:rsidRDefault="00AF6B42" w:rsidP="00DB26AC">
            <w:pPr>
              <w:cnfStyle w:val="100000000000" w:firstRow="1" w:lastRow="0" w:firstColumn="0" w:lastColumn="0" w:oddVBand="0" w:evenVBand="0" w:oddHBand="0" w:evenHBand="0" w:firstRowFirstColumn="0" w:firstRowLastColumn="0" w:lastRowFirstColumn="0" w:lastRowLastColumn="0"/>
            </w:pPr>
            <w:r>
              <w:t>Au sein de la base de donnée</w:t>
            </w:r>
          </w:p>
        </w:tc>
      </w:tr>
      <w:tr w:rsidR="00AF6B42" w14:paraId="3A8AEDDD" w14:textId="7D3267EB" w:rsidTr="00AF6B4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666" w:type="dxa"/>
          </w:tcPr>
          <w:p w14:paraId="7232027B" w14:textId="5F4B59A1" w:rsidR="00AF6B42" w:rsidRDefault="00AF6B42" w:rsidP="00DB26AC">
            <w:r>
              <w:t>Année</w:t>
            </w:r>
          </w:p>
        </w:tc>
        <w:tc>
          <w:tcPr>
            <w:tcW w:w="3656" w:type="dxa"/>
          </w:tcPr>
          <w:p w14:paraId="039619FB" w14:textId="3F153CE6" w:rsidR="00AF6B42" w:rsidRDefault="00AF6B42" w:rsidP="00DB26AC">
            <w:pPr>
              <w:cnfStyle w:val="000000100000" w:firstRow="0" w:lastRow="0" w:firstColumn="0" w:lastColumn="0" w:oddVBand="0" w:evenVBand="0" w:oddHBand="1" w:evenHBand="0" w:firstRowFirstColumn="0" w:firstRowLastColumn="0" w:lastRowFirstColumn="0" w:lastRowLastColumn="0"/>
            </w:pPr>
            <w:proofErr w:type="spellStart"/>
            <w:r>
              <w:t>year</w:t>
            </w:r>
            <w:proofErr w:type="spellEnd"/>
          </w:p>
        </w:tc>
      </w:tr>
      <w:tr w:rsidR="00AF6B42" w14:paraId="7B8317AC" w14:textId="7ED65A13" w:rsidTr="00AF6B42">
        <w:trPr>
          <w:trHeight w:val="238"/>
        </w:trPr>
        <w:tc>
          <w:tcPr>
            <w:cnfStyle w:val="001000000000" w:firstRow="0" w:lastRow="0" w:firstColumn="1" w:lastColumn="0" w:oddVBand="0" w:evenVBand="0" w:oddHBand="0" w:evenHBand="0" w:firstRowFirstColumn="0" w:firstRowLastColumn="0" w:lastRowFirstColumn="0" w:lastRowLastColumn="0"/>
            <w:tcW w:w="3666" w:type="dxa"/>
          </w:tcPr>
          <w:p w14:paraId="7ED407AE" w14:textId="4FFAAA3F" w:rsidR="00AF6B42" w:rsidRDefault="00AF6B42" w:rsidP="00DB26AC">
            <w:r>
              <w:t>Sexe</w:t>
            </w:r>
          </w:p>
        </w:tc>
        <w:tc>
          <w:tcPr>
            <w:tcW w:w="3656" w:type="dxa"/>
          </w:tcPr>
          <w:p w14:paraId="27379A98" w14:textId="7A787B4A" w:rsidR="00AF6B42" w:rsidRDefault="00AF6B42" w:rsidP="00DB26AC">
            <w:pPr>
              <w:cnfStyle w:val="000000000000" w:firstRow="0" w:lastRow="0" w:firstColumn="0" w:lastColumn="0" w:oddVBand="0" w:evenVBand="0" w:oddHBand="0" w:evenHBand="0" w:firstRowFirstColumn="0" w:firstRowLastColumn="0" w:lastRowFirstColumn="0" w:lastRowLastColumn="0"/>
            </w:pPr>
            <w:proofErr w:type="spellStart"/>
            <w:r>
              <w:t>sex</w:t>
            </w:r>
            <w:proofErr w:type="spellEnd"/>
          </w:p>
        </w:tc>
      </w:tr>
      <w:tr w:rsidR="00AF6B42" w14:paraId="5F30A27B" w14:textId="470979A8" w:rsidTr="00AF6B4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666" w:type="dxa"/>
          </w:tcPr>
          <w:p w14:paraId="6F302954" w14:textId="5348CBF3" w:rsidR="00AF6B42" w:rsidRDefault="00AF6B42" w:rsidP="00DB26AC">
            <w:r>
              <w:t>Classe d’âge</w:t>
            </w:r>
          </w:p>
        </w:tc>
        <w:tc>
          <w:tcPr>
            <w:tcW w:w="3656" w:type="dxa"/>
          </w:tcPr>
          <w:p w14:paraId="25AE617F" w14:textId="682EB9E4" w:rsidR="00AF6B42" w:rsidRDefault="00AF6B42" w:rsidP="00DB26AC">
            <w:pPr>
              <w:cnfStyle w:val="000000100000" w:firstRow="0" w:lastRow="0" w:firstColumn="0" w:lastColumn="0" w:oddVBand="0" w:evenVBand="0" w:oddHBand="1" w:evenHBand="0" w:firstRowFirstColumn="0" w:firstRowLastColumn="0" w:lastRowFirstColumn="0" w:lastRowLastColumn="0"/>
            </w:pPr>
            <w:proofErr w:type="spellStart"/>
            <w:r>
              <w:t>age</w:t>
            </w:r>
            <w:proofErr w:type="spellEnd"/>
          </w:p>
        </w:tc>
      </w:tr>
      <w:tr w:rsidR="00AF6B42" w14:paraId="07022A11" w14:textId="27F821F6" w:rsidTr="00AF6B42">
        <w:trPr>
          <w:trHeight w:val="238"/>
        </w:trPr>
        <w:tc>
          <w:tcPr>
            <w:cnfStyle w:val="001000000000" w:firstRow="0" w:lastRow="0" w:firstColumn="1" w:lastColumn="0" w:oddVBand="0" w:evenVBand="0" w:oddHBand="0" w:evenHBand="0" w:firstRowFirstColumn="0" w:firstRowLastColumn="0" w:lastRowFirstColumn="0" w:lastRowLastColumn="0"/>
            <w:tcW w:w="3666" w:type="dxa"/>
          </w:tcPr>
          <w:p w14:paraId="67D6291D" w14:textId="20D56E46" w:rsidR="00AF6B42" w:rsidRDefault="00AF6B42" w:rsidP="00AF6B42">
            <w:r>
              <w:lastRenderedPageBreak/>
              <w:t>Taux de suicide</w:t>
            </w:r>
          </w:p>
        </w:tc>
        <w:tc>
          <w:tcPr>
            <w:tcW w:w="3656" w:type="dxa"/>
          </w:tcPr>
          <w:p w14:paraId="1DF434F9" w14:textId="43663570" w:rsidR="00AF6B42" w:rsidRDefault="00AF6B42" w:rsidP="00DB26AC">
            <w:pPr>
              <w:cnfStyle w:val="000000000000" w:firstRow="0" w:lastRow="0" w:firstColumn="0" w:lastColumn="0" w:oddVBand="0" w:evenVBand="0" w:oddHBand="0" w:evenHBand="0" w:firstRowFirstColumn="0" w:firstRowLastColumn="0" w:lastRowFirstColumn="0" w:lastRowLastColumn="0"/>
            </w:pPr>
            <w:proofErr w:type="spellStart"/>
            <w:r>
              <w:t>scd_r</w:t>
            </w:r>
            <w:proofErr w:type="spellEnd"/>
          </w:p>
        </w:tc>
      </w:tr>
      <w:tr w:rsidR="00AF6B42" w14:paraId="79918D5F" w14:textId="0B21AD99" w:rsidTr="00AF6B4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666" w:type="dxa"/>
          </w:tcPr>
          <w:p w14:paraId="79147091" w14:textId="217D7135" w:rsidR="00AF6B42" w:rsidRDefault="00AF6B42" w:rsidP="00DB26AC">
            <w:r>
              <w:t>P</w:t>
            </w:r>
            <w:r w:rsidR="00EA319B">
              <w:t>roduit intérieur brut (P</w:t>
            </w:r>
            <w:r>
              <w:t>IB</w:t>
            </w:r>
            <w:r w:rsidR="00EA319B">
              <w:t>)</w:t>
            </w:r>
            <w:r>
              <w:t xml:space="preserve"> par année</w:t>
            </w:r>
          </w:p>
        </w:tc>
        <w:tc>
          <w:tcPr>
            <w:tcW w:w="3656" w:type="dxa"/>
          </w:tcPr>
          <w:p w14:paraId="202F52D4" w14:textId="050E120F" w:rsidR="00AF6B42" w:rsidRDefault="00AF6B42" w:rsidP="00DB26AC">
            <w:pPr>
              <w:cnfStyle w:val="000000100000" w:firstRow="0" w:lastRow="0" w:firstColumn="0" w:lastColumn="0" w:oddVBand="0" w:evenVBand="0" w:oddHBand="1" w:evenHBand="0" w:firstRowFirstColumn="0" w:firstRowLastColumn="0" w:lastRowFirstColumn="0" w:lastRowLastColumn="0"/>
            </w:pPr>
            <w:proofErr w:type="spellStart"/>
            <w:r>
              <w:t>gdp_yr</w:t>
            </w:r>
            <w:proofErr w:type="spellEnd"/>
          </w:p>
        </w:tc>
      </w:tr>
      <w:tr w:rsidR="00AF6B42" w14:paraId="543E4657" w14:textId="6EB15BE0" w:rsidTr="00AF6B42">
        <w:trPr>
          <w:trHeight w:val="238"/>
        </w:trPr>
        <w:tc>
          <w:tcPr>
            <w:cnfStyle w:val="001000000000" w:firstRow="0" w:lastRow="0" w:firstColumn="1" w:lastColumn="0" w:oddVBand="0" w:evenVBand="0" w:oddHBand="0" w:evenHBand="0" w:firstRowFirstColumn="0" w:firstRowLastColumn="0" w:lastRowFirstColumn="0" w:lastRowLastColumn="0"/>
            <w:tcW w:w="3666" w:type="dxa"/>
          </w:tcPr>
          <w:p w14:paraId="5FE95CB0" w14:textId="0759B4CA" w:rsidR="00AF6B42" w:rsidRDefault="00EA319B" w:rsidP="00DB26AC">
            <w:r>
              <w:t>Produit intérieur brut (</w:t>
            </w:r>
            <w:r w:rsidR="00AF6B42">
              <w:t>PIB</w:t>
            </w:r>
            <w:r>
              <w:t>)</w:t>
            </w:r>
            <w:r w:rsidR="00AF6B42">
              <w:t xml:space="preserve"> par habitant</w:t>
            </w:r>
          </w:p>
        </w:tc>
        <w:tc>
          <w:tcPr>
            <w:tcW w:w="3656" w:type="dxa"/>
          </w:tcPr>
          <w:p w14:paraId="1695AA6D" w14:textId="618950D0" w:rsidR="00AF6B42" w:rsidRDefault="00AF6B42" w:rsidP="00DB26AC">
            <w:pPr>
              <w:cnfStyle w:val="000000000000" w:firstRow="0" w:lastRow="0" w:firstColumn="0" w:lastColumn="0" w:oddVBand="0" w:evenVBand="0" w:oddHBand="0" w:evenHBand="0" w:firstRowFirstColumn="0" w:firstRowLastColumn="0" w:lastRowFirstColumn="0" w:lastRowLastColumn="0"/>
            </w:pPr>
            <w:proofErr w:type="spellStart"/>
            <w:r>
              <w:t>gdp_cp</w:t>
            </w:r>
            <w:proofErr w:type="spellEnd"/>
          </w:p>
        </w:tc>
      </w:tr>
      <w:tr w:rsidR="00AF6B42" w14:paraId="7A8E521F" w14:textId="22DAE153" w:rsidTr="00AF6B4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66" w:type="dxa"/>
          </w:tcPr>
          <w:p w14:paraId="741D5D0E" w14:textId="6BEE2F66" w:rsidR="00AF6B42" w:rsidRDefault="00AF6B42" w:rsidP="00DB26AC">
            <w:r>
              <w:t>Pays</w:t>
            </w:r>
          </w:p>
        </w:tc>
        <w:tc>
          <w:tcPr>
            <w:tcW w:w="3656" w:type="dxa"/>
          </w:tcPr>
          <w:p w14:paraId="2587E00B" w14:textId="62E4B4D7" w:rsidR="00AF6B42" w:rsidRDefault="00AF6B42" w:rsidP="00DB26AC">
            <w:pPr>
              <w:cnfStyle w:val="000000100000" w:firstRow="0" w:lastRow="0" w:firstColumn="0" w:lastColumn="0" w:oddVBand="0" w:evenVBand="0" w:oddHBand="1" w:evenHBand="0" w:firstRowFirstColumn="0" w:firstRowLastColumn="0" w:lastRowFirstColumn="0" w:lastRowLastColumn="0"/>
            </w:pPr>
            <w:r>
              <w:t>Country</w:t>
            </w:r>
          </w:p>
        </w:tc>
      </w:tr>
    </w:tbl>
    <w:p w14:paraId="62702E6E" w14:textId="77777777" w:rsidR="00AF6B42" w:rsidRDefault="00AF6B42" w:rsidP="00DB26AC"/>
    <w:p w14:paraId="7AFA8FB7" w14:textId="2D9ED86C" w:rsidR="00AF6B42" w:rsidRDefault="009D4146" w:rsidP="00DB26AC">
      <w:r w:rsidRPr="009D4146">
        <w:rPr>
          <w:b/>
        </w:rPr>
        <w:t>Tableau 2.</w:t>
      </w:r>
      <w:r>
        <w:t xml:space="preserve"> Cinq premières lignes de la base de données</w:t>
      </w:r>
    </w:p>
    <w:p w14:paraId="41E16F9E" w14:textId="4563BBBF" w:rsidR="009D4146" w:rsidRDefault="009D4146" w:rsidP="00DB26AC">
      <w:r>
        <w:rPr>
          <w:noProof/>
        </w:rPr>
        <w:drawing>
          <wp:inline distT="0" distB="0" distL="0" distR="0" wp14:anchorId="25CA9A73" wp14:editId="665BDAE1">
            <wp:extent cx="5756910" cy="1077023"/>
            <wp:effectExtent l="0" t="0" r="8890" b="0"/>
            <wp:docPr id="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077023"/>
                    </a:xfrm>
                    <a:prstGeom prst="rect">
                      <a:avLst/>
                    </a:prstGeom>
                    <a:noFill/>
                    <a:ln>
                      <a:noFill/>
                    </a:ln>
                  </pic:spPr>
                </pic:pic>
              </a:graphicData>
            </a:graphic>
          </wp:inline>
        </w:drawing>
      </w:r>
    </w:p>
    <w:p w14:paraId="6CE8D5DB" w14:textId="77777777" w:rsidR="009D4146" w:rsidRDefault="009D4146" w:rsidP="00DB26AC"/>
    <w:p w14:paraId="3B6136E2" w14:textId="334F9A2D" w:rsidR="009D4146" w:rsidRPr="009C070F" w:rsidRDefault="009D4146" w:rsidP="00DB26AC">
      <w:pPr>
        <w:rPr>
          <w:b/>
        </w:rPr>
      </w:pPr>
      <w:r>
        <w:rPr>
          <w:b/>
        </w:rPr>
        <w:t xml:space="preserve">Tableau 3. </w:t>
      </w:r>
      <w:r>
        <w:t>Description des variables quantitatives</w:t>
      </w:r>
    </w:p>
    <w:p w14:paraId="160C81E8" w14:textId="77777777" w:rsidR="0042655F" w:rsidRDefault="009D4146" w:rsidP="00DB26AC">
      <w:r>
        <w:rPr>
          <w:noProof/>
        </w:rPr>
        <w:drawing>
          <wp:inline distT="0" distB="0" distL="0" distR="0" wp14:anchorId="2A203E64" wp14:editId="17378D49">
            <wp:extent cx="4649470" cy="1532890"/>
            <wp:effectExtent l="0" t="0" r="0" b="0"/>
            <wp:docPr id="3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1532890"/>
                    </a:xfrm>
                    <a:prstGeom prst="rect">
                      <a:avLst/>
                    </a:prstGeom>
                    <a:noFill/>
                    <a:ln>
                      <a:noFill/>
                    </a:ln>
                  </pic:spPr>
                </pic:pic>
              </a:graphicData>
            </a:graphic>
          </wp:inline>
        </w:drawing>
      </w:r>
    </w:p>
    <w:p w14:paraId="184FC2ED" w14:textId="77777777" w:rsidR="0032096F" w:rsidRPr="0032096F" w:rsidRDefault="0032096F" w:rsidP="0032096F">
      <w:pPr>
        <w:pStyle w:val="Paragraphedeliste"/>
        <w:rPr>
          <w:b/>
        </w:rPr>
      </w:pPr>
    </w:p>
    <w:p w14:paraId="472C4455" w14:textId="78E0623E" w:rsidR="00AA464C" w:rsidRDefault="00433FC3" w:rsidP="00DB26AC">
      <w:r>
        <w:rPr>
          <w:noProof/>
        </w:rPr>
        <w:drawing>
          <wp:inline distT="0" distB="0" distL="0" distR="0" wp14:anchorId="39727820" wp14:editId="7777415B">
            <wp:extent cx="5486400" cy="36576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cide_evo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A6A5193" w14:textId="693E5E1C" w:rsidR="00433FC3" w:rsidRDefault="00433FC3" w:rsidP="00AA464C">
      <w:pPr>
        <w:spacing w:line="480" w:lineRule="auto"/>
      </w:pPr>
      <w:r>
        <w:rPr>
          <w:b/>
        </w:rPr>
        <w:t xml:space="preserve">Figure 1. </w:t>
      </w:r>
      <w:r>
        <w:t xml:space="preserve">Evolution du taux de suicide moyen mondial entre 1985 et 2016. </w:t>
      </w:r>
    </w:p>
    <w:p w14:paraId="0FDA6C72" w14:textId="77777777" w:rsidR="009C070F" w:rsidRDefault="009C070F" w:rsidP="00AA464C">
      <w:pPr>
        <w:spacing w:line="480" w:lineRule="auto"/>
        <w:rPr>
          <w:b/>
        </w:rPr>
      </w:pPr>
    </w:p>
    <w:p w14:paraId="09997E72" w14:textId="16FEF7A5" w:rsidR="00AA464C" w:rsidRDefault="00AA464C" w:rsidP="00AA464C">
      <w:pPr>
        <w:spacing w:line="480" w:lineRule="auto"/>
        <w:rPr>
          <w:b/>
        </w:rPr>
      </w:pPr>
      <w:r>
        <w:rPr>
          <w:b/>
        </w:rPr>
        <w:t xml:space="preserve">Analyse : </w:t>
      </w:r>
    </w:p>
    <w:p w14:paraId="45B4ECE0" w14:textId="46F59440" w:rsidR="00AA464C" w:rsidRDefault="00AA464C" w:rsidP="00DB26AC">
      <w:pPr>
        <w:pStyle w:val="Paragraphedeliste"/>
        <w:numPr>
          <w:ilvl w:val="0"/>
          <w:numId w:val="14"/>
        </w:numPr>
        <w:spacing w:line="480" w:lineRule="auto"/>
      </w:pPr>
      <w:r w:rsidRPr="00AA464C">
        <w:t xml:space="preserve">Le taux de suicide mondial par 100k habitants a connu un pic en 1995 à 15.7 </w:t>
      </w:r>
      <w:r w:rsidR="0032096F">
        <w:t xml:space="preserve">par 100 000 (100k) habitants </w:t>
      </w:r>
      <w:r w:rsidRPr="00AA464C">
        <w:t>avant de redescendre avec un minimum e</w:t>
      </w:r>
      <w:r w:rsidR="0032096F">
        <w:t xml:space="preserve">n 2014 avec 11 suicides par 100k habitants. </w:t>
      </w:r>
    </w:p>
    <w:p w14:paraId="3513492E" w14:textId="48F0196D" w:rsidR="00433FC3" w:rsidRDefault="00433FC3" w:rsidP="00DB26AC">
      <w:pPr>
        <w:pStyle w:val="Paragraphedeliste"/>
        <w:numPr>
          <w:ilvl w:val="0"/>
          <w:numId w:val="14"/>
        </w:numPr>
        <w:spacing w:line="480" w:lineRule="auto"/>
      </w:pPr>
      <w:r>
        <w:rPr>
          <w:noProof/>
        </w:rPr>
        <w:lastRenderedPageBreak/>
        <w:drawing>
          <wp:inline distT="0" distB="0" distL="0" distR="0" wp14:anchorId="6A00F0D1" wp14:editId="412377B7">
            <wp:extent cx="5486400" cy="36576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cide_evol_sex.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8B46FA4" w14:textId="06BCF103" w:rsidR="00433FC3" w:rsidRDefault="00433FC3" w:rsidP="00B363AA">
      <w:pPr>
        <w:spacing w:line="480" w:lineRule="auto"/>
      </w:pPr>
      <w:r>
        <w:rPr>
          <w:b/>
        </w:rPr>
        <w:t xml:space="preserve">Figure 2. </w:t>
      </w:r>
      <w:r>
        <w:t>Evolution du taux de suicide moyen mondial par sexe</w:t>
      </w:r>
    </w:p>
    <w:p w14:paraId="3E0C5273" w14:textId="555E9023" w:rsidR="00AA464C" w:rsidRDefault="00AA464C" w:rsidP="00B363AA">
      <w:pPr>
        <w:spacing w:line="480" w:lineRule="auto"/>
        <w:rPr>
          <w:b/>
        </w:rPr>
      </w:pPr>
      <w:r>
        <w:rPr>
          <w:b/>
        </w:rPr>
        <w:t xml:space="preserve">Analyse : </w:t>
      </w:r>
    </w:p>
    <w:p w14:paraId="0E4A5731" w14:textId="79935A3D" w:rsidR="00433FC3" w:rsidRPr="00EA319B" w:rsidRDefault="00AA464C" w:rsidP="00DB26AC">
      <w:pPr>
        <w:pStyle w:val="Paragraphedeliste"/>
        <w:numPr>
          <w:ilvl w:val="0"/>
          <w:numId w:val="15"/>
        </w:numPr>
        <w:spacing w:line="480" w:lineRule="auto"/>
        <w:rPr>
          <w:b/>
        </w:rPr>
      </w:pPr>
      <w:r>
        <w:t>Les hommes rendent compte de la grande majorité du taux de suicide. Les femmes ont vu une diminution rég</w:t>
      </w:r>
      <w:r w:rsidR="0032096F">
        <w:t>ulière de leur</w:t>
      </w:r>
      <w:r>
        <w:t xml:space="preserve"> taux de suicide</w:t>
      </w:r>
      <w:r w:rsidR="00B363AA">
        <w:t xml:space="preserve">, atteignant un minimum en 2011 avec un ratio à 4.3 pour 100 000 habitants. </w:t>
      </w:r>
    </w:p>
    <w:p w14:paraId="38857297" w14:textId="2F455045" w:rsidR="00433FC3" w:rsidRDefault="00433FC3" w:rsidP="00433FC3">
      <w:pPr>
        <w:rPr>
          <w:b/>
        </w:rPr>
      </w:pPr>
      <w:r>
        <w:rPr>
          <w:b/>
          <w:noProof/>
        </w:rPr>
        <w:lastRenderedPageBreak/>
        <w:drawing>
          <wp:inline distT="0" distB="0" distL="0" distR="0" wp14:anchorId="11252509" wp14:editId="590A8610">
            <wp:extent cx="5486400" cy="3657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cide_ag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51644C5" w14:textId="7C82946F" w:rsidR="00433FC3" w:rsidRDefault="00433FC3" w:rsidP="00B363AA">
      <w:pPr>
        <w:spacing w:line="480" w:lineRule="auto"/>
      </w:pPr>
      <w:r>
        <w:rPr>
          <w:b/>
        </w:rPr>
        <w:t xml:space="preserve">Figure 3. </w:t>
      </w:r>
      <w:r>
        <w:t>Evolution du taux de suicide moyen mondial par âge</w:t>
      </w:r>
    </w:p>
    <w:p w14:paraId="44FF1976" w14:textId="77560353" w:rsidR="00B363AA" w:rsidRDefault="00B363AA" w:rsidP="00B363AA">
      <w:pPr>
        <w:spacing w:line="480" w:lineRule="auto"/>
        <w:rPr>
          <w:b/>
        </w:rPr>
      </w:pPr>
      <w:r>
        <w:rPr>
          <w:b/>
        </w:rPr>
        <w:t xml:space="preserve">Analyse : </w:t>
      </w:r>
    </w:p>
    <w:p w14:paraId="51CCA381" w14:textId="385B023E" w:rsidR="00B363AA" w:rsidRPr="00B363AA" w:rsidRDefault="00B363AA" w:rsidP="00B363AA">
      <w:pPr>
        <w:pStyle w:val="Paragraphedeliste"/>
        <w:numPr>
          <w:ilvl w:val="0"/>
          <w:numId w:val="15"/>
        </w:numPr>
        <w:spacing w:line="480" w:lineRule="auto"/>
      </w:pPr>
      <w:r w:rsidRPr="00B363AA">
        <w:t>Les jeunes de 5 à 14 ans présente le taux de suicide le plus faible alors que les personnes âgées de plus de 75 ans présentent le taux de suicide le plus élevé.</w:t>
      </w:r>
    </w:p>
    <w:p w14:paraId="48AC2005" w14:textId="77777777" w:rsidR="00433FC3" w:rsidRDefault="00433FC3" w:rsidP="00DB26AC"/>
    <w:p w14:paraId="54FF9C03" w14:textId="69A15883" w:rsidR="001E7B40" w:rsidRDefault="00EA319B" w:rsidP="00DB26AC">
      <w:r>
        <w:rPr>
          <w:noProof/>
        </w:rPr>
        <w:lastRenderedPageBreak/>
        <w:drawing>
          <wp:inline distT="0" distB="0" distL="0" distR="0" wp14:anchorId="6DCD8F26" wp14:editId="01F9A4C9">
            <wp:extent cx="5486400" cy="3657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cide_r_pib_y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1336FC9" w14:textId="68124D4E" w:rsidR="00EA319B" w:rsidRDefault="00EA319B" w:rsidP="00F748E2">
      <w:pPr>
        <w:spacing w:line="480" w:lineRule="auto"/>
      </w:pPr>
      <w:r>
        <w:rPr>
          <w:b/>
        </w:rPr>
        <w:t xml:space="preserve">Figure 4. </w:t>
      </w:r>
      <w:r>
        <w:t xml:space="preserve">Evolution du taux de suicide en fonction du PIB par an. </w:t>
      </w:r>
    </w:p>
    <w:p w14:paraId="61CF4837" w14:textId="2B3F5590" w:rsidR="00EA319B" w:rsidRDefault="00EA319B" w:rsidP="00F748E2">
      <w:pPr>
        <w:spacing w:line="480" w:lineRule="auto"/>
        <w:rPr>
          <w:b/>
        </w:rPr>
      </w:pPr>
      <w:r>
        <w:rPr>
          <w:b/>
        </w:rPr>
        <w:t xml:space="preserve">Analyse : </w:t>
      </w:r>
    </w:p>
    <w:p w14:paraId="6422EF33" w14:textId="70DB63A6" w:rsidR="00EA319B" w:rsidRPr="00F748E2" w:rsidRDefault="00EA319B" w:rsidP="00F748E2">
      <w:pPr>
        <w:pStyle w:val="Paragraphedeliste"/>
        <w:numPr>
          <w:ilvl w:val="0"/>
          <w:numId w:val="15"/>
        </w:numPr>
        <w:spacing w:line="480" w:lineRule="auto"/>
        <w:rPr>
          <w:b/>
        </w:rPr>
      </w:pPr>
      <w:r>
        <w:t xml:space="preserve">Seuls les pays ayant un PIB par an </w:t>
      </w:r>
      <w:r w:rsidR="00F748E2">
        <w:t xml:space="preserve">inférieur ou égal à 0.*10^13 équivalent dollar peuvent présenter un taux de suicide supérieur à 50 pour 100k habitants. </w:t>
      </w:r>
    </w:p>
    <w:p w14:paraId="257ABE18" w14:textId="4669A619" w:rsidR="00F748E2" w:rsidRPr="00F748E2" w:rsidRDefault="00F748E2" w:rsidP="00F748E2">
      <w:pPr>
        <w:pStyle w:val="Paragraphedeliste"/>
        <w:numPr>
          <w:ilvl w:val="0"/>
          <w:numId w:val="15"/>
        </w:numPr>
        <w:spacing w:line="480" w:lineRule="auto"/>
        <w:rPr>
          <w:b/>
        </w:rPr>
      </w:pPr>
      <w:r>
        <w:t xml:space="preserve">La plus part des pays des observations semble avoir à la fois un PIB par an bas (inférieur à 0.6*10^13 par an) et un taux de suicide bas inférieur à 50 pour 100k habitants. </w:t>
      </w:r>
    </w:p>
    <w:p w14:paraId="66971136" w14:textId="77777777" w:rsidR="00F748E2" w:rsidRDefault="00F748E2" w:rsidP="00F748E2">
      <w:pPr>
        <w:pStyle w:val="Titre2"/>
      </w:pPr>
      <w:r>
        <w:rPr>
          <w:noProof/>
        </w:rPr>
        <w:lastRenderedPageBreak/>
        <w:drawing>
          <wp:inline distT="0" distB="0" distL="0" distR="0" wp14:anchorId="37068201" wp14:editId="0FB63509">
            <wp:extent cx="5486400" cy="36576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cide_r_pib_cp.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C7C4053" w14:textId="77777777" w:rsidR="00F748E2" w:rsidRDefault="00F748E2" w:rsidP="00F748E2">
      <w:pPr>
        <w:spacing w:line="480" w:lineRule="auto"/>
      </w:pPr>
      <w:r>
        <w:rPr>
          <w:b/>
        </w:rPr>
        <w:t xml:space="preserve">Figure 5. </w:t>
      </w:r>
      <w:r>
        <w:t xml:space="preserve">Evolution du taux de suicide en fonction du PIB par habitant. </w:t>
      </w:r>
    </w:p>
    <w:p w14:paraId="55BC85B8" w14:textId="77777777" w:rsidR="00F748E2" w:rsidRDefault="00F748E2" w:rsidP="00F748E2">
      <w:pPr>
        <w:spacing w:line="480" w:lineRule="auto"/>
        <w:rPr>
          <w:b/>
        </w:rPr>
      </w:pPr>
      <w:r>
        <w:rPr>
          <w:b/>
        </w:rPr>
        <w:t xml:space="preserve">Analyse : </w:t>
      </w:r>
    </w:p>
    <w:p w14:paraId="3C62CE51" w14:textId="77777777" w:rsidR="00F748E2" w:rsidRPr="00F748E2" w:rsidRDefault="00F748E2" w:rsidP="00F748E2">
      <w:pPr>
        <w:pStyle w:val="Paragraphedeliste"/>
        <w:numPr>
          <w:ilvl w:val="0"/>
          <w:numId w:val="17"/>
        </w:numPr>
        <w:spacing w:line="480" w:lineRule="auto"/>
      </w:pPr>
      <w:r>
        <w:t xml:space="preserve">L’impact du PIB par habitant sur le taux de suicide semble être similaire à celui du PIB par an. </w:t>
      </w:r>
    </w:p>
    <w:p w14:paraId="3591D789" w14:textId="77777777" w:rsidR="00F748E2" w:rsidRDefault="00F748E2" w:rsidP="00F748E2">
      <w:pPr>
        <w:spacing w:line="480" w:lineRule="auto"/>
        <w:rPr>
          <w:b/>
        </w:rPr>
      </w:pPr>
      <w:r>
        <w:rPr>
          <w:b/>
        </w:rPr>
        <w:br w:type="page"/>
      </w:r>
    </w:p>
    <w:p w14:paraId="07CEB166" w14:textId="11AAE63E" w:rsidR="00DB26AC" w:rsidRDefault="00DB26AC" w:rsidP="00C514F9">
      <w:pPr>
        <w:pStyle w:val="Titre1"/>
      </w:pPr>
      <w:bookmarkStart w:id="11" w:name="_Toc418156670"/>
      <w:r>
        <w:lastRenderedPageBreak/>
        <w:t xml:space="preserve">II) </w:t>
      </w:r>
      <w:proofErr w:type="spellStart"/>
      <w:r>
        <w:t>Clustering</w:t>
      </w:r>
      <w:proofErr w:type="spellEnd"/>
      <w:r>
        <w:t xml:space="preserve"> non su</w:t>
      </w:r>
      <w:r w:rsidRPr="00DB26AC">
        <w:t>pervisé</w:t>
      </w:r>
      <w:bookmarkEnd w:id="11"/>
    </w:p>
    <w:p w14:paraId="211023E4" w14:textId="1F783800" w:rsidR="00A32F8C" w:rsidRPr="00DB26AC" w:rsidRDefault="005309AA" w:rsidP="00DB26AC">
      <w:pPr>
        <w:pStyle w:val="Titre2"/>
        <w:rPr>
          <w:sz w:val="40"/>
          <w:szCs w:val="40"/>
        </w:rPr>
      </w:pPr>
      <w:bookmarkStart w:id="12" w:name="_Toc418156671"/>
      <w:r>
        <w:t>Réduction du nombre de dimension</w:t>
      </w:r>
      <w:r w:rsidR="00C514F9">
        <w:t>s</w:t>
      </w:r>
      <w:r>
        <w:t xml:space="preserve"> du data set</w:t>
      </w:r>
      <w:bookmarkEnd w:id="12"/>
    </w:p>
    <w:p w14:paraId="7071E08C" w14:textId="3D7356A2" w:rsidR="00A32F8C" w:rsidRDefault="00C514F9" w:rsidP="005309AA">
      <w:pPr>
        <w:spacing w:line="480" w:lineRule="auto"/>
      </w:pPr>
      <w:r>
        <w:t>Afin de réduire le nombre de dimensions de notre data set nous allons implémenter une analyse en composante principale (ACP). A noter que n</w:t>
      </w:r>
      <w:r w:rsidR="00867680">
        <w:t>otre data set possé</w:t>
      </w:r>
      <w:r w:rsidR="00A32F8C">
        <w:t xml:space="preserve">dant des </w:t>
      </w:r>
      <w:r>
        <w:t xml:space="preserve">variables </w:t>
      </w:r>
      <w:r w:rsidR="00A32F8C">
        <w:t>qualitatives il aurait été intéressant de réaliser une analyse</w:t>
      </w:r>
      <w:r>
        <w:t xml:space="preserve"> factorielle des correspondances (AFC). </w:t>
      </w:r>
      <w:r w:rsidR="00A32F8C">
        <w:t xml:space="preserve">Cependant le seul module  </w:t>
      </w:r>
      <w:r>
        <w:t>AFC</w:t>
      </w:r>
      <w:r w:rsidR="00A32F8C">
        <w:t xml:space="preserve"> disponible</w:t>
      </w:r>
      <w:r>
        <w:t xml:space="preserve"> n’é</w:t>
      </w:r>
      <w:r w:rsidR="00867680">
        <w:t>t</w:t>
      </w:r>
      <w:r>
        <w:t>ant</w:t>
      </w:r>
      <w:r w:rsidR="00A32F8C">
        <w:t xml:space="preserve"> pas vectorisé</w:t>
      </w:r>
      <w:r>
        <w:t xml:space="preserve"> son implémentation n’est pas possible </w:t>
      </w:r>
      <w:r w:rsidR="00A32F8C">
        <w:t xml:space="preserve">du fait </w:t>
      </w:r>
      <w:r w:rsidR="00867680">
        <w:t xml:space="preserve">d’un délai de calcul trop important. </w:t>
      </w:r>
    </w:p>
    <w:p w14:paraId="7B8F5C48" w14:textId="697EBCA6" w:rsidR="00A32F8C" w:rsidRDefault="00C514F9" w:rsidP="005309AA">
      <w:pPr>
        <w:spacing w:line="480" w:lineRule="auto"/>
      </w:pPr>
      <w:r>
        <w:t>Techniquement parlant nous allons </w:t>
      </w:r>
      <w:r w:rsidR="00A32F8C">
        <w:t>:</w:t>
      </w:r>
    </w:p>
    <w:p w14:paraId="45D43EAD" w14:textId="77777777" w:rsidR="00A32F8C" w:rsidRDefault="00A32F8C" w:rsidP="005309AA">
      <w:pPr>
        <w:pStyle w:val="Paragraphedeliste"/>
        <w:numPr>
          <w:ilvl w:val="0"/>
          <w:numId w:val="3"/>
        </w:numPr>
        <w:spacing w:line="480" w:lineRule="auto"/>
      </w:pPr>
      <w:r>
        <w:t xml:space="preserve">transformer nos variables quantitatives en variables qualitatives grâce au module </w:t>
      </w:r>
      <w:proofErr w:type="spellStart"/>
      <w:r>
        <w:t>DictVectorizer</w:t>
      </w:r>
      <w:proofErr w:type="spellEnd"/>
      <w:r>
        <w:t xml:space="preserve">. </w:t>
      </w:r>
    </w:p>
    <w:p w14:paraId="7A754AE3" w14:textId="17797104" w:rsidR="00A32F8C" w:rsidRDefault="00EA319B" w:rsidP="005309AA">
      <w:pPr>
        <w:pStyle w:val="Paragraphedeliste"/>
        <w:numPr>
          <w:ilvl w:val="0"/>
          <w:numId w:val="3"/>
        </w:numPr>
        <w:spacing w:line="480" w:lineRule="auto"/>
      </w:pPr>
      <w:r>
        <w:t xml:space="preserve">Supprimer la variable «country » </w:t>
      </w:r>
      <w:r w:rsidR="00A32F8C">
        <w:t>qui rajouterai</w:t>
      </w:r>
      <w:r>
        <w:t>t</w:t>
      </w:r>
      <w:r w:rsidR="00A32F8C">
        <w:t xml:space="preserve"> un trop grand nombre de colonne et nous ferai</w:t>
      </w:r>
      <w:r w:rsidR="005E4A61">
        <w:t>t</w:t>
      </w:r>
      <w:r>
        <w:t xml:space="preserve"> perdre de la lisibilité lors de</w:t>
      </w:r>
      <w:r w:rsidR="00A32F8C">
        <w:t xml:space="preserve"> notre ACP. </w:t>
      </w:r>
    </w:p>
    <w:p w14:paraId="1A80C436" w14:textId="703D3FE2" w:rsidR="005E4A61" w:rsidRPr="005D3A88" w:rsidRDefault="0042655F" w:rsidP="005309AA">
      <w:pPr>
        <w:spacing w:line="480" w:lineRule="auto"/>
        <w:rPr>
          <w:b/>
        </w:rPr>
      </w:pPr>
      <w:r>
        <w:rPr>
          <w:b/>
        </w:rPr>
        <w:t>Tableau 4</w:t>
      </w:r>
      <w:r w:rsidR="005E4A61" w:rsidRPr="005D3A88">
        <w:rPr>
          <w:b/>
        </w:rPr>
        <w:t>.</w:t>
      </w:r>
      <w:r w:rsidR="00C514F9" w:rsidRPr="005D3A88">
        <w:rPr>
          <w:b/>
        </w:rPr>
        <w:t xml:space="preserve"> </w:t>
      </w:r>
      <w:r w:rsidR="005D3A88" w:rsidRPr="005D3A88">
        <w:rPr>
          <w:b/>
        </w:rPr>
        <w:t>Résultats de notre première ACP</w:t>
      </w:r>
    </w:p>
    <w:tbl>
      <w:tblPr>
        <w:tblW w:w="8520" w:type="dxa"/>
        <w:tblInd w:w="55" w:type="dxa"/>
        <w:tblCellMar>
          <w:left w:w="70" w:type="dxa"/>
          <w:right w:w="70" w:type="dxa"/>
        </w:tblCellMar>
        <w:tblLook w:val="04A0" w:firstRow="1" w:lastRow="0" w:firstColumn="1" w:lastColumn="0" w:noHBand="0" w:noVBand="1"/>
      </w:tblPr>
      <w:tblGrid>
        <w:gridCol w:w="1560"/>
        <w:gridCol w:w="1920"/>
        <w:gridCol w:w="2320"/>
        <w:gridCol w:w="2720"/>
      </w:tblGrid>
      <w:tr w:rsidR="00867680" w:rsidRPr="00867680" w14:paraId="5FACFC94" w14:textId="77777777" w:rsidTr="00867680">
        <w:trPr>
          <w:trHeight w:val="620"/>
        </w:trPr>
        <w:tc>
          <w:tcPr>
            <w:tcW w:w="1560" w:type="dxa"/>
            <w:tcBorders>
              <w:top w:val="single" w:sz="4" w:space="0" w:color="4F81BD"/>
              <w:left w:val="nil"/>
              <w:bottom w:val="single" w:sz="4" w:space="0" w:color="4F81BD"/>
              <w:right w:val="nil"/>
            </w:tcBorders>
            <w:shd w:val="clear" w:color="auto" w:fill="auto"/>
            <w:vAlign w:val="center"/>
            <w:hideMark/>
          </w:tcPr>
          <w:p w14:paraId="45791B51" w14:textId="77777777" w:rsidR="00867680" w:rsidRPr="00867680" w:rsidRDefault="00867680" w:rsidP="005309AA">
            <w:pPr>
              <w:spacing w:line="480" w:lineRule="auto"/>
              <w:jc w:val="center"/>
              <w:rPr>
                <w:rFonts w:ascii="Calibri" w:eastAsia="Times New Roman" w:hAnsi="Calibri" w:cs="Times New Roman"/>
                <w:b/>
                <w:bCs/>
                <w:color w:val="366092"/>
              </w:rPr>
            </w:pPr>
            <w:r w:rsidRPr="00867680">
              <w:rPr>
                <w:rFonts w:ascii="Calibri" w:eastAsia="Times New Roman" w:hAnsi="Calibri" w:cs="Times New Roman"/>
                <w:b/>
                <w:bCs/>
                <w:color w:val="366092"/>
              </w:rPr>
              <w:t>Dimension</w:t>
            </w:r>
          </w:p>
        </w:tc>
        <w:tc>
          <w:tcPr>
            <w:tcW w:w="1920" w:type="dxa"/>
            <w:tcBorders>
              <w:top w:val="single" w:sz="4" w:space="0" w:color="4F81BD"/>
              <w:left w:val="nil"/>
              <w:bottom w:val="single" w:sz="4" w:space="0" w:color="4F81BD"/>
              <w:right w:val="nil"/>
            </w:tcBorders>
            <w:shd w:val="clear" w:color="auto" w:fill="auto"/>
            <w:vAlign w:val="center"/>
            <w:hideMark/>
          </w:tcPr>
          <w:p w14:paraId="5219CD9D" w14:textId="77777777" w:rsidR="00867680" w:rsidRPr="00867680" w:rsidRDefault="00867680" w:rsidP="005309AA">
            <w:pPr>
              <w:spacing w:line="480" w:lineRule="auto"/>
              <w:jc w:val="center"/>
              <w:rPr>
                <w:rFonts w:ascii="Calibri" w:eastAsia="Times New Roman" w:hAnsi="Calibri" w:cs="Times New Roman"/>
                <w:b/>
                <w:bCs/>
                <w:color w:val="366092"/>
              </w:rPr>
            </w:pPr>
            <w:r w:rsidRPr="00867680">
              <w:rPr>
                <w:rFonts w:ascii="Calibri" w:eastAsia="Times New Roman" w:hAnsi="Calibri" w:cs="Times New Roman"/>
                <w:b/>
                <w:bCs/>
                <w:color w:val="366092"/>
              </w:rPr>
              <w:t>Valeur propre</w:t>
            </w:r>
          </w:p>
        </w:tc>
        <w:tc>
          <w:tcPr>
            <w:tcW w:w="2320" w:type="dxa"/>
            <w:tcBorders>
              <w:top w:val="single" w:sz="4" w:space="0" w:color="4F81BD"/>
              <w:left w:val="nil"/>
              <w:bottom w:val="single" w:sz="4" w:space="0" w:color="4F81BD"/>
              <w:right w:val="nil"/>
            </w:tcBorders>
            <w:shd w:val="clear" w:color="auto" w:fill="auto"/>
            <w:vAlign w:val="center"/>
            <w:hideMark/>
          </w:tcPr>
          <w:p w14:paraId="42F1DC0C" w14:textId="77777777" w:rsidR="00867680" w:rsidRPr="00867680" w:rsidRDefault="00867680" w:rsidP="005309AA">
            <w:pPr>
              <w:spacing w:line="480" w:lineRule="auto"/>
              <w:jc w:val="center"/>
              <w:rPr>
                <w:rFonts w:ascii="Calibri" w:eastAsia="Times New Roman" w:hAnsi="Calibri" w:cs="Times New Roman"/>
                <w:b/>
                <w:bCs/>
                <w:color w:val="366092"/>
              </w:rPr>
            </w:pPr>
            <w:r w:rsidRPr="00867680">
              <w:rPr>
                <w:rFonts w:ascii="Calibri" w:eastAsia="Times New Roman" w:hAnsi="Calibri" w:cs="Times New Roman"/>
                <w:b/>
                <w:bCs/>
                <w:color w:val="366092"/>
              </w:rPr>
              <w:t>Pourcentage de variance expliquée</w:t>
            </w:r>
          </w:p>
        </w:tc>
        <w:tc>
          <w:tcPr>
            <w:tcW w:w="2720" w:type="dxa"/>
            <w:tcBorders>
              <w:top w:val="single" w:sz="4" w:space="0" w:color="4F81BD"/>
              <w:left w:val="nil"/>
              <w:bottom w:val="single" w:sz="4" w:space="0" w:color="4F81BD"/>
              <w:right w:val="nil"/>
            </w:tcBorders>
            <w:shd w:val="clear" w:color="auto" w:fill="auto"/>
            <w:vAlign w:val="center"/>
            <w:hideMark/>
          </w:tcPr>
          <w:p w14:paraId="5393944C" w14:textId="6CED1792" w:rsidR="00867680" w:rsidRPr="00867680" w:rsidRDefault="00867680" w:rsidP="005309AA">
            <w:pPr>
              <w:spacing w:line="480" w:lineRule="auto"/>
              <w:jc w:val="center"/>
              <w:rPr>
                <w:rFonts w:ascii="Calibri" w:eastAsia="Times New Roman" w:hAnsi="Calibri" w:cs="Times New Roman"/>
                <w:b/>
                <w:bCs/>
                <w:color w:val="366092"/>
              </w:rPr>
            </w:pPr>
            <w:r>
              <w:rPr>
                <w:rFonts w:ascii="Calibri" w:eastAsia="Times New Roman" w:hAnsi="Calibri" w:cs="Times New Roman"/>
                <w:b/>
                <w:bCs/>
                <w:color w:val="366092"/>
              </w:rPr>
              <w:t>Pourcentage cumulé</w:t>
            </w:r>
            <w:r w:rsidRPr="00867680">
              <w:rPr>
                <w:rFonts w:ascii="Calibri" w:eastAsia="Times New Roman" w:hAnsi="Calibri" w:cs="Times New Roman"/>
                <w:b/>
                <w:bCs/>
                <w:color w:val="366092"/>
              </w:rPr>
              <w:t xml:space="preserve"> de variance expliquée</w:t>
            </w:r>
          </w:p>
        </w:tc>
      </w:tr>
      <w:tr w:rsidR="00867680" w:rsidRPr="00867680" w14:paraId="4AC9DA8E" w14:textId="77777777" w:rsidTr="00867680">
        <w:trPr>
          <w:trHeight w:val="300"/>
        </w:trPr>
        <w:tc>
          <w:tcPr>
            <w:tcW w:w="1560" w:type="dxa"/>
            <w:tcBorders>
              <w:top w:val="nil"/>
              <w:left w:val="nil"/>
              <w:bottom w:val="nil"/>
              <w:right w:val="nil"/>
            </w:tcBorders>
            <w:shd w:val="clear" w:color="DCE6F1" w:fill="DCE6F1"/>
            <w:noWrap/>
            <w:vAlign w:val="bottom"/>
            <w:hideMark/>
          </w:tcPr>
          <w:p w14:paraId="0A6292DC"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Dim1</w:t>
            </w:r>
          </w:p>
        </w:tc>
        <w:tc>
          <w:tcPr>
            <w:tcW w:w="1920" w:type="dxa"/>
            <w:tcBorders>
              <w:top w:val="nil"/>
              <w:left w:val="nil"/>
              <w:bottom w:val="nil"/>
              <w:right w:val="nil"/>
            </w:tcBorders>
            <w:shd w:val="clear" w:color="DCE6F1" w:fill="DCE6F1"/>
            <w:noWrap/>
            <w:vAlign w:val="bottom"/>
            <w:hideMark/>
          </w:tcPr>
          <w:p w14:paraId="02A8B447"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251.4</w:t>
            </w:r>
          </w:p>
        </w:tc>
        <w:tc>
          <w:tcPr>
            <w:tcW w:w="2320" w:type="dxa"/>
            <w:tcBorders>
              <w:top w:val="nil"/>
              <w:left w:val="nil"/>
              <w:bottom w:val="nil"/>
              <w:right w:val="nil"/>
            </w:tcBorders>
            <w:shd w:val="clear" w:color="DCE6F1" w:fill="DCE6F1"/>
            <w:noWrap/>
            <w:vAlign w:val="bottom"/>
            <w:hideMark/>
          </w:tcPr>
          <w:p w14:paraId="1D18BDAB"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19.0</w:t>
            </w:r>
          </w:p>
        </w:tc>
        <w:tc>
          <w:tcPr>
            <w:tcW w:w="2720" w:type="dxa"/>
            <w:tcBorders>
              <w:top w:val="nil"/>
              <w:left w:val="nil"/>
              <w:bottom w:val="nil"/>
              <w:right w:val="nil"/>
            </w:tcBorders>
            <w:shd w:val="clear" w:color="DCE6F1" w:fill="DCE6F1"/>
            <w:noWrap/>
            <w:vAlign w:val="bottom"/>
            <w:hideMark/>
          </w:tcPr>
          <w:p w14:paraId="5931139A"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19.0</w:t>
            </w:r>
          </w:p>
        </w:tc>
      </w:tr>
      <w:tr w:rsidR="00867680" w:rsidRPr="00867680" w14:paraId="42D9AEE2" w14:textId="77777777" w:rsidTr="00867680">
        <w:trPr>
          <w:trHeight w:val="300"/>
        </w:trPr>
        <w:tc>
          <w:tcPr>
            <w:tcW w:w="1560" w:type="dxa"/>
            <w:tcBorders>
              <w:top w:val="nil"/>
              <w:left w:val="nil"/>
              <w:bottom w:val="nil"/>
              <w:right w:val="nil"/>
            </w:tcBorders>
            <w:shd w:val="clear" w:color="auto" w:fill="auto"/>
            <w:noWrap/>
            <w:vAlign w:val="bottom"/>
            <w:hideMark/>
          </w:tcPr>
          <w:p w14:paraId="3CD24ABC"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Dim2</w:t>
            </w:r>
          </w:p>
        </w:tc>
        <w:tc>
          <w:tcPr>
            <w:tcW w:w="1920" w:type="dxa"/>
            <w:tcBorders>
              <w:top w:val="nil"/>
              <w:left w:val="nil"/>
              <w:bottom w:val="nil"/>
              <w:right w:val="nil"/>
            </w:tcBorders>
            <w:shd w:val="clear" w:color="auto" w:fill="auto"/>
            <w:noWrap/>
            <w:vAlign w:val="bottom"/>
            <w:hideMark/>
          </w:tcPr>
          <w:p w14:paraId="6A89DD45"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204.6</w:t>
            </w:r>
          </w:p>
        </w:tc>
        <w:tc>
          <w:tcPr>
            <w:tcW w:w="2320" w:type="dxa"/>
            <w:tcBorders>
              <w:top w:val="nil"/>
              <w:left w:val="nil"/>
              <w:bottom w:val="nil"/>
              <w:right w:val="nil"/>
            </w:tcBorders>
            <w:shd w:val="clear" w:color="auto" w:fill="auto"/>
            <w:noWrap/>
            <w:vAlign w:val="bottom"/>
            <w:hideMark/>
          </w:tcPr>
          <w:p w14:paraId="45FA8B24"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13.0</w:t>
            </w:r>
          </w:p>
        </w:tc>
        <w:tc>
          <w:tcPr>
            <w:tcW w:w="2720" w:type="dxa"/>
            <w:tcBorders>
              <w:top w:val="nil"/>
              <w:left w:val="nil"/>
              <w:bottom w:val="nil"/>
              <w:right w:val="nil"/>
            </w:tcBorders>
            <w:shd w:val="clear" w:color="auto" w:fill="auto"/>
            <w:noWrap/>
            <w:vAlign w:val="bottom"/>
            <w:hideMark/>
          </w:tcPr>
          <w:p w14:paraId="37B8AD35"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31.0</w:t>
            </w:r>
          </w:p>
        </w:tc>
      </w:tr>
      <w:tr w:rsidR="00867680" w:rsidRPr="00867680" w14:paraId="6F3021C0" w14:textId="77777777" w:rsidTr="00867680">
        <w:trPr>
          <w:trHeight w:val="300"/>
        </w:trPr>
        <w:tc>
          <w:tcPr>
            <w:tcW w:w="1560" w:type="dxa"/>
            <w:tcBorders>
              <w:top w:val="nil"/>
              <w:left w:val="nil"/>
              <w:bottom w:val="nil"/>
              <w:right w:val="nil"/>
            </w:tcBorders>
            <w:shd w:val="clear" w:color="DCE6F1" w:fill="DCE6F1"/>
            <w:noWrap/>
            <w:vAlign w:val="bottom"/>
            <w:hideMark/>
          </w:tcPr>
          <w:p w14:paraId="3416EBC5"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Dim3</w:t>
            </w:r>
          </w:p>
        </w:tc>
        <w:tc>
          <w:tcPr>
            <w:tcW w:w="1920" w:type="dxa"/>
            <w:tcBorders>
              <w:top w:val="nil"/>
              <w:left w:val="nil"/>
              <w:bottom w:val="nil"/>
              <w:right w:val="nil"/>
            </w:tcBorders>
            <w:shd w:val="clear" w:color="DCE6F1" w:fill="DCE6F1"/>
            <w:noWrap/>
            <w:vAlign w:val="bottom"/>
            <w:hideMark/>
          </w:tcPr>
          <w:p w14:paraId="6E5FABF8"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196.6</w:t>
            </w:r>
          </w:p>
        </w:tc>
        <w:tc>
          <w:tcPr>
            <w:tcW w:w="2320" w:type="dxa"/>
            <w:tcBorders>
              <w:top w:val="nil"/>
              <w:left w:val="nil"/>
              <w:bottom w:val="nil"/>
              <w:right w:val="nil"/>
            </w:tcBorders>
            <w:shd w:val="clear" w:color="DCE6F1" w:fill="DCE6F1"/>
            <w:noWrap/>
            <w:vAlign w:val="bottom"/>
            <w:hideMark/>
          </w:tcPr>
          <w:p w14:paraId="67554D44"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12.0</w:t>
            </w:r>
          </w:p>
        </w:tc>
        <w:tc>
          <w:tcPr>
            <w:tcW w:w="2720" w:type="dxa"/>
            <w:tcBorders>
              <w:top w:val="nil"/>
              <w:left w:val="nil"/>
              <w:bottom w:val="nil"/>
              <w:right w:val="nil"/>
            </w:tcBorders>
            <w:shd w:val="clear" w:color="DCE6F1" w:fill="DCE6F1"/>
            <w:noWrap/>
            <w:vAlign w:val="bottom"/>
            <w:hideMark/>
          </w:tcPr>
          <w:p w14:paraId="4E82136D"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43.0</w:t>
            </w:r>
          </w:p>
        </w:tc>
      </w:tr>
      <w:tr w:rsidR="00867680" w:rsidRPr="00867680" w14:paraId="0518C1C5" w14:textId="77777777" w:rsidTr="00867680">
        <w:trPr>
          <w:trHeight w:val="300"/>
        </w:trPr>
        <w:tc>
          <w:tcPr>
            <w:tcW w:w="1560" w:type="dxa"/>
            <w:tcBorders>
              <w:top w:val="nil"/>
              <w:left w:val="nil"/>
              <w:bottom w:val="nil"/>
              <w:right w:val="nil"/>
            </w:tcBorders>
            <w:shd w:val="clear" w:color="auto" w:fill="auto"/>
            <w:noWrap/>
            <w:vAlign w:val="bottom"/>
            <w:hideMark/>
          </w:tcPr>
          <w:p w14:paraId="248BA4D5"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Dim4</w:t>
            </w:r>
          </w:p>
        </w:tc>
        <w:tc>
          <w:tcPr>
            <w:tcW w:w="1920" w:type="dxa"/>
            <w:tcBorders>
              <w:top w:val="nil"/>
              <w:left w:val="nil"/>
              <w:bottom w:val="nil"/>
              <w:right w:val="nil"/>
            </w:tcBorders>
            <w:shd w:val="clear" w:color="auto" w:fill="auto"/>
            <w:noWrap/>
            <w:vAlign w:val="bottom"/>
            <w:hideMark/>
          </w:tcPr>
          <w:p w14:paraId="1C3F5061"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182.7</w:t>
            </w:r>
          </w:p>
        </w:tc>
        <w:tc>
          <w:tcPr>
            <w:tcW w:w="2320" w:type="dxa"/>
            <w:tcBorders>
              <w:top w:val="nil"/>
              <w:left w:val="nil"/>
              <w:bottom w:val="nil"/>
              <w:right w:val="nil"/>
            </w:tcBorders>
            <w:shd w:val="clear" w:color="auto" w:fill="auto"/>
            <w:noWrap/>
            <w:vAlign w:val="bottom"/>
            <w:hideMark/>
          </w:tcPr>
          <w:p w14:paraId="43FB5A47"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10.0</w:t>
            </w:r>
          </w:p>
        </w:tc>
        <w:tc>
          <w:tcPr>
            <w:tcW w:w="2720" w:type="dxa"/>
            <w:tcBorders>
              <w:top w:val="nil"/>
              <w:left w:val="nil"/>
              <w:bottom w:val="nil"/>
              <w:right w:val="nil"/>
            </w:tcBorders>
            <w:shd w:val="clear" w:color="auto" w:fill="auto"/>
            <w:noWrap/>
            <w:vAlign w:val="bottom"/>
            <w:hideMark/>
          </w:tcPr>
          <w:p w14:paraId="1CC322BF"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53.0</w:t>
            </w:r>
          </w:p>
        </w:tc>
      </w:tr>
      <w:tr w:rsidR="00867680" w:rsidRPr="00867680" w14:paraId="36CF3480" w14:textId="77777777" w:rsidTr="00867680">
        <w:trPr>
          <w:trHeight w:val="300"/>
        </w:trPr>
        <w:tc>
          <w:tcPr>
            <w:tcW w:w="1560" w:type="dxa"/>
            <w:tcBorders>
              <w:top w:val="nil"/>
              <w:left w:val="nil"/>
              <w:bottom w:val="nil"/>
              <w:right w:val="nil"/>
            </w:tcBorders>
            <w:shd w:val="clear" w:color="DCE6F1" w:fill="DCE6F1"/>
            <w:noWrap/>
            <w:vAlign w:val="bottom"/>
            <w:hideMark/>
          </w:tcPr>
          <w:p w14:paraId="21CE67E1"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Dim5</w:t>
            </w:r>
          </w:p>
        </w:tc>
        <w:tc>
          <w:tcPr>
            <w:tcW w:w="1920" w:type="dxa"/>
            <w:tcBorders>
              <w:top w:val="nil"/>
              <w:left w:val="nil"/>
              <w:bottom w:val="nil"/>
              <w:right w:val="nil"/>
            </w:tcBorders>
            <w:shd w:val="clear" w:color="DCE6F1" w:fill="DCE6F1"/>
            <w:noWrap/>
            <w:vAlign w:val="bottom"/>
            <w:hideMark/>
          </w:tcPr>
          <w:p w14:paraId="0673D6E4"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182.7</w:t>
            </w:r>
          </w:p>
        </w:tc>
        <w:tc>
          <w:tcPr>
            <w:tcW w:w="2320" w:type="dxa"/>
            <w:tcBorders>
              <w:top w:val="nil"/>
              <w:left w:val="nil"/>
              <w:bottom w:val="nil"/>
              <w:right w:val="nil"/>
            </w:tcBorders>
            <w:shd w:val="clear" w:color="DCE6F1" w:fill="DCE6F1"/>
            <w:noWrap/>
            <w:vAlign w:val="bottom"/>
            <w:hideMark/>
          </w:tcPr>
          <w:p w14:paraId="2507AC7E"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10.0</w:t>
            </w:r>
          </w:p>
        </w:tc>
        <w:tc>
          <w:tcPr>
            <w:tcW w:w="2720" w:type="dxa"/>
            <w:tcBorders>
              <w:top w:val="nil"/>
              <w:left w:val="nil"/>
              <w:bottom w:val="nil"/>
              <w:right w:val="nil"/>
            </w:tcBorders>
            <w:shd w:val="clear" w:color="DCE6F1" w:fill="DCE6F1"/>
            <w:noWrap/>
            <w:vAlign w:val="bottom"/>
            <w:hideMark/>
          </w:tcPr>
          <w:p w14:paraId="32711213"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63.0</w:t>
            </w:r>
          </w:p>
        </w:tc>
      </w:tr>
      <w:tr w:rsidR="00867680" w:rsidRPr="00867680" w14:paraId="3705F932" w14:textId="77777777" w:rsidTr="00867680">
        <w:trPr>
          <w:trHeight w:val="300"/>
        </w:trPr>
        <w:tc>
          <w:tcPr>
            <w:tcW w:w="1560" w:type="dxa"/>
            <w:tcBorders>
              <w:top w:val="nil"/>
              <w:left w:val="nil"/>
              <w:bottom w:val="nil"/>
              <w:right w:val="nil"/>
            </w:tcBorders>
            <w:shd w:val="clear" w:color="auto" w:fill="auto"/>
            <w:noWrap/>
            <w:vAlign w:val="bottom"/>
            <w:hideMark/>
          </w:tcPr>
          <w:p w14:paraId="461DE4EC"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Dim6</w:t>
            </w:r>
          </w:p>
        </w:tc>
        <w:tc>
          <w:tcPr>
            <w:tcW w:w="1920" w:type="dxa"/>
            <w:tcBorders>
              <w:top w:val="nil"/>
              <w:left w:val="nil"/>
              <w:bottom w:val="nil"/>
              <w:right w:val="nil"/>
            </w:tcBorders>
            <w:shd w:val="clear" w:color="auto" w:fill="auto"/>
            <w:noWrap/>
            <w:vAlign w:val="bottom"/>
            <w:hideMark/>
          </w:tcPr>
          <w:p w14:paraId="03E40416"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182.7</w:t>
            </w:r>
          </w:p>
        </w:tc>
        <w:tc>
          <w:tcPr>
            <w:tcW w:w="2320" w:type="dxa"/>
            <w:tcBorders>
              <w:top w:val="nil"/>
              <w:left w:val="nil"/>
              <w:bottom w:val="nil"/>
              <w:right w:val="nil"/>
            </w:tcBorders>
            <w:shd w:val="clear" w:color="auto" w:fill="auto"/>
            <w:noWrap/>
            <w:vAlign w:val="bottom"/>
            <w:hideMark/>
          </w:tcPr>
          <w:p w14:paraId="5D7D6501"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10.0</w:t>
            </w:r>
          </w:p>
        </w:tc>
        <w:tc>
          <w:tcPr>
            <w:tcW w:w="2720" w:type="dxa"/>
            <w:tcBorders>
              <w:top w:val="nil"/>
              <w:left w:val="nil"/>
              <w:bottom w:val="nil"/>
              <w:right w:val="nil"/>
            </w:tcBorders>
            <w:shd w:val="clear" w:color="auto" w:fill="auto"/>
            <w:noWrap/>
            <w:vAlign w:val="bottom"/>
            <w:hideMark/>
          </w:tcPr>
          <w:p w14:paraId="2E98CD3A"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73.0</w:t>
            </w:r>
          </w:p>
        </w:tc>
      </w:tr>
      <w:tr w:rsidR="00867680" w:rsidRPr="00867680" w14:paraId="759823DE" w14:textId="77777777" w:rsidTr="00867680">
        <w:trPr>
          <w:trHeight w:val="300"/>
        </w:trPr>
        <w:tc>
          <w:tcPr>
            <w:tcW w:w="1560" w:type="dxa"/>
            <w:tcBorders>
              <w:top w:val="nil"/>
              <w:left w:val="nil"/>
              <w:bottom w:val="nil"/>
              <w:right w:val="nil"/>
            </w:tcBorders>
            <w:shd w:val="clear" w:color="DCE6F1" w:fill="DCE6F1"/>
            <w:noWrap/>
            <w:vAlign w:val="bottom"/>
            <w:hideMark/>
          </w:tcPr>
          <w:p w14:paraId="7B35C5CF"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Dim7</w:t>
            </w:r>
          </w:p>
        </w:tc>
        <w:tc>
          <w:tcPr>
            <w:tcW w:w="1920" w:type="dxa"/>
            <w:tcBorders>
              <w:top w:val="nil"/>
              <w:left w:val="nil"/>
              <w:bottom w:val="nil"/>
              <w:right w:val="nil"/>
            </w:tcBorders>
            <w:shd w:val="clear" w:color="DCE6F1" w:fill="DCE6F1"/>
            <w:noWrap/>
            <w:vAlign w:val="bottom"/>
            <w:hideMark/>
          </w:tcPr>
          <w:p w14:paraId="58F27D73"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182.7</w:t>
            </w:r>
          </w:p>
        </w:tc>
        <w:tc>
          <w:tcPr>
            <w:tcW w:w="2320" w:type="dxa"/>
            <w:tcBorders>
              <w:top w:val="nil"/>
              <w:left w:val="nil"/>
              <w:bottom w:val="nil"/>
              <w:right w:val="nil"/>
            </w:tcBorders>
            <w:shd w:val="clear" w:color="DCE6F1" w:fill="DCE6F1"/>
            <w:noWrap/>
            <w:vAlign w:val="bottom"/>
            <w:hideMark/>
          </w:tcPr>
          <w:p w14:paraId="69C38A4E"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10.0</w:t>
            </w:r>
          </w:p>
        </w:tc>
        <w:tc>
          <w:tcPr>
            <w:tcW w:w="2720" w:type="dxa"/>
            <w:tcBorders>
              <w:top w:val="nil"/>
              <w:left w:val="nil"/>
              <w:bottom w:val="nil"/>
              <w:right w:val="nil"/>
            </w:tcBorders>
            <w:shd w:val="clear" w:color="DCE6F1" w:fill="DCE6F1"/>
            <w:noWrap/>
            <w:vAlign w:val="bottom"/>
            <w:hideMark/>
          </w:tcPr>
          <w:p w14:paraId="0D9DB0E6"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83.0</w:t>
            </w:r>
          </w:p>
        </w:tc>
      </w:tr>
      <w:tr w:rsidR="00867680" w:rsidRPr="00867680" w14:paraId="3599B25F" w14:textId="77777777" w:rsidTr="00867680">
        <w:trPr>
          <w:trHeight w:val="300"/>
        </w:trPr>
        <w:tc>
          <w:tcPr>
            <w:tcW w:w="1560" w:type="dxa"/>
            <w:tcBorders>
              <w:top w:val="nil"/>
              <w:left w:val="nil"/>
              <w:bottom w:val="nil"/>
              <w:right w:val="nil"/>
            </w:tcBorders>
            <w:shd w:val="clear" w:color="auto" w:fill="auto"/>
            <w:noWrap/>
            <w:vAlign w:val="bottom"/>
            <w:hideMark/>
          </w:tcPr>
          <w:p w14:paraId="68A50451"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Dim8</w:t>
            </w:r>
          </w:p>
        </w:tc>
        <w:tc>
          <w:tcPr>
            <w:tcW w:w="1920" w:type="dxa"/>
            <w:tcBorders>
              <w:top w:val="nil"/>
              <w:left w:val="nil"/>
              <w:bottom w:val="nil"/>
              <w:right w:val="nil"/>
            </w:tcBorders>
            <w:shd w:val="clear" w:color="auto" w:fill="auto"/>
            <w:noWrap/>
            <w:vAlign w:val="bottom"/>
            <w:hideMark/>
          </w:tcPr>
          <w:p w14:paraId="1DA37D41"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159.0</w:t>
            </w:r>
          </w:p>
        </w:tc>
        <w:tc>
          <w:tcPr>
            <w:tcW w:w="2320" w:type="dxa"/>
            <w:tcBorders>
              <w:top w:val="nil"/>
              <w:left w:val="nil"/>
              <w:bottom w:val="nil"/>
              <w:right w:val="nil"/>
            </w:tcBorders>
            <w:shd w:val="clear" w:color="auto" w:fill="auto"/>
            <w:noWrap/>
            <w:vAlign w:val="bottom"/>
            <w:hideMark/>
          </w:tcPr>
          <w:p w14:paraId="2408FAAF"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8.0</w:t>
            </w:r>
          </w:p>
        </w:tc>
        <w:tc>
          <w:tcPr>
            <w:tcW w:w="2720" w:type="dxa"/>
            <w:tcBorders>
              <w:top w:val="nil"/>
              <w:left w:val="nil"/>
              <w:bottom w:val="nil"/>
              <w:right w:val="nil"/>
            </w:tcBorders>
            <w:shd w:val="clear" w:color="auto" w:fill="auto"/>
            <w:noWrap/>
            <w:vAlign w:val="bottom"/>
            <w:hideMark/>
          </w:tcPr>
          <w:p w14:paraId="0785DDC6"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91.0</w:t>
            </w:r>
          </w:p>
        </w:tc>
      </w:tr>
      <w:tr w:rsidR="00867680" w:rsidRPr="00867680" w14:paraId="5019FFD8" w14:textId="77777777" w:rsidTr="00867680">
        <w:trPr>
          <w:trHeight w:val="300"/>
        </w:trPr>
        <w:tc>
          <w:tcPr>
            <w:tcW w:w="1560" w:type="dxa"/>
            <w:tcBorders>
              <w:top w:val="nil"/>
              <w:left w:val="nil"/>
              <w:bottom w:val="nil"/>
              <w:right w:val="nil"/>
            </w:tcBorders>
            <w:shd w:val="clear" w:color="DCE6F1" w:fill="DCE6F1"/>
            <w:noWrap/>
            <w:vAlign w:val="bottom"/>
            <w:hideMark/>
          </w:tcPr>
          <w:p w14:paraId="645CBE40"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lastRenderedPageBreak/>
              <w:t>Dim9</w:t>
            </w:r>
          </w:p>
        </w:tc>
        <w:tc>
          <w:tcPr>
            <w:tcW w:w="1920" w:type="dxa"/>
            <w:tcBorders>
              <w:top w:val="nil"/>
              <w:left w:val="nil"/>
              <w:bottom w:val="nil"/>
              <w:right w:val="nil"/>
            </w:tcBorders>
            <w:shd w:val="clear" w:color="DCE6F1" w:fill="DCE6F1"/>
            <w:noWrap/>
            <w:vAlign w:val="bottom"/>
            <w:hideMark/>
          </w:tcPr>
          <w:p w14:paraId="54FB91FD"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128.2</w:t>
            </w:r>
          </w:p>
        </w:tc>
        <w:tc>
          <w:tcPr>
            <w:tcW w:w="2320" w:type="dxa"/>
            <w:tcBorders>
              <w:top w:val="nil"/>
              <w:left w:val="nil"/>
              <w:bottom w:val="nil"/>
              <w:right w:val="nil"/>
            </w:tcBorders>
            <w:shd w:val="clear" w:color="DCE6F1" w:fill="DCE6F1"/>
            <w:noWrap/>
            <w:vAlign w:val="bottom"/>
            <w:hideMark/>
          </w:tcPr>
          <w:p w14:paraId="521C7099"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5.0</w:t>
            </w:r>
          </w:p>
        </w:tc>
        <w:tc>
          <w:tcPr>
            <w:tcW w:w="2720" w:type="dxa"/>
            <w:tcBorders>
              <w:top w:val="nil"/>
              <w:left w:val="nil"/>
              <w:bottom w:val="nil"/>
              <w:right w:val="nil"/>
            </w:tcBorders>
            <w:shd w:val="clear" w:color="DCE6F1" w:fill="DCE6F1"/>
            <w:noWrap/>
            <w:vAlign w:val="bottom"/>
            <w:hideMark/>
          </w:tcPr>
          <w:p w14:paraId="281887AF"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96.0</w:t>
            </w:r>
          </w:p>
        </w:tc>
      </w:tr>
      <w:tr w:rsidR="00867680" w:rsidRPr="00867680" w14:paraId="66F1534F" w14:textId="77777777" w:rsidTr="00867680">
        <w:trPr>
          <w:trHeight w:val="300"/>
        </w:trPr>
        <w:tc>
          <w:tcPr>
            <w:tcW w:w="1560" w:type="dxa"/>
            <w:tcBorders>
              <w:top w:val="nil"/>
              <w:left w:val="nil"/>
              <w:bottom w:val="single" w:sz="4" w:space="0" w:color="4F81BD"/>
              <w:right w:val="nil"/>
            </w:tcBorders>
            <w:shd w:val="clear" w:color="auto" w:fill="auto"/>
            <w:noWrap/>
            <w:vAlign w:val="bottom"/>
            <w:hideMark/>
          </w:tcPr>
          <w:p w14:paraId="1078CEF3"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Dim10</w:t>
            </w:r>
          </w:p>
        </w:tc>
        <w:tc>
          <w:tcPr>
            <w:tcW w:w="1920" w:type="dxa"/>
            <w:tcBorders>
              <w:top w:val="nil"/>
              <w:left w:val="nil"/>
              <w:bottom w:val="single" w:sz="4" w:space="0" w:color="4F81BD"/>
              <w:right w:val="nil"/>
            </w:tcBorders>
            <w:shd w:val="clear" w:color="auto" w:fill="auto"/>
            <w:noWrap/>
            <w:vAlign w:val="bottom"/>
            <w:hideMark/>
          </w:tcPr>
          <w:p w14:paraId="05A7ECB7"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121.6</w:t>
            </w:r>
          </w:p>
        </w:tc>
        <w:tc>
          <w:tcPr>
            <w:tcW w:w="2320" w:type="dxa"/>
            <w:tcBorders>
              <w:top w:val="nil"/>
              <w:left w:val="nil"/>
              <w:bottom w:val="single" w:sz="4" w:space="0" w:color="4F81BD"/>
              <w:right w:val="nil"/>
            </w:tcBorders>
            <w:shd w:val="clear" w:color="auto" w:fill="auto"/>
            <w:noWrap/>
            <w:vAlign w:val="bottom"/>
            <w:hideMark/>
          </w:tcPr>
          <w:p w14:paraId="1630D0F2"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4.0</w:t>
            </w:r>
          </w:p>
        </w:tc>
        <w:tc>
          <w:tcPr>
            <w:tcW w:w="2720" w:type="dxa"/>
            <w:tcBorders>
              <w:top w:val="nil"/>
              <w:left w:val="nil"/>
              <w:bottom w:val="single" w:sz="4" w:space="0" w:color="4F81BD"/>
              <w:right w:val="nil"/>
            </w:tcBorders>
            <w:shd w:val="clear" w:color="auto" w:fill="auto"/>
            <w:noWrap/>
            <w:vAlign w:val="bottom"/>
            <w:hideMark/>
          </w:tcPr>
          <w:p w14:paraId="69CC8AAF" w14:textId="77777777" w:rsidR="00867680" w:rsidRPr="00867680" w:rsidRDefault="00867680" w:rsidP="005309AA">
            <w:pPr>
              <w:spacing w:line="480" w:lineRule="auto"/>
              <w:jc w:val="center"/>
              <w:rPr>
                <w:rFonts w:ascii="Calibri" w:eastAsia="Times New Roman" w:hAnsi="Calibri" w:cs="Times New Roman"/>
                <w:color w:val="366092"/>
              </w:rPr>
            </w:pPr>
            <w:r w:rsidRPr="00867680">
              <w:rPr>
                <w:rFonts w:ascii="Calibri" w:eastAsia="Times New Roman" w:hAnsi="Calibri" w:cs="Times New Roman"/>
                <w:color w:val="366092"/>
              </w:rPr>
              <w:t>100.0</w:t>
            </w:r>
          </w:p>
        </w:tc>
      </w:tr>
    </w:tbl>
    <w:p w14:paraId="6E9F5ACE" w14:textId="77777777" w:rsidR="00977E6E" w:rsidRDefault="00977E6E" w:rsidP="005309AA">
      <w:pPr>
        <w:spacing w:line="480" w:lineRule="auto"/>
      </w:pPr>
    </w:p>
    <w:p w14:paraId="202CE679" w14:textId="33565966" w:rsidR="00A32F8C" w:rsidRPr="00867680" w:rsidRDefault="00977E6E" w:rsidP="005309AA">
      <w:pPr>
        <w:spacing w:line="480" w:lineRule="auto"/>
        <w:rPr>
          <w:b/>
        </w:rPr>
      </w:pPr>
      <w:r w:rsidRPr="00867680">
        <w:rPr>
          <w:b/>
        </w:rPr>
        <w:t>Analyse</w:t>
      </w:r>
      <w:r w:rsidR="00C514F9">
        <w:rPr>
          <w:b/>
        </w:rPr>
        <w:t> </w:t>
      </w:r>
      <w:r w:rsidRPr="00867680">
        <w:rPr>
          <w:b/>
        </w:rPr>
        <w:t xml:space="preserve">: </w:t>
      </w:r>
    </w:p>
    <w:p w14:paraId="75927590" w14:textId="77777777" w:rsidR="00977E6E" w:rsidRDefault="00977E6E" w:rsidP="00C514F9">
      <w:pPr>
        <w:pStyle w:val="Paragraphedeliste"/>
        <w:numPr>
          <w:ilvl w:val="0"/>
          <w:numId w:val="13"/>
        </w:numPr>
        <w:spacing w:line="480" w:lineRule="auto"/>
      </w:pPr>
      <w:r>
        <w:t xml:space="preserve">On observe que l’ACP dans ce cas là n’est pas très efficace </w:t>
      </w:r>
    </w:p>
    <w:p w14:paraId="0EB50BB4" w14:textId="77777777" w:rsidR="00977E6E" w:rsidRDefault="00977E6E" w:rsidP="00C514F9">
      <w:pPr>
        <w:pStyle w:val="Paragraphedeliste"/>
        <w:numPr>
          <w:ilvl w:val="0"/>
          <w:numId w:val="13"/>
        </w:numPr>
        <w:spacing w:line="480" w:lineRule="auto"/>
      </w:pPr>
      <w:r>
        <w:t xml:space="preserve">Les 3 premiers vecteurs sur 10 apportent une variance expliquée entre 12 et 19%. </w:t>
      </w:r>
    </w:p>
    <w:p w14:paraId="4F817ECD" w14:textId="56E86737" w:rsidR="00EA319B" w:rsidRDefault="00EA319B" w:rsidP="00C514F9">
      <w:pPr>
        <w:pStyle w:val="Paragraphedeliste"/>
        <w:numPr>
          <w:ilvl w:val="0"/>
          <w:numId w:val="13"/>
        </w:numPr>
        <w:spacing w:line="480" w:lineRule="auto"/>
      </w:pPr>
      <w:r>
        <w:t xml:space="preserve">Ainsi les différents dimensions de notre data-set apportent chacune une information spécifique avec peu de recoupement. </w:t>
      </w:r>
    </w:p>
    <w:p w14:paraId="4658B5D6" w14:textId="32220C2C" w:rsidR="00977E6E" w:rsidRDefault="005E4A61" w:rsidP="005309AA">
      <w:pPr>
        <w:spacing w:line="480" w:lineRule="auto"/>
      </w:pPr>
      <w:r>
        <w:rPr>
          <w:noProof/>
        </w:rPr>
        <w:drawing>
          <wp:inline distT="0" distB="0" distL="0" distR="0" wp14:anchorId="5F39B59F" wp14:editId="07051880">
            <wp:extent cx="4626561" cy="308437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_apc_df_all_variable.png"/>
                    <pic:cNvPicPr/>
                  </pic:nvPicPr>
                  <pic:blipFill>
                    <a:blip r:embed="rId14">
                      <a:extLst>
                        <a:ext uri="{28A0092B-C50C-407E-A947-70E740481C1C}">
                          <a14:useLocalDpi xmlns:a14="http://schemas.microsoft.com/office/drawing/2010/main" val="0"/>
                        </a:ext>
                      </a:extLst>
                    </a:blip>
                    <a:stretch>
                      <a:fillRect/>
                    </a:stretch>
                  </pic:blipFill>
                  <pic:spPr>
                    <a:xfrm>
                      <a:off x="0" y="0"/>
                      <a:ext cx="4626561" cy="3084374"/>
                    </a:xfrm>
                    <a:prstGeom prst="rect">
                      <a:avLst/>
                    </a:prstGeom>
                  </pic:spPr>
                </pic:pic>
              </a:graphicData>
            </a:graphic>
          </wp:inline>
        </w:drawing>
      </w:r>
    </w:p>
    <w:p w14:paraId="6C04C61F" w14:textId="329B968F" w:rsidR="00977E6E" w:rsidRPr="00C514F9" w:rsidRDefault="00F748E2" w:rsidP="005309AA">
      <w:pPr>
        <w:spacing w:line="480" w:lineRule="auto"/>
        <w:rPr>
          <w:b/>
        </w:rPr>
      </w:pPr>
      <w:r>
        <w:rPr>
          <w:b/>
        </w:rPr>
        <w:t>Figure 6</w:t>
      </w:r>
      <w:r w:rsidR="005E4A61">
        <w:rPr>
          <w:b/>
        </w:rPr>
        <w:t>.</w:t>
      </w:r>
      <w:r w:rsidR="00C514F9">
        <w:rPr>
          <w:b/>
        </w:rPr>
        <w:t xml:space="preserve"> </w:t>
      </w:r>
      <w:r w:rsidR="00A32F8C" w:rsidRPr="00977E6E">
        <w:rPr>
          <w:b/>
        </w:rPr>
        <w:t xml:space="preserve">Représentation graphique </w:t>
      </w:r>
      <w:r w:rsidR="005E4A61">
        <w:t>du pourcentage cumulé</w:t>
      </w:r>
      <w:r w:rsidR="00977E6E">
        <w:t xml:space="preserve"> de va</w:t>
      </w:r>
      <w:r w:rsidR="005E4A61">
        <w:t xml:space="preserve">riance expliquée en fonction </w:t>
      </w:r>
      <w:r w:rsidR="00977E6E">
        <w:t>du nombre de vecteur</w:t>
      </w:r>
      <w:r w:rsidR="005E4A61">
        <w:t>s</w:t>
      </w:r>
      <w:r w:rsidR="00977E6E">
        <w:t xml:space="preserve"> propre</w:t>
      </w:r>
      <w:r w:rsidR="005E4A61">
        <w:t>s</w:t>
      </w:r>
      <w:r w:rsidR="00977E6E">
        <w:t xml:space="preserve"> considéré. </w:t>
      </w:r>
    </w:p>
    <w:p w14:paraId="0E319378" w14:textId="1503143D" w:rsidR="00977E6E" w:rsidRPr="005E4A61" w:rsidRDefault="00977E6E" w:rsidP="005309AA">
      <w:pPr>
        <w:spacing w:line="480" w:lineRule="auto"/>
        <w:rPr>
          <w:b/>
        </w:rPr>
      </w:pPr>
      <w:r w:rsidRPr="005E4A61">
        <w:rPr>
          <w:b/>
        </w:rPr>
        <w:t>Analyse</w:t>
      </w:r>
      <w:r w:rsidR="00C514F9">
        <w:rPr>
          <w:b/>
        </w:rPr>
        <w:t> </w:t>
      </w:r>
      <w:r w:rsidRPr="005E4A61">
        <w:rPr>
          <w:b/>
        </w:rPr>
        <w:t xml:space="preserve">: </w:t>
      </w:r>
    </w:p>
    <w:p w14:paraId="1EF30DFB" w14:textId="77777777" w:rsidR="00977E6E" w:rsidRDefault="00977E6E" w:rsidP="005309AA">
      <w:pPr>
        <w:pStyle w:val="Paragraphedeliste"/>
        <w:numPr>
          <w:ilvl w:val="0"/>
          <w:numId w:val="2"/>
        </w:numPr>
        <w:spacing w:line="480" w:lineRule="auto"/>
      </w:pPr>
      <w:r>
        <w:t>Cette représentation graphique confirme la faible efficacité de l’ACP</w:t>
      </w:r>
    </w:p>
    <w:p w14:paraId="6D6C102D" w14:textId="77777777" w:rsidR="00977E6E" w:rsidRDefault="00977E6E" w:rsidP="005309AA">
      <w:pPr>
        <w:pStyle w:val="Paragraphedeliste"/>
        <w:numPr>
          <w:ilvl w:val="0"/>
          <w:numId w:val="2"/>
        </w:numPr>
        <w:spacing w:line="480" w:lineRule="auto"/>
      </w:pPr>
      <w:r>
        <w:t xml:space="preserve">La courbe de variance expliquée cumulée est pratiquement parallèle à la droite x=y. </w:t>
      </w:r>
    </w:p>
    <w:p w14:paraId="65B57ED0" w14:textId="16C0C078" w:rsidR="00EF3D40" w:rsidRDefault="00EF3D40" w:rsidP="005309AA">
      <w:pPr>
        <w:spacing w:line="480" w:lineRule="auto"/>
      </w:pPr>
      <w:r>
        <w:br w:type="page"/>
      </w:r>
    </w:p>
    <w:p w14:paraId="7BA475CF" w14:textId="77777777" w:rsidR="00977E6E" w:rsidRDefault="00977E6E" w:rsidP="005309AA">
      <w:pPr>
        <w:spacing w:line="480" w:lineRule="auto"/>
      </w:pPr>
    </w:p>
    <w:p w14:paraId="5E36B278" w14:textId="604990AB" w:rsidR="005E4A61" w:rsidRDefault="005E4A61" w:rsidP="005309AA">
      <w:pPr>
        <w:spacing w:line="480" w:lineRule="auto"/>
      </w:pPr>
      <w:r>
        <w:rPr>
          <w:noProof/>
        </w:rPr>
        <w:drawing>
          <wp:inline distT="0" distB="0" distL="0" distR="0" wp14:anchorId="013FDBA6" wp14:editId="2AB45689">
            <wp:extent cx="4113074" cy="2742049"/>
            <wp:effectExtent l="0" t="0" r="190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OfCorrelation.png"/>
                    <pic:cNvPicPr/>
                  </pic:nvPicPr>
                  <pic:blipFill>
                    <a:blip r:embed="rId15">
                      <a:extLst>
                        <a:ext uri="{28A0092B-C50C-407E-A947-70E740481C1C}">
                          <a14:useLocalDpi xmlns:a14="http://schemas.microsoft.com/office/drawing/2010/main" val="0"/>
                        </a:ext>
                      </a:extLst>
                    </a:blip>
                    <a:stretch>
                      <a:fillRect/>
                    </a:stretch>
                  </pic:blipFill>
                  <pic:spPr>
                    <a:xfrm>
                      <a:off x="0" y="0"/>
                      <a:ext cx="4113074" cy="2742049"/>
                    </a:xfrm>
                    <a:prstGeom prst="rect">
                      <a:avLst/>
                    </a:prstGeom>
                  </pic:spPr>
                </pic:pic>
              </a:graphicData>
            </a:graphic>
          </wp:inline>
        </w:drawing>
      </w:r>
    </w:p>
    <w:p w14:paraId="62129569" w14:textId="0E6F0652" w:rsidR="00A32F8C" w:rsidRPr="00C514F9" w:rsidRDefault="00F748E2" w:rsidP="005309AA">
      <w:pPr>
        <w:spacing w:line="480" w:lineRule="auto"/>
        <w:rPr>
          <w:b/>
        </w:rPr>
      </w:pPr>
      <w:r>
        <w:rPr>
          <w:b/>
        </w:rPr>
        <w:t>Figure 7</w:t>
      </w:r>
      <w:r w:rsidR="005309AA" w:rsidRPr="005309AA">
        <w:rPr>
          <w:b/>
        </w:rPr>
        <w:t xml:space="preserve">. </w:t>
      </w:r>
      <w:r w:rsidR="00C514F9">
        <w:rPr>
          <w:b/>
        </w:rPr>
        <w:t xml:space="preserve"> </w:t>
      </w:r>
      <w:r w:rsidR="008E6E62">
        <w:rPr>
          <w:b/>
        </w:rPr>
        <w:t>Projection en deux dimensions</w:t>
      </w:r>
      <w:r w:rsidR="008E6E62">
        <w:t xml:space="preserve"> des différentes dimensions de notre data set avec en abscisse l’axe du premier vecteur propre et en ordonnée l’axe du deuxième vecteur propre. </w:t>
      </w:r>
    </w:p>
    <w:p w14:paraId="19640F87" w14:textId="647747FE" w:rsidR="00977E6E" w:rsidRPr="005E4A61" w:rsidRDefault="00977E6E" w:rsidP="005309AA">
      <w:pPr>
        <w:spacing w:line="480" w:lineRule="auto"/>
        <w:rPr>
          <w:b/>
        </w:rPr>
      </w:pPr>
      <w:r w:rsidRPr="005E4A61">
        <w:rPr>
          <w:b/>
        </w:rPr>
        <w:t>Analyse</w:t>
      </w:r>
      <w:r w:rsidR="00C514F9">
        <w:rPr>
          <w:b/>
        </w:rPr>
        <w:t> </w:t>
      </w:r>
      <w:r w:rsidRPr="005E4A61">
        <w:rPr>
          <w:b/>
        </w:rPr>
        <w:t xml:space="preserve">: </w:t>
      </w:r>
      <w:r>
        <w:t xml:space="preserve"> </w:t>
      </w:r>
    </w:p>
    <w:p w14:paraId="2EB46EB5" w14:textId="77777777" w:rsidR="00A32F8C" w:rsidRDefault="00977E6E" w:rsidP="005309AA">
      <w:pPr>
        <w:pStyle w:val="Paragraphedeliste"/>
        <w:numPr>
          <w:ilvl w:val="0"/>
          <w:numId w:val="6"/>
        </w:numPr>
        <w:spacing w:line="480" w:lineRule="auto"/>
      </w:pPr>
      <w:r>
        <w:t xml:space="preserve">Du fait de la superposition des différentes dimensions cette représentation graphique n’est pas très lisible. </w:t>
      </w:r>
    </w:p>
    <w:p w14:paraId="5B07E63A" w14:textId="45E4CA82" w:rsidR="00977E6E" w:rsidRDefault="00EA319B" w:rsidP="005309AA">
      <w:pPr>
        <w:pStyle w:val="Paragraphedeliste"/>
        <w:numPr>
          <w:ilvl w:val="0"/>
          <w:numId w:val="6"/>
        </w:numPr>
        <w:spacing w:line="480" w:lineRule="auto"/>
      </w:pPr>
      <w:r>
        <w:t>Le PIB par habitant, l’année et le PIB</w:t>
      </w:r>
      <w:r w:rsidR="00977E6E">
        <w:t xml:space="preserve"> par année semble</w:t>
      </w:r>
      <w:r>
        <w:t>nt apporter</w:t>
      </w:r>
      <w:r w:rsidR="00977E6E">
        <w:t xml:space="preserve"> le même type d’information. </w:t>
      </w:r>
    </w:p>
    <w:p w14:paraId="69A44AA5" w14:textId="77777777" w:rsidR="00C514F9" w:rsidRDefault="00977E6E" w:rsidP="005309AA">
      <w:pPr>
        <w:pStyle w:val="Paragraphedeliste"/>
        <w:numPr>
          <w:ilvl w:val="0"/>
          <w:numId w:val="6"/>
        </w:numPr>
        <w:spacing w:line="480" w:lineRule="auto"/>
      </w:pPr>
      <w:r>
        <w:t>Les vecteurs femme et homme divisent le data set en deux comme on pouvait s’y attendre.</w:t>
      </w:r>
    </w:p>
    <w:p w14:paraId="3A5058C3" w14:textId="517E4C80" w:rsidR="005E4A61" w:rsidRDefault="00977E6E" w:rsidP="00C514F9">
      <w:pPr>
        <w:spacing w:line="480" w:lineRule="auto"/>
      </w:pPr>
      <w:r>
        <w:lastRenderedPageBreak/>
        <w:t xml:space="preserve"> </w:t>
      </w:r>
      <w:r w:rsidR="005D3A88">
        <w:rPr>
          <w:noProof/>
        </w:rPr>
        <w:drawing>
          <wp:inline distT="0" distB="0" distL="0" distR="0" wp14:anchorId="7549AB28" wp14:editId="26380383">
            <wp:extent cx="54864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donne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A657332" w14:textId="700A9918" w:rsidR="005D3A88" w:rsidRDefault="00F748E2" w:rsidP="00DB26AC">
      <w:pPr>
        <w:spacing w:line="480" w:lineRule="auto"/>
      </w:pPr>
      <w:r>
        <w:rPr>
          <w:b/>
        </w:rPr>
        <w:t>Figure 8</w:t>
      </w:r>
      <w:r w:rsidR="005D3A88">
        <w:rPr>
          <w:b/>
        </w:rPr>
        <w:t xml:space="preserve">. </w:t>
      </w:r>
      <w:r w:rsidR="005D3A88" w:rsidRPr="00FD4A04">
        <w:t>Projection en deux dimensions</w:t>
      </w:r>
      <w:r w:rsidR="005D3A88">
        <w:t xml:space="preserve"> de </w:t>
      </w:r>
      <w:r w:rsidR="00FD4A04">
        <w:t>toutes les observations du</w:t>
      </w:r>
      <w:r w:rsidR="005D3A88">
        <w:t xml:space="preserve"> data set avec en abscisse PC-1 soit  l’axe du premier vecteur propre et en ordonnée PC-2 soit l’axe du deuxième vecteur propre.</w:t>
      </w:r>
    </w:p>
    <w:p w14:paraId="43D3A947" w14:textId="77777777" w:rsidR="00EF3D40" w:rsidRDefault="00EF3D40" w:rsidP="00DB26AC">
      <w:pPr>
        <w:pStyle w:val="Titre2"/>
      </w:pPr>
      <w:r>
        <w:br w:type="page"/>
      </w:r>
    </w:p>
    <w:p w14:paraId="3769F1C4" w14:textId="4D1F462A" w:rsidR="005E4A61" w:rsidRDefault="00C514F9" w:rsidP="00DB26AC">
      <w:pPr>
        <w:pStyle w:val="Titre2"/>
      </w:pPr>
      <w:bookmarkStart w:id="13" w:name="_Toc418156672"/>
      <w:r>
        <w:lastRenderedPageBreak/>
        <w:t>Analyses exploratoires</w:t>
      </w:r>
      <w:bookmarkEnd w:id="13"/>
    </w:p>
    <w:p w14:paraId="031B1AC9" w14:textId="686FB65B" w:rsidR="00977E6E" w:rsidRDefault="00977E6E" w:rsidP="005309AA">
      <w:pPr>
        <w:spacing w:line="480" w:lineRule="auto"/>
      </w:pPr>
      <w:r>
        <w:t>A titre exploratoire nous</w:t>
      </w:r>
      <w:r w:rsidR="005D3A88">
        <w:t xml:space="preserve"> vous</w:t>
      </w:r>
      <w:r>
        <w:t xml:space="preserve"> proposons ci-après d’explorer grâce à une ACP notre data-set réduit à quelques variables. Pour chaque représentation nous vous indiquerons les variables retenu</w:t>
      </w:r>
      <w:r w:rsidR="00FD4A04">
        <w:t>e</w:t>
      </w:r>
      <w:r>
        <w:t>s puis</w:t>
      </w:r>
      <w:r w:rsidR="00C514F9">
        <w:t xml:space="preserve"> nous</w:t>
      </w:r>
      <w:r>
        <w:t xml:space="preserve"> vous proposerons une analyse. </w:t>
      </w:r>
    </w:p>
    <w:p w14:paraId="2EAC7E4B" w14:textId="149DC186" w:rsidR="008E6E62" w:rsidRDefault="005D3A88" w:rsidP="00DB26AC">
      <w:pPr>
        <w:pStyle w:val="Titre3"/>
      </w:pPr>
      <w:bookmarkStart w:id="14" w:name="_Toc418156673"/>
      <w:r>
        <w:t>Variables retenues : T</w:t>
      </w:r>
      <w:r w:rsidR="008E6E62">
        <w:t>aux de suicide, année, PIB par année et PIB par habitant</w:t>
      </w:r>
      <w:bookmarkEnd w:id="14"/>
    </w:p>
    <w:p w14:paraId="2027051B" w14:textId="380B6D77" w:rsidR="005D3A88" w:rsidRDefault="005D3A88" w:rsidP="005309AA">
      <w:pPr>
        <w:spacing w:line="480" w:lineRule="auto"/>
      </w:pPr>
      <w:r>
        <w:rPr>
          <w:noProof/>
        </w:rPr>
        <w:drawing>
          <wp:inline distT="0" distB="0" distL="0" distR="0" wp14:anchorId="29733424" wp14:editId="31919B3E">
            <wp:extent cx="4455974" cy="2970649"/>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Of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4455974" cy="2970649"/>
                    </a:xfrm>
                    <a:prstGeom prst="rect">
                      <a:avLst/>
                    </a:prstGeom>
                  </pic:spPr>
                </pic:pic>
              </a:graphicData>
            </a:graphic>
          </wp:inline>
        </w:drawing>
      </w:r>
    </w:p>
    <w:p w14:paraId="2A6060A5" w14:textId="59B540FB" w:rsidR="00FD4A04" w:rsidRDefault="00F748E2" w:rsidP="005309AA">
      <w:pPr>
        <w:spacing w:line="480" w:lineRule="auto"/>
      </w:pPr>
      <w:r>
        <w:rPr>
          <w:b/>
        </w:rPr>
        <w:t>Figure 9</w:t>
      </w:r>
      <w:r w:rsidR="00FD4A04">
        <w:rPr>
          <w:b/>
        </w:rPr>
        <w:t xml:space="preserve">. </w:t>
      </w:r>
      <w:r w:rsidR="00FD4A04" w:rsidRPr="005D3A88">
        <w:t xml:space="preserve">Projection en deux dimensions des différentes dimensions de notre data set avec en abscisse l’axe du premier vecteur propre et en ordonnée l’axe du deuxième vecteur propre. </w:t>
      </w:r>
    </w:p>
    <w:p w14:paraId="4D604418" w14:textId="77777777" w:rsidR="008E6E62" w:rsidRPr="005D3A88" w:rsidRDefault="008E6E62" w:rsidP="005309AA">
      <w:pPr>
        <w:spacing w:line="480" w:lineRule="auto"/>
        <w:rPr>
          <w:b/>
        </w:rPr>
      </w:pPr>
      <w:r w:rsidRPr="005D3A88">
        <w:rPr>
          <w:b/>
        </w:rPr>
        <w:t xml:space="preserve">Analyse : </w:t>
      </w:r>
    </w:p>
    <w:p w14:paraId="01212D9B" w14:textId="77777777" w:rsidR="008E6E62" w:rsidRDefault="008E6E62" w:rsidP="005309AA">
      <w:pPr>
        <w:pStyle w:val="Paragraphedeliste"/>
        <w:numPr>
          <w:ilvl w:val="0"/>
          <w:numId w:val="8"/>
        </w:numPr>
        <w:spacing w:line="480" w:lineRule="auto"/>
      </w:pPr>
      <w:r>
        <w:t>Faible efficacité de l’ACP : les deux premiers vecteurs propres permettent d’expliquer 52% de la variance sur une base de donnée</w:t>
      </w:r>
      <w:r w:rsidR="00557734">
        <w:t>s</w:t>
      </w:r>
      <w:r>
        <w:t xml:space="preserve"> à 4 dimensions initialement.  </w:t>
      </w:r>
    </w:p>
    <w:p w14:paraId="70DF4176" w14:textId="77777777" w:rsidR="008E6E62" w:rsidRDefault="008E6E62" w:rsidP="005309AA">
      <w:pPr>
        <w:pStyle w:val="Paragraphedeliste"/>
        <w:numPr>
          <w:ilvl w:val="0"/>
          <w:numId w:val="8"/>
        </w:numPr>
        <w:spacing w:line="480" w:lineRule="auto"/>
      </w:pPr>
      <w:r>
        <w:t xml:space="preserve">Le PIB par année semble avoir peu d’impact sur le taux de suicide. </w:t>
      </w:r>
    </w:p>
    <w:p w14:paraId="3FDF47E0" w14:textId="0FE2C953" w:rsidR="008E6E62" w:rsidRPr="008E6E62" w:rsidRDefault="008E6E62" w:rsidP="005309AA">
      <w:pPr>
        <w:pStyle w:val="Paragraphedeliste"/>
        <w:numPr>
          <w:ilvl w:val="0"/>
          <w:numId w:val="8"/>
        </w:numPr>
        <w:spacing w:line="480" w:lineRule="auto"/>
      </w:pPr>
      <w:r>
        <w:t>Plus on se rapproche de 2016 et plus le PIB par habitant augmente</w:t>
      </w:r>
      <w:r w:rsidR="00EA319B">
        <w:t>,</w:t>
      </w:r>
      <w:r>
        <w:t xml:space="preserve"> plus le taux de suicide semble augmenter. Ceci est étonnant et contraste avec les analyses exploratoires réalisées précédemment. </w:t>
      </w:r>
    </w:p>
    <w:p w14:paraId="776DF93C" w14:textId="44F89E71" w:rsidR="005D3A88" w:rsidRDefault="005D3A88" w:rsidP="005309AA">
      <w:pPr>
        <w:spacing w:line="480" w:lineRule="auto"/>
        <w:rPr>
          <w:b/>
        </w:rPr>
      </w:pPr>
      <w:r>
        <w:rPr>
          <w:b/>
          <w:noProof/>
        </w:rPr>
        <w:lastRenderedPageBreak/>
        <w:drawing>
          <wp:inline distT="0" distB="0" distL="0" distR="0" wp14:anchorId="10E31C2A" wp14:editId="73BC29D5">
            <wp:extent cx="5486400" cy="36576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donne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F40BBB7" w14:textId="794316DC" w:rsidR="00FD4A04" w:rsidRDefault="00F748E2" w:rsidP="00FD4A04">
      <w:pPr>
        <w:spacing w:line="480" w:lineRule="auto"/>
      </w:pPr>
      <w:r>
        <w:rPr>
          <w:b/>
        </w:rPr>
        <w:t>Figure 10</w:t>
      </w:r>
      <w:r w:rsidR="005D3A88" w:rsidRPr="005D3A88">
        <w:rPr>
          <w:b/>
        </w:rPr>
        <w:t xml:space="preserve">. </w:t>
      </w:r>
      <w:r w:rsidR="008E6E62" w:rsidRPr="005D3A88">
        <w:t xml:space="preserve">Projection en deux dimensions </w:t>
      </w:r>
      <w:r w:rsidR="008E6E62">
        <w:t xml:space="preserve">de toutes les observations de notre data set avec en abscisse </w:t>
      </w:r>
      <w:r w:rsidR="00A32F8C">
        <w:t xml:space="preserve"> </w:t>
      </w:r>
      <w:r w:rsidR="008E6E62">
        <w:t>l’axe du premier vecteur propre et en ordonnée l’axe du deuxième vecteur propre.</w:t>
      </w:r>
    </w:p>
    <w:p w14:paraId="2E125F1C" w14:textId="77777777" w:rsidR="00EF3D40" w:rsidRDefault="00EF3D40" w:rsidP="00DB26AC">
      <w:pPr>
        <w:pStyle w:val="Titre3"/>
      </w:pPr>
      <w:r>
        <w:br w:type="page"/>
      </w:r>
    </w:p>
    <w:p w14:paraId="42580071" w14:textId="11D77A55" w:rsidR="00FD4A04" w:rsidRPr="00EF3D40" w:rsidRDefault="008E6E62" w:rsidP="00EF3D40">
      <w:pPr>
        <w:pStyle w:val="Titre3"/>
      </w:pPr>
      <w:bookmarkStart w:id="15" w:name="_Toc418156674"/>
      <w:r>
        <w:lastRenderedPageBreak/>
        <w:t>Variables retenues</w:t>
      </w:r>
      <w:r w:rsidR="00557734">
        <w:t> </w:t>
      </w:r>
      <w:r w:rsidR="005D3A88">
        <w:t>: Taux de suicide, Sexe, Catégorie d’âge, A</w:t>
      </w:r>
      <w:r>
        <w:t>nnée</w:t>
      </w:r>
      <w:bookmarkEnd w:id="15"/>
    </w:p>
    <w:p w14:paraId="1B74F4DA" w14:textId="28DB1A2D" w:rsidR="005D3A88" w:rsidRDefault="005D3A88" w:rsidP="005309AA">
      <w:pPr>
        <w:spacing w:line="480" w:lineRule="auto"/>
        <w:rPr>
          <w:b/>
        </w:rPr>
      </w:pPr>
      <w:r>
        <w:rPr>
          <w:b/>
          <w:noProof/>
        </w:rPr>
        <w:drawing>
          <wp:inline distT="0" distB="0" distL="0" distR="0" wp14:anchorId="7887FCB2" wp14:editId="13F63C64">
            <wp:extent cx="5486400" cy="3657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OfCorrelation.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4DD7D22" w14:textId="7093C894" w:rsidR="008E6E62" w:rsidRDefault="00F748E2" w:rsidP="005309AA">
      <w:pPr>
        <w:spacing w:line="480" w:lineRule="auto"/>
      </w:pPr>
      <w:r>
        <w:rPr>
          <w:b/>
        </w:rPr>
        <w:t>Figure 11</w:t>
      </w:r>
      <w:r w:rsidR="00FD4A04">
        <w:rPr>
          <w:b/>
        </w:rPr>
        <w:t xml:space="preserve">. </w:t>
      </w:r>
      <w:r w:rsidR="00FD4A04" w:rsidRPr="00FD4A04">
        <w:t>Projection en deux dimensions</w:t>
      </w:r>
      <w:r w:rsidR="00FD4A04">
        <w:t xml:space="preserve"> des différentes dimensions de notre data set avec en abscisse l’axe du premier vecteur propre et en ordonnée l’axe du deuxième vecteur propre. </w:t>
      </w:r>
    </w:p>
    <w:p w14:paraId="40163A26" w14:textId="77777777" w:rsidR="008E6E62" w:rsidRPr="00FD4A04" w:rsidRDefault="008E6E62" w:rsidP="005309AA">
      <w:pPr>
        <w:spacing w:line="480" w:lineRule="auto"/>
        <w:rPr>
          <w:b/>
        </w:rPr>
      </w:pPr>
      <w:r w:rsidRPr="00FD4A04">
        <w:rPr>
          <w:b/>
        </w:rPr>
        <w:t>Analyse</w:t>
      </w:r>
      <w:r w:rsidR="00557734" w:rsidRPr="00FD4A04">
        <w:rPr>
          <w:b/>
        </w:rPr>
        <w:t> </w:t>
      </w:r>
      <w:r w:rsidRPr="00FD4A04">
        <w:rPr>
          <w:b/>
        </w:rPr>
        <w:t xml:space="preserve">: </w:t>
      </w:r>
    </w:p>
    <w:p w14:paraId="2FC19182" w14:textId="77777777" w:rsidR="008E6E62" w:rsidRDefault="00557734" w:rsidP="005309AA">
      <w:pPr>
        <w:pStyle w:val="Paragraphedeliste"/>
        <w:numPr>
          <w:ilvl w:val="0"/>
          <w:numId w:val="9"/>
        </w:numPr>
        <w:spacing w:line="480" w:lineRule="auto"/>
      </w:pPr>
      <w:r>
        <w:t>Bonne efficacité de l’ACP : l</w:t>
      </w:r>
      <w:r w:rsidR="008E6E62">
        <w:t xml:space="preserve">es deux premiers vecteurs propres expliquent </w:t>
      </w:r>
      <w:r>
        <w:t>35% de la variance sur une base de données à 10 dimensions</w:t>
      </w:r>
    </w:p>
    <w:p w14:paraId="2FF7E991" w14:textId="77777777" w:rsidR="00557734" w:rsidRDefault="00557734" w:rsidP="005309AA">
      <w:pPr>
        <w:pStyle w:val="Paragraphedeliste"/>
        <w:numPr>
          <w:ilvl w:val="0"/>
          <w:numId w:val="9"/>
        </w:numPr>
        <w:spacing w:line="480" w:lineRule="auto"/>
      </w:pPr>
      <w:r>
        <w:t xml:space="preserve">Ceci est cohérent avec le fait que nous avons artificiellement augmenté le nombre de dimension en distribuant la colonne âge en 6 colonnes afin de rendre son information quantitative. </w:t>
      </w:r>
    </w:p>
    <w:p w14:paraId="54C82223" w14:textId="77777777" w:rsidR="00557734" w:rsidRDefault="006C0EDC" w:rsidP="005309AA">
      <w:pPr>
        <w:pStyle w:val="Paragraphedeliste"/>
        <w:numPr>
          <w:ilvl w:val="0"/>
          <w:numId w:val="9"/>
        </w:numPr>
        <w:spacing w:line="480" w:lineRule="auto"/>
      </w:pPr>
      <w:r>
        <w:t xml:space="preserve">Cette projection est en cohérence avec nos observations précédentes : les hommes et les personnes âgées présentent un taux de suicide plus important que les femmes et les jeunes. </w:t>
      </w:r>
    </w:p>
    <w:p w14:paraId="221195D4" w14:textId="77777777" w:rsidR="00FD4A04" w:rsidRDefault="00FD4A04" w:rsidP="005309AA">
      <w:pPr>
        <w:spacing w:line="480" w:lineRule="auto"/>
        <w:rPr>
          <w:b/>
        </w:rPr>
      </w:pPr>
    </w:p>
    <w:p w14:paraId="17AD9BE4" w14:textId="5B43534E" w:rsidR="00FD4A04" w:rsidRDefault="00FD4A04" w:rsidP="005309AA">
      <w:pPr>
        <w:spacing w:line="480" w:lineRule="auto"/>
        <w:rPr>
          <w:b/>
        </w:rPr>
      </w:pPr>
      <w:r>
        <w:rPr>
          <w:b/>
          <w:noProof/>
        </w:rPr>
        <w:lastRenderedPageBreak/>
        <w:drawing>
          <wp:inline distT="0" distB="0" distL="0" distR="0" wp14:anchorId="40DFB1A0" wp14:editId="60AE1C3E">
            <wp:extent cx="5486400" cy="3657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donnee.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12B1BA0" w14:textId="656E8764" w:rsidR="00E432EC" w:rsidRDefault="00F748E2" w:rsidP="005309AA">
      <w:pPr>
        <w:spacing w:line="480" w:lineRule="auto"/>
      </w:pPr>
      <w:r>
        <w:rPr>
          <w:b/>
        </w:rPr>
        <w:t>Figure 12</w:t>
      </w:r>
      <w:r w:rsidR="00FD4A04" w:rsidRPr="00FD4A04">
        <w:rPr>
          <w:b/>
        </w:rPr>
        <w:t>.</w:t>
      </w:r>
      <w:r w:rsidR="00FD4A04">
        <w:rPr>
          <w:b/>
        </w:rPr>
        <w:t xml:space="preserve"> </w:t>
      </w:r>
      <w:r w:rsidR="006C0EDC" w:rsidRPr="00FD4A04">
        <w:t xml:space="preserve">Projection en deux dimensions </w:t>
      </w:r>
      <w:r w:rsidR="00FD4A04">
        <w:t xml:space="preserve">de toutes les observations du </w:t>
      </w:r>
      <w:r w:rsidR="006C0EDC">
        <w:t>data set avec en abscisse  l’axe du premier vecteur propre et en ordonnée l’axe du deuxième vecteur propre.</w:t>
      </w:r>
    </w:p>
    <w:p w14:paraId="7DCFBBE9" w14:textId="77777777" w:rsidR="00E432EC" w:rsidRPr="00FD4A04" w:rsidRDefault="00E432EC" w:rsidP="005309AA">
      <w:pPr>
        <w:spacing w:line="480" w:lineRule="auto"/>
        <w:rPr>
          <w:b/>
        </w:rPr>
      </w:pPr>
      <w:r w:rsidRPr="00FD4A04">
        <w:rPr>
          <w:b/>
        </w:rPr>
        <w:t xml:space="preserve">Analyse : </w:t>
      </w:r>
    </w:p>
    <w:p w14:paraId="2568E457" w14:textId="77777777" w:rsidR="006C0EDC" w:rsidRDefault="00E432EC" w:rsidP="005309AA">
      <w:pPr>
        <w:pStyle w:val="Paragraphedeliste"/>
        <w:numPr>
          <w:ilvl w:val="0"/>
          <w:numId w:val="11"/>
        </w:numPr>
        <w:spacing w:line="480" w:lineRule="auto"/>
      </w:pPr>
      <w:r>
        <w:t xml:space="preserve">En cohérence avec le cercle de corrélation présenté ci-avant les observations sont segmentés en deux groupes semblant correspondre à gauche aux femmes et à droite aux homme. Chaque groupe est ensuite à nouveau segmenté en 5 avec en bas le groupe semblant correspondre aux âges les plus jeunes et en haut ceux semblant correspondre aux âges les plus avancés. </w:t>
      </w:r>
    </w:p>
    <w:p w14:paraId="440C9979" w14:textId="77777777" w:rsidR="00E432EC" w:rsidRDefault="00E432EC" w:rsidP="005309AA">
      <w:pPr>
        <w:spacing w:line="480" w:lineRule="auto"/>
        <w:ind w:left="360"/>
      </w:pPr>
    </w:p>
    <w:p w14:paraId="33221BA7" w14:textId="6A0D32CB" w:rsidR="00FD4A04" w:rsidRDefault="00F748E2" w:rsidP="00DB26AC">
      <w:pPr>
        <w:pStyle w:val="Titre3"/>
      </w:pPr>
      <w:bookmarkStart w:id="16" w:name="_Toc418156675"/>
      <w:r>
        <w:lastRenderedPageBreak/>
        <w:t xml:space="preserve">Variables retenues : </w:t>
      </w:r>
      <w:r w:rsidR="00FD4A04">
        <w:t>Taux de suicide, Sexe, Catégorie d’âge, Année</w:t>
      </w:r>
      <w:r>
        <w:t>, PIB par année</w:t>
      </w:r>
      <w:bookmarkEnd w:id="16"/>
    </w:p>
    <w:p w14:paraId="71484B1D" w14:textId="41D4A6A3" w:rsidR="006C0EDC" w:rsidRDefault="00FD4A04" w:rsidP="005309AA">
      <w:pPr>
        <w:spacing w:line="480" w:lineRule="auto"/>
        <w:rPr>
          <w:b/>
        </w:rPr>
      </w:pPr>
      <w:r>
        <w:rPr>
          <w:b/>
          <w:noProof/>
        </w:rPr>
        <w:drawing>
          <wp:inline distT="0" distB="0" distL="0" distR="0" wp14:anchorId="16098C84" wp14:editId="07605A81">
            <wp:extent cx="5486400" cy="36576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OfCorrelation.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768FB7" w14:textId="4A738999" w:rsidR="006C0EDC" w:rsidRDefault="00F748E2" w:rsidP="005309AA">
      <w:pPr>
        <w:spacing w:line="480" w:lineRule="auto"/>
      </w:pPr>
      <w:r>
        <w:rPr>
          <w:b/>
        </w:rPr>
        <w:t>Figure 13</w:t>
      </w:r>
      <w:r w:rsidR="00FD4A04" w:rsidRPr="00FD4A04">
        <w:rPr>
          <w:b/>
        </w:rPr>
        <w:t xml:space="preserve">. </w:t>
      </w:r>
      <w:r w:rsidR="00FD4A04">
        <w:rPr>
          <w:b/>
        </w:rPr>
        <w:t xml:space="preserve"> </w:t>
      </w:r>
      <w:r w:rsidR="006C0EDC" w:rsidRPr="00FD4A04">
        <w:t xml:space="preserve">Projection en deux dimensions </w:t>
      </w:r>
      <w:r w:rsidR="006C0EDC">
        <w:t xml:space="preserve">des différentes </w:t>
      </w:r>
      <w:r w:rsidR="00FD4A04">
        <w:t>dimensions du</w:t>
      </w:r>
      <w:r w:rsidR="006C0EDC">
        <w:t xml:space="preserve"> data set avec en abscisse l’axe du premier vecteur propre et en ordonnée l’axe du deuxième vecteur propre. </w:t>
      </w:r>
    </w:p>
    <w:p w14:paraId="25C6E3A1" w14:textId="77777777" w:rsidR="00F748E2" w:rsidRDefault="00F748E2" w:rsidP="005309AA">
      <w:pPr>
        <w:spacing w:line="480" w:lineRule="auto"/>
      </w:pPr>
    </w:p>
    <w:p w14:paraId="48746D2B" w14:textId="0A57DD27" w:rsidR="00E432EC" w:rsidRDefault="00FD4A04" w:rsidP="005309AA">
      <w:pPr>
        <w:spacing w:line="480" w:lineRule="auto"/>
      </w:pPr>
      <w:r>
        <w:rPr>
          <w:noProof/>
        </w:rPr>
        <w:lastRenderedPageBreak/>
        <w:drawing>
          <wp:inline distT="0" distB="0" distL="0" distR="0" wp14:anchorId="67CBC85A" wp14:editId="0FD224D3">
            <wp:extent cx="5486400" cy="3657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donnee.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BEE3476" w14:textId="225A670F" w:rsidR="006C0EDC" w:rsidRDefault="00F748E2" w:rsidP="005309AA">
      <w:pPr>
        <w:spacing w:line="480" w:lineRule="auto"/>
      </w:pPr>
      <w:r>
        <w:rPr>
          <w:b/>
        </w:rPr>
        <w:t>Figure 14</w:t>
      </w:r>
      <w:r w:rsidR="00FD4A04">
        <w:rPr>
          <w:b/>
        </w:rPr>
        <w:t xml:space="preserve">. </w:t>
      </w:r>
      <w:r w:rsidR="00E432EC" w:rsidRPr="00FD4A04">
        <w:t xml:space="preserve">Projection en deux dimensions </w:t>
      </w:r>
      <w:r w:rsidR="00E432EC">
        <w:t>de toutes les observations de notre data set avec en abscisse  l’axe du premier vecteur propre et en ordonnée l’axe du deuxième vecteur propre.</w:t>
      </w:r>
    </w:p>
    <w:p w14:paraId="7C5FA067" w14:textId="77777777" w:rsidR="006C0EDC" w:rsidRPr="00FD4A04" w:rsidRDefault="006C0EDC" w:rsidP="005309AA">
      <w:pPr>
        <w:spacing w:line="480" w:lineRule="auto"/>
        <w:rPr>
          <w:b/>
        </w:rPr>
      </w:pPr>
      <w:r w:rsidRPr="00FD4A04">
        <w:rPr>
          <w:b/>
        </w:rPr>
        <w:t xml:space="preserve">Analyse : </w:t>
      </w:r>
    </w:p>
    <w:p w14:paraId="7B999443" w14:textId="7F7CCACE" w:rsidR="006C0EDC" w:rsidRDefault="00E432EC" w:rsidP="005309AA">
      <w:pPr>
        <w:pStyle w:val="Paragraphedeliste"/>
        <w:numPr>
          <w:ilvl w:val="0"/>
          <w:numId w:val="10"/>
        </w:numPr>
        <w:spacing w:line="480" w:lineRule="auto"/>
      </w:pPr>
      <w:r>
        <w:t xml:space="preserve">En cohérence avec la Figure </w:t>
      </w:r>
      <w:r w:rsidR="00FD4A04">
        <w:t xml:space="preserve">4 </w:t>
      </w:r>
      <w:r>
        <w:t>la représentation est peu modifié</w:t>
      </w:r>
      <w:r w:rsidR="00FD4A04">
        <w:t>e, le vecteur PIB</w:t>
      </w:r>
      <w:r>
        <w:t xml:space="preserve"> par année n’apporte que peu d’information supplémentaire</w:t>
      </w:r>
      <w:r w:rsidR="00F748E2">
        <w:t xml:space="preserve"> par rapport à l’âge et au sexe</w:t>
      </w:r>
      <w:r>
        <w:t xml:space="preserve">. De la même manière les deux premiers vecteurs propres expliquent toujours 32% de la variance malgré le rajout d’une dimension à la base de donnée initiale. </w:t>
      </w:r>
    </w:p>
    <w:p w14:paraId="4DD9D07D" w14:textId="77777777" w:rsidR="00E432EC" w:rsidRDefault="00E432EC" w:rsidP="005309AA">
      <w:pPr>
        <w:spacing w:line="480" w:lineRule="auto"/>
      </w:pPr>
    </w:p>
    <w:p w14:paraId="6F820A3A" w14:textId="6A6741F5" w:rsidR="00FD4A04" w:rsidRDefault="00F748E2" w:rsidP="00DB26AC">
      <w:pPr>
        <w:pStyle w:val="Titre3"/>
      </w:pPr>
      <w:bookmarkStart w:id="17" w:name="_Toc418156676"/>
      <w:r>
        <w:lastRenderedPageBreak/>
        <w:t>V</w:t>
      </w:r>
      <w:r w:rsidR="00FD4A04">
        <w:t>ariables</w:t>
      </w:r>
      <w:r>
        <w:t xml:space="preserve"> retenues</w:t>
      </w:r>
      <w:r w:rsidR="00FD4A04">
        <w:t> : Taux de suicide, Sexe, Catégorie d’âge, Année, PIB par année, PIB par habitant</w:t>
      </w:r>
      <w:r>
        <w:t xml:space="preserve"> (Suppression de la variable Sexe)</w:t>
      </w:r>
      <w:bookmarkEnd w:id="17"/>
    </w:p>
    <w:p w14:paraId="4732F80A" w14:textId="4E594907" w:rsidR="00E432EC" w:rsidRDefault="00FD4A04" w:rsidP="005309AA">
      <w:pPr>
        <w:spacing w:line="480" w:lineRule="auto"/>
        <w:rPr>
          <w:b/>
        </w:rPr>
      </w:pPr>
      <w:r>
        <w:rPr>
          <w:b/>
          <w:noProof/>
        </w:rPr>
        <w:drawing>
          <wp:inline distT="0" distB="0" distL="0" distR="0" wp14:anchorId="52536636" wp14:editId="64850932">
            <wp:extent cx="5486400" cy="3657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OfCorrelation.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9626B7B" w14:textId="413C5D7B" w:rsidR="00E432EC" w:rsidRDefault="00F748E2" w:rsidP="005309AA">
      <w:pPr>
        <w:spacing w:line="480" w:lineRule="auto"/>
      </w:pPr>
      <w:r>
        <w:rPr>
          <w:b/>
        </w:rPr>
        <w:t>Figure 15</w:t>
      </w:r>
      <w:r w:rsidR="00FD4A04">
        <w:rPr>
          <w:b/>
        </w:rPr>
        <w:t xml:space="preserve">. </w:t>
      </w:r>
      <w:r w:rsidR="00E432EC" w:rsidRPr="00FD4A04">
        <w:t xml:space="preserve">Projection en deux dimensions </w:t>
      </w:r>
      <w:r w:rsidR="00E432EC">
        <w:t xml:space="preserve">des différentes dimensions de notre data set avec en abscisse l’axe du premier vecteur propre et en ordonnée l’axe du deuxième vecteur propre. </w:t>
      </w:r>
    </w:p>
    <w:p w14:paraId="1FC20AFA" w14:textId="6A895B3E" w:rsidR="00E432EC" w:rsidRDefault="00FD4A04" w:rsidP="005309AA">
      <w:pPr>
        <w:spacing w:line="480" w:lineRule="auto"/>
      </w:pPr>
      <w:r>
        <w:rPr>
          <w:noProof/>
        </w:rPr>
        <w:lastRenderedPageBreak/>
        <w:drawing>
          <wp:inline distT="0" distB="0" distL="0" distR="0" wp14:anchorId="327E4E30" wp14:editId="328A5A29">
            <wp:extent cx="5486400" cy="3657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donnee.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22BE29F" w14:textId="45927AFB" w:rsidR="00E432EC" w:rsidRDefault="00994F7B" w:rsidP="005309AA">
      <w:pPr>
        <w:spacing w:line="480" w:lineRule="auto"/>
      </w:pPr>
      <w:r>
        <w:rPr>
          <w:b/>
        </w:rPr>
        <w:t>Figur</w:t>
      </w:r>
      <w:r w:rsidR="00F748E2">
        <w:rPr>
          <w:b/>
        </w:rPr>
        <w:t>e 16</w:t>
      </w:r>
      <w:r>
        <w:rPr>
          <w:b/>
        </w:rPr>
        <w:t xml:space="preserve">. </w:t>
      </w:r>
      <w:r w:rsidR="00E432EC" w:rsidRPr="00994F7B">
        <w:t>Projection en deux dimensions</w:t>
      </w:r>
      <w:r w:rsidR="00E432EC">
        <w:t xml:space="preserve"> de toutes les observations de notre data set avec en abscisse  l’axe du premier vecteur propre et en ordonnée l’axe du deuxième vecteur propre.</w:t>
      </w:r>
    </w:p>
    <w:p w14:paraId="16B753F7" w14:textId="39240D02" w:rsidR="00E432EC" w:rsidRPr="00FD4A04" w:rsidRDefault="00FD4A04" w:rsidP="005309AA">
      <w:pPr>
        <w:spacing w:line="480" w:lineRule="auto"/>
        <w:rPr>
          <w:b/>
        </w:rPr>
      </w:pPr>
      <w:r>
        <w:rPr>
          <w:b/>
        </w:rPr>
        <w:t>Analyse </w:t>
      </w:r>
    </w:p>
    <w:p w14:paraId="121CF583" w14:textId="77777777" w:rsidR="00E432EC" w:rsidRDefault="00E432EC" w:rsidP="005309AA">
      <w:pPr>
        <w:pStyle w:val="Paragraphedeliste"/>
        <w:numPr>
          <w:ilvl w:val="0"/>
          <w:numId w:val="10"/>
        </w:numPr>
        <w:spacing w:line="480" w:lineRule="auto"/>
      </w:pPr>
      <w:r>
        <w:t>On observe des variables séparées en 6 groupes distincts semblant correspondre à chaque groupe d’âge d’après le cercle de corrélation. La représentation en groupes distincts e</w:t>
      </w:r>
      <w:r w:rsidR="00586A2B">
        <w:t xml:space="preserve">st cohérente avec le fait que la variable </w:t>
      </w:r>
      <w:r>
        <w:t>âge est co</w:t>
      </w:r>
      <w:r w:rsidR="00586A2B">
        <w:t xml:space="preserve">dée de manière binaire dans la base de donnée initiale et que chaque observation ne peut prendre 1 que pour une seule catégorie d’âge. </w:t>
      </w:r>
    </w:p>
    <w:p w14:paraId="0C4FE6B3" w14:textId="77777777" w:rsidR="00EF3D40" w:rsidRDefault="00EF3D40" w:rsidP="00DB26AC">
      <w:pPr>
        <w:pStyle w:val="Titre2"/>
      </w:pPr>
      <w:r>
        <w:br w:type="page"/>
      </w:r>
    </w:p>
    <w:p w14:paraId="7C0360B4" w14:textId="5AFBE368" w:rsidR="00586A2B" w:rsidRDefault="00FD4A04" w:rsidP="00DB26AC">
      <w:pPr>
        <w:pStyle w:val="Titre2"/>
      </w:pPr>
      <w:bookmarkStart w:id="18" w:name="_Toc418156677"/>
      <w:r>
        <w:lastRenderedPageBreak/>
        <w:t>K-</w:t>
      </w:r>
      <w:proofErr w:type="spellStart"/>
      <w:r>
        <w:t>means</w:t>
      </w:r>
      <w:bookmarkEnd w:id="18"/>
      <w:proofErr w:type="spellEnd"/>
    </w:p>
    <w:p w14:paraId="28A1C97C" w14:textId="7E0143ED" w:rsidR="00586A2B" w:rsidRDefault="00586A2B" w:rsidP="005309AA">
      <w:pPr>
        <w:spacing w:line="480" w:lineRule="auto"/>
      </w:pPr>
      <w:r>
        <w:t xml:space="preserve">Pour </w:t>
      </w:r>
      <w:proofErr w:type="spellStart"/>
      <w:r>
        <w:t>cloturer</w:t>
      </w:r>
      <w:proofErr w:type="spellEnd"/>
      <w:r>
        <w:t xml:space="preserve"> ce chapitre exploratoire réalisons un </w:t>
      </w:r>
      <w:r w:rsidR="00994F7B">
        <w:t>K-</w:t>
      </w:r>
      <w:proofErr w:type="spellStart"/>
      <w:r w:rsidR="00994F7B">
        <w:t>means</w:t>
      </w:r>
      <w:proofErr w:type="spellEnd"/>
      <w:r w:rsidR="00994F7B">
        <w:t xml:space="preserve"> sur l’intégralité des données</w:t>
      </w:r>
      <w:r w:rsidR="00F748E2">
        <w:t xml:space="preserve"> (c’est à dire les 6 variables)</w:t>
      </w:r>
      <w:r w:rsidR="00994F7B">
        <w:t xml:space="preserve"> projetées</w:t>
      </w:r>
      <w:r>
        <w:t xml:space="preserve"> en deux  dimensions </w:t>
      </w:r>
      <w:r w:rsidR="00994F7B">
        <w:t>les deux premiers vec</w:t>
      </w:r>
      <w:r w:rsidR="00F748E2">
        <w:t xml:space="preserve">teurs propres de l’ACP (comme réalisé pour la </w:t>
      </w:r>
      <w:r w:rsidR="00F748E2">
        <w:rPr>
          <w:b/>
        </w:rPr>
        <w:t>F</w:t>
      </w:r>
      <w:r w:rsidR="00F748E2" w:rsidRPr="00F748E2">
        <w:rPr>
          <w:b/>
        </w:rPr>
        <w:t>igure 8</w:t>
      </w:r>
      <w:r w:rsidR="00994F7B">
        <w:t xml:space="preserve">). </w:t>
      </w:r>
    </w:p>
    <w:p w14:paraId="6E4C17DD" w14:textId="74ACC237" w:rsidR="00994F7B" w:rsidRDefault="00994F7B" w:rsidP="005309AA">
      <w:pPr>
        <w:spacing w:line="480" w:lineRule="auto"/>
      </w:pPr>
      <w:r>
        <w:rPr>
          <w:noProof/>
        </w:rPr>
        <w:drawing>
          <wp:inline distT="0" distB="0" distL="0" distR="0" wp14:anchorId="22A3AD52" wp14:editId="7C3CE7A5">
            <wp:extent cx="5486400" cy="3657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713D6BA" w14:textId="4600C741" w:rsidR="00FD4A04" w:rsidRDefault="00994F7B" w:rsidP="005309AA">
      <w:pPr>
        <w:spacing w:line="480" w:lineRule="auto"/>
      </w:pPr>
      <w:r>
        <w:rPr>
          <w:b/>
        </w:rPr>
        <w:t>Figure</w:t>
      </w:r>
      <w:r w:rsidR="00F748E2">
        <w:rPr>
          <w:b/>
        </w:rPr>
        <w:t xml:space="preserve"> 17</w:t>
      </w:r>
      <w:r>
        <w:rPr>
          <w:b/>
        </w:rPr>
        <w:t xml:space="preserve">. </w:t>
      </w:r>
      <w:r>
        <w:t>K-</w:t>
      </w:r>
      <w:proofErr w:type="spellStart"/>
      <w:r>
        <w:t>means</w:t>
      </w:r>
      <w:proofErr w:type="spellEnd"/>
      <w:r>
        <w:t xml:space="preserve"> appliquée au data set contenant toutes les variables, projeté en deux dimensions selon les deux premiers vecteurs propres obtenue par application d’une ACP. </w:t>
      </w:r>
    </w:p>
    <w:p w14:paraId="5E44153E" w14:textId="4C6AE32C" w:rsidR="00994F7B" w:rsidRDefault="00994F7B" w:rsidP="005309AA">
      <w:pPr>
        <w:spacing w:line="480" w:lineRule="auto"/>
        <w:rPr>
          <w:b/>
        </w:rPr>
      </w:pPr>
      <w:r>
        <w:rPr>
          <w:b/>
        </w:rPr>
        <w:t xml:space="preserve">Analyse : </w:t>
      </w:r>
    </w:p>
    <w:p w14:paraId="1A83C6B6" w14:textId="1197DAA1" w:rsidR="00994F7B" w:rsidRPr="00DB26AC" w:rsidRDefault="00994F7B" w:rsidP="00994F7B">
      <w:pPr>
        <w:pStyle w:val="Paragraphedeliste"/>
        <w:numPr>
          <w:ilvl w:val="0"/>
          <w:numId w:val="10"/>
        </w:numPr>
        <w:spacing w:line="480" w:lineRule="auto"/>
        <w:rPr>
          <w:b/>
        </w:rPr>
      </w:pPr>
      <w:r>
        <w:t>La couleur verte s</w:t>
      </w:r>
      <w:r w:rsidR="00DB26AC">
        <w:t>emble représenter les observations des pays à haut</w:t>
      </w:r>
      <w:r w:rsidR="00F748E2">
        <w:t>s</w:t>
      </w:r>
      <w:r w:rsidR="00DB26AC">
        <w:t xml:space="preserve"> revenus.</w:t>
      </w:r>
    </w:p>
    <w:p w14:paraId="6C00FA7A" w14:textId="4F62A546" w:rsidR="00DB26AC" w:rsidRPr="00DB26AC" w:rsidRDefault="00DB26AC" w:rsidP="00994F7B">
      <w:pPr>
        <w:pStyle w:val="Paragraphedeliste"/>
        <w:numPr>
          <w:ilvl w:val="0"/>
          <w:numId w:val="10"/>
        </w:numPr>
        <w:spacing w:line="480" w:lineRule="auto"/>
        <w:rPr>
          <w:b/>
        </w:rPr>
      </w:pPr>
      <w:r>
        <w:t>La couleur rouge semble représenter les femmes jeunes des pays à bas revenus.</w:t>
      </w:r>
    </w:p>
    <w:p w14:paraId="17E3FD77" w14:textId="71F49E6E" w:rsidR="00DB26AC" w:rsidRPr="00DB26AC" w:rsidRDefault="00DB26AC" w:rsidP="00DB26AC">
      <w:pPr>
        <w:pStyle w:val="Paragraphedeliste"/>
        <w:numPr>
          <w:ilvl w:val="0"/>
          <w:numId w:val="10"/>
        </w:numPr>
        <w:spacing w:line="480" w:lineRule="auto"/>
        <w:rPr>
          <w:b/>
        </w:rPr>
      </w:pPr>
      <w:r>
        <w:t>La couleur violette semble représenter les hommes jeunes des pays à bas revenus</w:t>
      </w:r>
    </w:p>
    <w:p w14:paraId="61BB69B2" w14:textId="24CE5A8F" w:rsidR="00586A2B" w:rsidRPr="00DB26AC" w:rsidRDefault="00DB26AC" w:rsidP="005309AA">
      <w:pPr>
        <w:pStyle w:val="Paragraphedeliste"/>
        <w:numPr>
          <w:ilvl w:val="0"/>
          <w:numId w:val="10"/>
        </w:numPr>
        <w:spacing w:line="480" w:lineRule="auto"/>
        <w:rPr>
          <w:b/>
        </w:rPr>
      </w:pPr>
      <w:r>
        <w:t xml:space="preserve">La couleur bleue semble représenter les personnes âgées. </w:t>
      </w:r>
    </w:p>
    <w:p w14:paraId="424BAB1E" w14:textId="77777777" w:rsidR="001E7B40" w:rsidRDefault="001E7B40" w:rsidP="00DB26AC">
      <w:pPr>
        <w:pStyle w:val="Titre1"/>
      </w:pPr>
      <w:r>
        <w:br w:type="page"/>
      </w:r>
    </w:p>
    <w:p w14:paraId="4A8DF6F7" w14:textId="0FE794FF" w:rsidR="006B39B4" w:rsidRDefault="00DB26AC" w:rsidP="00DB26AC">
      <w:pPr>
        <w:pStyle w:val="Titre1"/>
      </w:pPr>
      <w:bookmarkStart w:id="19" w:name="_Toc418156678"/>
      <w:r>
        <w:lastRenderedPageBreak/>
        <w:t xml:space="preserve">III) </w:t>
      </w:r>
      <w:r w:rsidR="006B39B4">
        <w:t>Régression linéaire</w:t>
      </w:r>
      <w:bookmarkEnd w:id="19"/>
    </w:p>
    <w:p w14:paraId="5564AE89" w14:textId="1B38CD5E" w:rsidR="007521E8" w:rsidRDefault="00AA464C" w:rsidP="007521E8">
      <w:pPr>
        <w:pStyle w:val="Titre2"/>
      </w:pPr>
      <w:bookmarkStart w:id="20" w:name="_Toc418156679"/>
      <w:r>
        <w:t>Modèle</w:t>
      </w:r>
      <w:r w:rsidR="007521E8">
        <w:t xml:space="preserve"> initiale</w:t>
      </w:r>
      <w:bookmarkEnd w:id="20"/>
    </w:p>
    <w:p w14:paraId="434846BC" w14:textId="4C7C52B1" w:rsidR="006B39B4" w:rsidRDefault="006B39B4" w:rsidP="005309AA">
      <w:pPr>
        <w:spacing w:line="480" w:lineRule="auto"/>
      </w:pPr>
      <w:r>
        <w:t>Nous allons maintenant implémenter une technique de prédiction basique : la régression linéaire.</w:t>
      </w:r>
    </w:p>
    <w:p w14:paraId="4E837BCB" w14:textId="1ACCD38C" w:rsidR="00AD60E3" w:rsidRDefault="00AD60E3" w:rsidP="005309AA">
      <w:pPr>
        <w:spacing w:line="480" w:lineRule="auto"/>
        <w:rPr>
          <w:b/>
          <w:noProof/>
        </w:rPr>
      </w:pPr>
      <w:r>
        <w:rPr>
          <w:b/>
          <w:noProof/>
        </w:rPr>
        <w:drawing>
          <wp:inline distT="0" distB="0" distL="0" distR="0" wp14:anchorId="3EDC5B68" wp14:editId="26AB6B71">
            <wp:extent cx="5486400" cy="36576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_suicide_predit.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D2AEB9" w14:textId="4F8C2A94" w:rsidR="00586A2B" w:rsidRDefault="00F748E2" w:rsidP="005309AA">
      <w:pPr>
        <w:spacing w:line="480" w:lineRule="auto"/>
      </w:pPr>
      <w:r>
        <w:rPr>
          <w:b/>
        </w:rPr>
        <w:t>Figure 18</w:t>
      </w:r>
      <w:r w:rsidR="00AD60E3" w:rsidRPr="00AD60E3">
        <w:rPr>
          <w:b/>
        </w:rPr>
        <w:t xml:space="preserve"> : </w:t>
      </w:r>
      <w:r w:rsidR="006B39B4" w:rsidRPr="00AD60E3">
        <w:t xml:space="preserve">Taux de suicide </w:t>
      </w:r>
      <w:r w:rsidR="00AD60E3">
        <w:t>prédit versus réel</w:t>
      </w:r>
      <w:r w:rsidR="00DE06A4">
        <w:t xml:space="preserve"> de chacune des 27 820 observations. </w:t>
      </w:r>
    </w:p>
    <w:p w14:paraId="07C749D2" w14:textId="6B35FDF0" w:rsidR="00DE06A4" w:rsidRPr="00B1081B" w:rsidRDefault="00DE06A4" w:rsidP="005309AA">
      <w:pPr>
        <w:spacing w:line="480" w:lineRule="auto"/>
        <w:rPr>
          <w:b/>
        </w:rPr>
      </w:pPr>
      <w:r w:rsidRPr="00B1081B">
        <w:rPr>
          <w:b/>
        </w:rPr>
        <w:t xml:space="preserve">Analyse : </w:t>
      </w:r>
    </w:p>
    <w:p w14:paraId="6AE32113" w14:textId="38D264AA" w:rsidR="00AD7DA6" w:rsidRDefault="00DE06A4" w:rsidP="005309AA">
      <w:pPr>
        <w:pStyle w:val="Paragraphedeliste"/>
        <w:numPr>
          <w:ilvl w:val="0"/>
          <w:numId w:val="10"/>
        </w:numPr>
        <w:spacing w:line="480" w:lineRule="auto"/>
      </w:pPr>
      <w:r>
        <w:t>Notre modèle est peu efficient avec</w:t>
      </w:r>
      <w:r w:rsidR="00AD7DA6">
        <w:t xml:space="preserve"> un coefficient de </w:t>
      </w:r>
      <w:r w:rsidR="00B211E3">
        <w:t>détermination</w:t>
      </w:r>
      <w:r w:rsidR="00AD7DA6">
        <w:t xml:space="preserve"> R^2 à 0.51. </w:t>
      </w:r>
    </w:p>
    <w:p w14:paraId="115BD381" w14:textId="314E6E3C" w:rsidR="00DE06A4" w:rsidRDefault="00B211E3" w:rsidP="005309AA">
      <w:pPr>
        <w:pStyle w:val="Paragraphedeliste"/>
        <w:numPr>
          <w:ilvl w:val="0"/>
          <w:numId w:val="10"/>
        </w:numPr>
        <w:spacing w:line="480" w:lineRule="auto"/>
      </w:pPr>
      <w:r>
        <w:t xml:space="preserve">Il existe un biais avec un </w:t>
      </w:r>
      <w:r w:rsidR="00AD7DA6">
        <w:t xml:space="preserve"> taux de suicide prédit pratiquement systématiquement</w:t>
      </w:r>
      <w:r w:rsidR="00DE06A4">
        <w:t xml:space="preserve"> </w:t>
      </w:r>
      <w:r w:rsidR="00AD7DA6">
        <w:t xml:space="preserve">sous-estimé avec des résultats régulièrement aberrants (taux de suicide prédit inférieur à 0). </w:t>
      </w:r>
    </w:p>
    <w:p w14:paraId="13027698" w14:textId="255B5E50" w:rsidR="00AD7DA6" w:rsidRDefault="00AD7DA6" w:rsidP="005309AA">
      <w:pPr>
        <w:pStyle w:val="Paragraphedeliste"/>
        <w:numPr>
          <w:ilvl w:val="0"/>
          <w:numId w:val="10"/>
        </w:numPr>
        <w:spacing w:line="480" w:lineRule="auto"/>
      </w:pPr>
      <w:r>
        <w:t xml:space="preserve">Cependant on observe un certain respect des relations d’ordre avec : si </w:t>
      </w:r>
      <w:proofErr w:type="spellStart"/>
      <w:r>
        <w:t>taux_suicide_a</w:t>
      </w:r>
      <w:proofErr w:type="spellEnd"/>
      <w:r>
        <w:t xml:space="preserve"> &gt; </w:t>
      </w:r>
      <w:proofErr w:type="spellStart"/>
      <w:r>
        <w:t>taux_de</w:t>
      </w:r>
      <w:proofErr w:type="spellEnd"/>
      <w:r>
        <w:t xml:space="preserve"> </w:t>
      </w:r>
      <w:proofErr w:type="spellStart"/>
      <w:r>
        <w:t>suicide_b</w:t>
      </w:r>
      <w:proofErr w:type="spellEnd"/>
      <w:r>
        <w:t xml:space="preserve"> alors </w:t>
      </w:r>
      <w:proofErr w:type="spellStart"/>
      <w:r>
        <w:t>taux_suicide_prédit_a</w:t>
      </w:r>
      <w:proofErr w:type="spellEnd"/>
      <w:r>
        <w:t xml:space="preserve"> &gt; </w:t>
      </w:r>
      <w:proofErr w:type="spellStart"/>
      <w:r>
        <w:t>taux_suicide_prédit_b</w:t>
      </w:r>
      <w:proofErr w:type="spellEnd"/>
      <w:r>
        <w:t xml:space="preserve">. </w:t>
      </w:r>
    </w:p>
    <w:p w14:paraId="5D27F948" w14:textId="6CCDAE0F" w:rsidR="00177E58" w:rsidRDefault="00DE06A4" w:rsidP="00AA01F6">
      <w:pPr>
        <w:pStyle w:val="Titre2"/>
      </w:pPr>
      <w:bookmarkStart w:id="21" w:name="_Toc418156680"/>
      <w:r w:rsidRPr="00DE06A4">
        <w:lastRenderedPageBreak/>
        <w:t>Amélioration du modèle</w:t>
      </w:r>
      <w:bookmarkEnd w:id="21"/>
    </w:p>
    <w:p w14:paraId="61932894" w14:textId="699A3296" w:rsidR="00177E58" w:rsidRPr="00177E58" w:rsidRDefault="00C55AEF" w:rsidP="00AD60E3">
      <w:pPr>
        <w:pStyle w:val="Titre3"/>
      </w:pPr>
      <w:bookmarkStart w:id="22" w:name="_Toc418156681"/>
      <w:r>
        <w:t>Niveau 1 : M</w:t>
      </w:r>
      <w:r w:rsidR="00177E58" w:rsidRPr="00177E58">
        <w:t>odification de la variable prédite</w:t>
      </w:r>
      <w:bookmarkEnd w:id="22"/>
    </w:p>
    <w:p w14:paraId="6C7E19BB" w14:textId="02AE0442" w:rsidR="00DE06A4" w:rsidRDefault="00AD7DA6" w:rsidP="005309AA">
      <w:pPr>
        <w:spacing w:line="480" w:lineRule="auto"/>
      </w:pPr>
      <w:r>
        <w:t xml:space="preserve">Une des failles de notre modèle est le manque de variables explicatives. En effet le taux de suicide est présenté par pays, par an, par </w:t>
      </w:r>
      <w:proofErr w:type="spellStart"/>
      <w:r>
        <w:t>sex</w:t>
      </w:r>
      <w:proofErr w:type="spellEnd"/>
      <w:r>
        <w:t xml:space="preserve"> et par classe d’âge. Les deux seules variables indép</w:t>
      </w:r>
      <w:r w:rsidR="00AA01F6">
        <w:t>endantes disponibles sont le PIB</w:t>
      </w:r>
      <w:r>
        <w:t xml:space="preserve"> par an dont on a vu le faible impacte </w:t>
      </w:r>
      <w:r w:rsidR="00AA01F6">
        <w:t>sur le taux de suicide dont on a vu le faible impact sur le taux de suicide par rapport aux variables sexe et classe d’âge, et le PIB</w:t>
      </w:r>
      <w:r>
        <w:t xml:space="preserve"> par habitant. </w:t>
      </w:r>
    </w:p>
    <w:p w14:paraId="08FA4A8E" w14:textId="63FAC25E" w:rsidR="00AD7DA6" w:rsidRDefault="00AD7DA6" w:rsidP="005309AA">
      <w:pPr>
        <w:spacing w:line="480" w:lineRule="auto"/>
      </w:pPr>
      <w:r>
        <w:t xml:space="preserve">Nous allons donc essayer de prédire le taux de suicide moyen par pays et par année. </w:t>
      </w:r>
    </w:p>
    <w:p w14:paraId="25FF6E69" w14:textId="2690B9D9" w:rsidR="00AD7DA6" w:rsidRDefault="00B13B67" w:rsidP="005309AA">
      <w:pPr>
        <w:spacing w:line="480" w:lineRule="auto"/>
      </w:pPr>
      <w:r>
        <w:rPr>
          <w:noProof/>
        </w:rPr>
        <w:drawing>
          <wp:inline distT="0" distB="0" distL="0" distR="0" wp14:anchorId="19367853" wp14:editId="59B2CE5C">
            <wp:extent cx="5486400" cy="3657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_suicide_predit_pr_an.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70D4D22" w14:textId="3BA380D4" w:rsidR="00B56E76" w:rsidRDefault="00F748E2" w:rsidP="005309AA">
      <w:pPr>
        <w:spacing w:line="480" w:lineRule="auto"/>
      </w:pPr>
      <w:r>
        <w:rPr>
          <w:b/>
        </w:rPr>
        <w:t>Figure 19</w:t>
      </w:r>
      <w:r w:rsidR="0042655F" w:rsidRPr="0042655F">
        <w:rPr>
          <w:b/>
        </w:rPr>
        <w:t xml:space="preserve">. </w:t>
      </w:r>
      <w:r w:rsidR="00AD7DA6" w:rsidRPr="0042655F">
        <w:t xml:space="preserve">Taux de suicide </w:t>
      </w:r>
      <w:r w:rsidR="00AD7DA6">
        <w:t xml:space="preserve">pour 100 000 habitants </w:t>
      </w:r>
      <w:r w:rsidR="00B13B67">
        <w:t xml:space="preserve">par an et par pays, prédit versus réel, </w:t>
      </w:r>
      <w:r w:rsidR="00AD7DA6">
        <w:t xml:space="preserve">de chacune des 27 820 observations. </w:t>
      </w:r>
    </w:p>
    <w:p w14:paraId="2454D803" w14:textId="6A11AA3D" w:rsidR="00B56E76" w:rsidRPr="00AD60E3" w:rsidRDefault="00B56E76" w:rsidP="005309AA">
      <w:pPr>
        <w:spacing w:line="480" w:lineRule="auto"/>
        <w:rPr>
          <w:b/>
        </w:rPr>
      </w:pPr>
      <w:r w:rsidRPr="00AD60E3">
        <w:rPr>
          <w:b/>
        </w:rPr>
        <w:t xml:space="preserve">Analyse : </w:t>
      </w:r>
    </w:p>
    <w:p w14:paraId="3CA6E7A6" w14:textId="0D8BFA8D" w:rsidR="00B56E76" w:rsidRDefault="00B56E76" w:rsidP="005309AA">
      <w:pPr>
        <w:pStyle w:val="Paragraphedeliste"/>
        <w:numPr>
          <w:ilvl w:val="0"/>
          <w:numId w:val="12"/>
        </w:numPr>
        <w:spacing w:line="480" w:lineRule="auto"/>
      </w:pPr>
      <w:r>
        <w:lastRenderedPageBreak/>
        <w:t>Comme attendu notre modèle est beaucoup plus performant avec un coefficient de corrélation</w:t>
      </w:r>
      <w:r w:rsidR="00B211E3">
        <w:t xml:space="preserve"> R^2 à 0.87, c’est à dire que notre courbe de régression est capable de déterminer 87% de la distribution des points. </w:t>
      </w:r>
    </w:p>
    <w:p w14:paraId="65E9EA4A" w14:textId="620BDA3D" w:rsidR="00B211E3" w:rsidRDefault="00B56E76" w:rsidP="005309AA">
      <w:pPr>
        <w:pStyle w:val="Paragraphedeliste"/>
        <w:numPr>
          <w:ilvl w:val="0"/>
          <w:numId w:val="12"/>
        </w:numPr>
        <w:spacing w:line="480" w:lineRule="auto"/>
      </w:pPr>
      <w:r>
        <w:t xml:space="preserve">Il reste cependant peu efficient pour la prédiction des valeurs extrêmes supérieures. </w:t>
      </w:r>
    </w:p>
    <w:p w14:paraId="12F46B55" w14:textId="24B1E5BB" w:rsidR="00177E58" w:rsidRPr="00372243" w:rsidRDefault="00177E58" w:rsidP="00372243">
      <w:pPr>
        <w:pStyle w:val="Titre3"/>
      </w:pPr>
      <w:bookmarkStart w:id="23" w:name="_Toc418156682"/>
      <w:r>
        <w:t>Niveau 2 : Im</w:t>
      </w:r>
      <w:r w:rsidR="00F12E03">
        <w:t xml:space="preserve">plémentation des pénalisations </w:t>
      </w:r>
      <w:proofErr w:type="spellStart"/>
      <w:r w:rsidR="00F12E03">
        <w:t>Ridge</w:t>
      </w:r>
      <w:proofErr w:type="spellEnd"/>
      <w:r w:rsidR="00F12E03">
        <w:t xml:space="preserve"> et L</w:t>
      </w:r>
      <w:r>
        <w:t>asso</w:t>
      </w:r>
      <w:bookmarkEnd w:id="23"/>
    </w:p>
    <w:p w14:paraId="1E86BDA0" w14:textId="3EE179F8" w:rsidR="007D3D29" w:rsidRDefault="007D3D29" w:rsidP="005309AA">
      <w:pPr>
        <w:spacing w:line="480" w:lineRule="auto"/>
      </w:pPr>
      <w:r>
        <w:t xml:space="preserve"> Après implémentation d’une technique de cross-validation nous observons que l’erreur absolue à la moyenne de notre régression linéaire est de 2.12. </w:t>
      </w:r>
    </w:p>
    <w:p w14:paraId="38861224" w14:textId="06BCE29C" w:rsidR="007D3D29" w:rsidRDefault="007D3D29" w:rsidP="005309AA">
      <w:pPr>
        <w:spacing w:line="480" w:lineRule="auto"/>
      </w:pPr>
      <w:r>
        <w:t>Evaluons l’évolution de l’erreur absolue à la moyenne après im</w:t>
      </w:r>
      <w:r w:rsidR="00F12E03">
        <w:t xml:space="preserve">plémentation des pénalisations </w:t>
      </w:r>
      <w:proofErr w:type="spellStart"/>
      <w:r w:rsidR="00F12E03">
        <w:t>Ridge</w:t>
      </w:r>
      <w:proofErr w:type="spellEnd"/>
      <w:r w:rsidR="00F12E03">
        <w:t xml:space="preserve"> et L</w:t>
      </w:r>
      <w:r>
        <w:t>asso pour des valeurs de coefficient alpha évoluant entre 10^-6 et</w:t>
      </w:r>
      <w:r w:rsidR="00AD60E3">
        <w:t xml:space="preserve"> </w:t>
      </w:r>
      <w:r>
        <w:t xml:space="preserve">10^4. </w:t>
      </w:r>
    </w:p>
    <w:p w14:paraId="4C12C831" w14:textId="6DF2559F" w:rsidR="005556E4" w:rsidRPr="005556E4" w:rsidRDefault="0042655F" w:rsidP="005309AA">
      <w:pPr>
        <w:spacing w:line="480" w:lineRule="auto"/>
      </w:pPr>
      <w:r>
        <w:rPr>
          <w:b/>
        </w:rPr>
        <w:t>Tableau 5</w:t>
      </w:r>
      <w:r w:rsidR="005556E4">
        <w:rPr>
          <w:b/>
        </w:rPr>
        <w:t xml:space="preserve">. </w:t>
      </w:r>
      <w:r w:rsidR="005556E4" w:rsidRPr="005556E4">
        <w:t>Erreur</w:t>
      </w:r>
      <w:r w:rsidR="005556E4">
        <w:t xml:space="preserve"> absolue à la moyenne de la régression linéaire avec pénalisation de ty</w:t>
      </w:r>
      <w:r w:rsidR="00F12E03">
        <w:t xml:space="preserve">pe Lasso et </w:t>
      </w:r>
      <w:proofErr w:type="spellStart"/>
      <w:r w:rsidR="00F12E03">
        <w:t>R</w:t>
      </w:r>
      <w:r w:rsidR="009815C0">
        <w:t>idge</w:t>
      </w:r>
      <w:proofErr w:type="spellEnd"/>
      <w:r w:rsidR="009815C0">
        <w:t xml:space="preserve"> en fonction du</w:t>
      </w:r>
      <w:r w:rsidR="005556E4">
        <w:t xml:space="preserve"> coefficient alpha</w:t>
      </w:r>
      <w:r w:rsidR="009815C0">
        <w:t xml:space="preserve">. </w:t>
      </w:r>
    </w:p>
    <w:p w14:paraId="3B23DD87" w14:textId="0D17727D" w:rsidR="007D3D29" w:rsidRDefault="009815C0" w:rsidP="005309AA">
      <w:pPr>
        <w:spacing w:line="480" w:lineRule="auto"/>
      </w:pPr>
      <w:r>
        <w:rPr>
          <w:noProof/>
        </w:rPr>
        <w:drawing>
          <wp:inline distT="0" distB="0" distL="0" distR="0" wp14:anchorId="579348A8" wp14:editId="21D896A1">
            <wp:extent cx="5756910" cy="1669934"/>
            <wp:effectExtent l="0" t="0" r="8890" b="6985"/>
            <wp:docPr id="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1669934"/>
                    </a:xfrm>
                    <a:prstGeom prst="rect">
                      <a:avLst/>
                    </a:prstGeom>
                    <a:noFill/>
                    <a:ln>
                      <a:noFill/>
                    </a:ln>
                  </pic:spPr>
                </pic:pic>
              </a:graphicData>
            </a:graphic>
          </wp:inline>
        </w:drawing>
      </w:r>
    </w:p>
    <w:p w14:paraId="11523747" w14:textId="2160453A" w:rsidR="00177E58" w:rsidRPr="00177E58" w:rsidRDefault="00177E58" w:rsidP="005309AA">
      <w:pPr>
        <w:spacing w:line="480" w:lineRule="auto"/>
        <w:rPr>
          <w:b/>
        </w:rPr>
      </w:pPr>
      <w:r w:rsidRPr="00177E58">
        <w:rPr>
          <w:b/>
        </w:rPr>
        <w:t>Analyse</w:t>
      </w:r>
      <w:r w:rsidR="00F12E03">
        <w:rPr>
          <w:b/>
        </w:rPr>
        <w:t> </w:t>
      </w:r>
      <w:r w:rsidRPr="00177E58">
        <w:rPr>
          <w:b/>
        </w:rPr>
        <w:t xml:space="preserve">: </w:t>
      </w:r>
    </w:p>
    <w:p w14:paraId="10CC2DB1" w14:textId="7EAE88EC" w:rsidR="00177E58" w:rsidRDefault="00177E58" w:rsidP="005309AA">
      <w:pPr>
        <w:pStyle w:val="Paragraphedeliste"/>
        <w:numPr>
          <w:ilvl w:val="0"/>
          <w:numId w:val="18"/>
        </w:numPr>
        <w:spacing w:line="480" w:lineRule="auto"/>
      </w:pPr>
      <w:r w:rsidRPr="00177E58">
        <w:t>Pour u</w:t>
      </w:r>
      <w:r>
        <w:t xml:space="preserve">n coefficient alpha inférieur ou égale à 5 pour la pénalisation </w:t>
      </w:r>
      <w:proofErr w:type="spellStart"/>
      <w:r>
        <w:t>ridge</w:t>
      </w:r>
      <w:proofErr w:type="spellEnd"/>
      <w:r>
        <w:t xml:space="preserve"> et inférieur ou égale à 0.001 pour la pénalisation lasso, l’erreur absolue à la moyenne est inférieure est inférieure que celle d’une régression linéaire standard. Les erreurs moyennes à la moyenne les plus faibles sont obtenues pour les coefficie</w:t>
      </w:r>
      <w:r w:rsidR="00F12E03">
        <w:t xml:space="preserve">nts alpha les plus bas avec des efficacités équivalentes pour les </w:t>
      </w:r>
      <w:r>
        <w:t>pénalisation</w:t>
      </w:r>
      <w:r w:rsidR="00F12E03">
        <w:t>s</w:t>
      </w:r>
      <w:r>
        <w:t xml:space="preserve"> type lasso</w:t>
      </w:r>
      <w:r w:rsidR="00F12E03">
        <w:t xml:space="preserve"> et </w:t>
      </w:r>
      <w:proofErr w:type="spellStart"/>
      <w:r w:rsidR="00F12E03">
        <w:t>ridge</w:t>
      </w:r>
      <w:proofErr w:type="spellEnd"/>
      <w:r>
        <w:t xml:space="preserve">. </w:t>
      </w:r>
    </w:p>
    <w:p w14:paraId="5B2DB5BE" w14:textId="0F6A3332" w:rsidR="00586111" w:rsidRDefault="00586111" w:rsidP="00586111">
      <w:pPr>
        <w:pStyle w:val="Titre1"/>
      </w:pPr>
      <w:bookmarkStart w:id="24" w:name="_Toc418156683"/>
      <w:bookmarkStart w:id="25" w:name="_GoBack"/>
      <w:bookmarkEnd w:id="25"/>
      <w:r>
        <w:lastRenderedPageBreak/>
        <w:t>Bibliographie</w:t>
      </w:r>
      <w:bookmarkEnd w:id="24"/>
    </w:p>
    <w:p w14:paraId="72206769" w14:textId="1498C500" w:rsidR="00586111" w:rsidRPr="00586111" w:rsidRDefault="00586111" w:rsidP="00586111">
      <w:pPr>
        <w:pStyle w:val="Titre2"/>
      </w:pPr>
      <w:bookmarkStart w:id="26" w:name="_Toc418156684"/>
      <w:r>
        <w:t>Citations</w:t>
      </w:r>
      <w:bookmarkEnd w:id="26"/>
    </w:p>
    <w:p w14:paraId="602C0A6C" w14:textId="77777777" w:rsidR="00586111" w:rsidRPr="00586111" w:rsidRDefault="00586111" w:rsidP="00586111"/>
    <w:p w14:paraId="26591943" w14:textId="77777777" w:rsidR="00586111" w:rsidRPr="00586111" w:rsidRDefault="00586111" w:rsidP="00586111">
      <w:pPr>
        <w:pStyle w:val="Bibliography"/>
        <w:rPr>
          <w:rFonts w:ascii="Cambria"/>
        </w:rPr>
      </w:pPr>
      <w:r>
        <w:fldChar w:fldCharType="begin"/>
      </w:r>
      <w:r>
        <w:instrText xml:space="preserve"> ADDIN ZOTERO_BIBL {"uncited":[["http://zotero.org/users/5421653/items/6H52PL48"],["http://zotero.org/users/5421653/items/UAMMT2AP"],["http://zotero.org/users/5421653/items/7UCXT2VA"],["http://zotero.org/users/5421653/items/68YULD89"]],"omitted":[],"custom":[]} CSL_BIBLIOGRAPHY </w:instrText>
      </w:r>
      <w:r>
        <w:fldChar w:fldCharType="separate"/>
      </w:r>
      <w:r w:rsidRPr="00586111">
        <w:rPr>
          <w:rFonts w:ascii="Cambria"/>
        </w:rPr>
        <w:t xml:space="preserve">1. </w:t>
      </w:r>
      <w:r w:rsidRPr="00586111">
        <w:rPr>
          <w:rFonts w:ascii="Cambria"/>
        </w:rPr>
        <w:tab/>
      </w:r>
      <w:proofErr w:type="spellStart"/>
      <w:r w:rsidRPr="00586111">
        <w:rPr>
          <w:rFonts w:ascii="Cambria"/>
        </w:rPr>
        <w:t>Rusty</w:t>
      </w:r>
      <w:proofErr w:type="spellEnd"/>
      <w:r w:rsidRPr="00586111">
        <w:rPr>
          <w:rFonts w:ascii="Cambria"/>
        </w:rPr>
        <w:t xml:space="preserve">. Suicide Rates </w:t>
      </w:r>
      <w:proofErr w:type="spellStart"/>
      <w:r w:rsidRPr="00586111">
        <w:rPr>
          <w:rFonts w:ascii="Cambria"/>
        </w:rPr>
        <w:t>Overview</w:t>
      </w:r>
      <w:proofErr w:type="spellEnd"/>
      <w:r w:rsidRPr="00586111">
        <w:rPr>
          <w:rFonts w:ascii="Cambria"/>
        </w:rPr>
        <w:t xml:space="preserve"> 1985 to 2016 [Internet]. </w:t>
      </w:r>
      <w:proofErr w:type="spellStart"/>
      <w:r w:rsidRPr="00586111">
        <w:rPr>
          <w:rFonts w:ascii="Cambria"/>
        </w:rPr>
        <w:t>Kaggle</w:t>
      </w:r>
      <w:proofErr w:type="spellEnd"/>
      <w:r w:rsidRPr="00586111">
        <w:rPr>
          <w:rFonts w:ascii="Cambria"/>
        </w:rPr>
        <w:t xml:space="preserve">. 2018 [cité 29 </w:t>
      </w:r>
      <w:proofErr w:type="spellStart"/>
      <w:r w:rsidRPr="00586111">
        <w:rPr>
          <w:rFonts w:ascii="Cambria"/>
        </w:rPr>
        <w:t>avr</w:t>
      </w:r>
      <w:proofErr w:type="spellEnd"/>
      <w:r w:rsidRPr="00586111">
        <w:rPr>
          <w:rFonts w:ascii="Cambria"/>
        </w:rPr>
        <w:t xml:space="preserve"> 2019]. Disponible sur: https://www.kaggle.com/russellyates88/suicide-rates-overview-1985-to-2016</w:t>
      </w:r>
    </w:p>
    <w:p w14:paraId="432AE70C" w14:textId="77777777" w:rsidR="00586111" w:rsidRPr="00586111" w:rsidRDefault="00586111" w:rsidP="00586111">
      <w:pPr>
        <w:pStyle w:val="Bibliography"/>
        <w:rPr>
          <w:rFonts w:ascii="Cambria"/>
        </w:rPr>
      </w:pPr>
      <w:r w:rsidRPr="00586111">
        <w:rPr>
          <w:rFonts w:ascii="Cambria"/>
        </w:rPr>
        <w:t xml:space="preserve">2. </w:t>
      </w:r>
      <w:r w:rsidRPr="00586111">
        <w:rPr>
          <w:rFonts w:ascii="Cambria"/>
        </w:rPr>
        <w:tab/>
        <w:t xml:space="preserve">United Nations </w:t>
      </w:r>
      <w:proofErr w:type="spellStart"/>
      <w:r w:rsidRPr="00586111">
        <w:rPr>
          <w:rFonts w:ascii="Cambria"/>
        </w:rPr>
        <w:t>Developtment</w:t>
      </w:r>
      <w:proofErr w:type="spellEnd"/>
      <w:r w:rsidRPr="00586111">
        <w:rPr>
          <w:rFonts w:ascii="Cambria"/>
        </w:rPr>
        <w:t xml:space="preserve"> Programme. </w:t>
      </w:r>
      <w:proofErr w:type="spellStart"/>
      <w:r w:rsidRPr="00586111">
        <w:rPr>
          <w:rFonts w:ascii="Cambria"/>
        </w:rPr>
        <w:t>Human</w:t>
      </w:r>
      <w:proofErr w:type="spellEnd"/>
      <w:r w:rsidRPr="00586111">
        <w:rPr>
          <w:rFonts w:ascii="Cambria"/>
        </w:rPr>
        <w:t xml:space="preserve"> </w:t>
      </w:r>
      <w:proofErr w:type="spellStart"/>
      <w:r w:rsidRPr="00586111">
        <w:rPr>
          <w:rFonts w:ascii="Cambria"/>
        </w:rPr>
        <w:t>Development</w:t>
      </w:r>
      <w:proofErr w:type="spellEnd"/>
      <w:r w:rsidRPr="00586111">
        <w:rPr>
          <w:rFonts w:ascii="Cambria"/>
        </w:rPr>
        <w:t xml:space="preserve"> Index (HDI) [Internet]. </w:t>
      </w:r>
      <w:proofErr w:type="spellStart"/>
      <w:r w:rsidRPr="00586111">
        <w:rPr>
          <w:rFonts w:ascii="Cambria"/>
        </w:rPr>
        <w:t>Human</w:t>
      </w:r>
      <w:proofErr w:type="spellEnd"/>
      <w:r w:rsidRPr="00586111">
        <w:rPr>
          <w:rFonts w:ascii="Cambria"/>
        </w:rPr>
        <w:t xml:space="preserve"> </w:t>
      </w:r>
      <w:proofErr w:type="spellStart"/>
      <w:r w:rsidRPr="00586111">
        <w:rPr>
          <w:rFonts w:ascii="Cambria"/>
        </w:rPr>
        <w:t>Development</w:t>
      </w:r>
      <w:proofErr w:type="spellEnd"/>
      <w:r w:rsidRPr="00586111">
        <w:rPr>
          <w:rFonts w:ascii="Cambria"/>
        </w:rPr>
        <w:t xml:space="preserve"> Reports. [</w:t>
      </w:r>
      <w:proofErr w:type="gramStart"/>
      <w:r w:rsidRPr="00586111">
        <w:rPr>
          <w:rFonts w:ascii="Cambria"/>
        </w:rPr>
        <w:t>cité</w:t>
      </w:r>
      <w:proofErr w:type="gramEnd"/>
      <w:r w:rsidRPr="00586111">
        <w:rPr>
          <w:rFonts w:ascii="Cambria"/>
        </w:rPr>
        <w:t xml:space="preserve"> 29 </w:t>
      </w:r>
      <w:proofErr w:type="spellStart"/>
      <w:r w:rsidRPr="00586111">
        <w:rPr>
          <w:rFonts w:ascii="Cambria"/>
        </w:rPr>
        <w:t>avr</w:t>
      </w:r>
      <w:proofErr w:type="spellEnd"/>
      <w:r w:rsidRPr="00586111">
        <w:rPr>
          <w:rFonts w:ascii="Cambria"/>
        </w:rPr>
        <w:t xml:space="preserve"> 2019]. Disponible sur: http://hdr.undp.org/en/indicators/137506</w:t>
      </w:r>
    </w:p>
    <w:p w14:paraId="5FEE8AAE" w14:textId="77777777" w:rsidR="00586111" w:rsidRPr="00586111" w:rsidRDefault="00586111" w:rsidP="00586111">
      <w:pPr>
        <w:pStyle w:val="Bibliography"/>
        <w:rPr>
          <w:rFonts w:ascii="Cambria"/>
        </w:rPr>
      </w:pPr>
      <w:r w:rsidRPr="00586111">
        <w:rPr>
          <w:rFonts w:ascii="Cambria"/>
        </w:rPr>
        <w:t xml:space="preserve">3. </w:t>
      </w:r>
      <w:r w:rsidRPr="00586111">
        <w:rPr>
          <w:rFonts w:ascii="Cambria"/>
        </w:rPr>
        <w:tab/>
        <w:t xml:space="preserve">The World Bank. World </w:t>
      </w:r>
      <w:proofErr w:type="spellStart"/>
      <w:r w:rsidRPr="00586111">
        <w:rPr>
          <w:rFonts w:ascii="Cambria"/>
        </w:rPr>
        <w:t>Development</w:t>
      </w:r>
      <w:proofErr w:type="spellEnd"/>
      <w:r w:rsidRPr="00586111">
        <w:rPr>
          <w:rFonts w:ascii="Cambria"/>
        </w:rPr>
        <w:t xml:space="preserve"> </w:t>
      </w:r>
      <w:proofErr w:type="spellStart"/>
      <w:r w:rsidRPr="00586111">
        <w:rPr>
          <w:rFonts w:ascii="Cambria"/>
        </w:rPr>
        <w:t>Indicators</w:t>
      </w:r>
      <w:proofErr w:type="spellEnd"/>
      <w:r w:rsidRPr="00586111">
        <w:rPr>
          <w:rFonts w:ascii="Cambria"/>
        </w:rPr>
        <w:t xml:space="preserve"> [Internet]. Data Bank </w:t>
      </w:r>
      <w:proofErr w:type="spellStart"/>
      <w:r w:rsidRPr="00586111">
        <w:rPr>
          <w:rFonts w:ascii="Cambria"/>
        </w:rPr>
        <w:t>from</w:t>
      </w:r>
      <w:proofErr w:type="spellEnd"/>
      <w:r w:rsidRPr="00586111">
        <w:rPr>
          <w:rFonts w:ascii="Cambria"/>
        </w:rPr>
        <w:t xml:space="preserve"> the World Bank. [</w:t>
      </w:r>
      <w:proofErr w:type="gramStart"/>
      <w:r w:rsidRPr="00586111">
        <w:rPr>
          <w:rFonts w:ascii="Cambria"/>
        </w:rPr>
        <w:t>cité</w:t>
      </w:r>
      <w:proofErr w:type="gramEnd"/>
      <w:r w:rsidRPr="00586111">
        <w:rPr>
          <w:rFonts w:ascii="Cambria"/>
        </w:rPr>
        <w:t xml:space="preserve"> 29 </w:t>
      </w:r>
      <w:proofErr w:type="spellStart"/>
      <w:r w:rsidRPr="00586111">
        <w:rPr>
          <w:rFonts w:ascii="Cambria"/>
        </w:rPr>
        <w:t>avr</w:t>
      </w:r>
      <w:proofErr w:type="spellEnd"/>
      <w:r w:rsidRPr="00586111">
        <w:rPr>
          <w:rFonts w:ascii="Cambria"/>
        </w:rPr>
        <w:t xml:space="preserve"> 2019]. Disponible sur: https://databank.worldbank.org/data/source/world-development-indicators#</w:t>
      </w:r>
    </w:p>
    <w:p w14:paraId="5D4B0E73" w14:textId="77777777" w:rsidR="00586111" w:rsidRPr="00586111" w:rsidRDefault="00586111" w:rsidP="00586111">
      <w:pPr>
        <w:pStyle w:val="Bibliography"/>
        <w:rPr>
          <w:rFonts w:ascii="Cambria"/>
        </w:rPr>
      </w:pPr>
      <w:r w:rsidRPr="00586111">
        <w:rPr>
          <w:rFonts w:ascii="Cambria"/>
        </w:rPr>
        <w:t xml:space="preserve">4. </w:t>
      </w:r>
      <w:r w:rsidRPr="00586111">
        <w:rPr>
          <w:rFonts w:ascii="Cambria"/>
        </w:rPr>
        <w:tab/>
        <w:t xml:space="preserve">WHO Suicide </w:t>
      </w:r>
      <w:proofErr w:type="spellStart"/>
      <w:r w:rsidRPr="00586111">
        <w:rPr>
          <w:rFonts w:ascii="Cambria"/>
        </w:rPr>
        <w:t>Statistics</w:t>
      </w:r>
      <w:proofErr w:type="spellEnd"/>
      <w:r w:rsidRPr="00586111">
        <w:rPr>
          <w:rFonts w:ascii="Cambria"/>
        </w:rPr>
        <w:t xml:space="preserve"> [Internet]. </w:t>
      </w:r>
      <w:proofErr w:type="spellStart"/>
      <w:r w:rsidRPr="00586111">
        <w:rPr>
          <w:rFonts w:ascii="Cambria"/>
        </w:rPr>
        <w:t>Kaggle</w:t>
      </w:r>
      <w:proofErr w:type="spellEnd"/>
      <w:r w:rsidRPr="00586111">
        <w:rPr>
          <w:rFonts w:ascii="Cambria"/>
        </w:rPr>
        <w:t xml:space="preserve">. 2018 [cité 29 </w:t>
      </w:r>
      <w:proofErr w:type="spellStart"/>
      <w:r w:rsidRPr="00586111">
        <w:rPr>
          <w:rFonts w:ascii="Cambria"/>
        </w:rPr>
        <w:t>avr</w:t>
      </w:r>
      <w:proofErr w:type="spellEnd"/>
      <w:r w:rsidRPr="00586111">
        <w:rPr>
          <w:rFonts w:ascii="Cambria"/>
        </w:rPr>
        <w:t xml:space="preserve"> 2019]. Disponible sur: https://www.kaggle.com/szamil/who-suicide-statistics</w:t>
      </w:r>
    </w:p>
    <w:p w14:paraId="2376386E" w14:textId="77777777" w:rsidR="00586111" w:rsidRDefault="00586111" w:rsidP="00586111">
      <w:pPr>
        <w:pStyle w:val="Bibliography"/>
        <w:rPr>
          <w:rFonts w:ascii="Cambria"/>
        </w:rPr>
      </w:pPr>
      <w:r w:rsidRPr="00586111">
        <w:rPr>
          <w:rFonts w:ascii="Cambria"/>
        </w:rPr>
        <w:t xml:space="preserve">5. </w:t>
      </w:r>
      <w:r w:rsidRPr="00586111">
        <w:rPr>
          <w:rFonts w:ascii="Cambria"/>
        </w:rPr>
        <w:tab/>
        <w:t xml:space="preserve">WHO. </w:t>
      </w:r>
      <w:proofErr w:type="spellStart"/>
      <w:r w:rsidRPr="00586111">
        <w:rPr>
          <w:rFonts w:ascii="Cambria"/>
        </w:rPr>
        <w:t>Latest</w:t>
      </w:r>
      <w:proofErr w:type="spellEnd"/>
      <w:r w:rsidRPr="00586111">
        <w:rPr>
          <w:rFonts w:ascii="Cambria"/>
        </w:rPr>
        <w:t xml:space="preserve"> Data on Suicide [Internet]. World </w:t>
      </w:r>
      <w:proofErr w:type="spellStart"/>
      <w:r w:rsidRPr="00586111">
        <w:rPr>
          <w:rFonts w:ascii="Cambria"/>
        </w:rPr>
        <w:t>Health</w:t>
      </w:r>
      <w:proofErr w:type="spellEnd"/>
      <w:r w:rsidRPr="00586111">
        <w:rPr>
          <w:rFonts w:ascii="Cambria"/>
        </w:rPr>
        <w:t xml:space="preserve"> </w:t>
      </w:r>
      <w:proofErr w:type="spellStart"/>
      <w:r w:rsidRPr="00586111">
        <w:rPr>
          <w:rFonts w:ascii="Cambria"/>
        </w:rPr>
        <w:t>Organization</w:t>
      </w:r>
      <w:proofErr w:type="spellEnd"/>
      <w:r w:rsidRPr="00586111">
        <w:rPr>
          <w:rFonts w:ascii="Cambria"/>
        </w:rPr>
        <w:t xml:space="preserve">. 2018 [cité 29 </w:t>
      </w:r>
      <w:proofErr w:type="spellStart"/>
      <w:r w:rsidRPr="00586111">
        <w:rPr>
          <w:rFonts w:ascii="Cambria"/>
        </w:rPr>
        <w:t>avr</w:t>
      </w:r>
      <w:proofErr w:type="spellEnd"/>
      <w:r w:rsidRPr="00586111">
        <w:rPr>
          <w:rFonts w:ascii="Cambria"/>
        </w:rPr>
        <w:t xml:space="preserve"> 2019]. Disponible sur: https://www.who.int/mental_health/suicide-prevention/en/</w:t>
      </w:r>
    </w:p>
    <w:p w14:paraId="60D5E610" w14:textId="4380DD89" w:rsidR="00586111" w:rsidRDefault="00586111" w:rsidP="00586111">
      <w:pPr>
        <w:pStyle w:val="Titre2"/>
      </w:pPr>
      <w:bookmarkStart w:id="27" w:name="_Toc418156685"/>
      <w:r>
        <w:t>Documents consultés</w:t>
      </w:r>
      <w:bookmarkEnd w:id="27"/>
    </w:p>
    <w:p w14:paraId="41BFB21A" w14:textId="77777777" w:rsidR="00586111" w:rsidRPr="00586111" w:rsidRDefault="00586111" w:rsidP="00586111">
      <w:pPr>
        <w:rPr>
          <w:b/>
        </w:rPr>
      </w:pPr>
    </w:p>
    <w:p w14:paraId="095FA7F6" w14:textId="77777777" w:rsidR="00586111" w:rsidRPr="00586111" w:rsidRDefault="00586111" w:rsidP="00586111">
      <w:pPr>
        <w:pStyle w:val="Bibliography"/>
        <w:rPr>
          <w:rFonts w:ascii="Cambria"/>
        </w:rPr>
      </w:pPr>
      <w:r w:rsidRPr="00586111">
        <w:rPr>
          <w:rFonts w:ascii="Cambria"/>
        </w:rPr>
        <w:t xml:space="preserve">6. </w:t>
      </w:r>
      <w:r w:rsidRPr="00586111">
        <w:rPr>
          <w:rFonts w:ascii="Cambria"/>
        </w:rPr>
        <w:tab/>
      </w:r>
      <w:proofErr w:type="spellStart"/>
      <w:r w:rsidRPr="00586111">
        <w:rPr>
          <w:rFonts w:ascii="Cambria"/>
        </w:rPr>
        <w:t>VanderPlas</w:t>
      </w:r>
      <w:proofErr w:type="spellEnd"/>
      <w:r w:rsidRPr="00586111">
        <w:rPr>
          <w:rFonts w:ascii="Cambria"/>
        </w:rPr>
        <w:t xml:space="preserve"> J. Python Data Science </w:t>
      </w:r>
      <w:proofErr w:type="spellStart"/>
      <w:r w:rsidRPr="00586111">
        <w:rPr>
          <w:rFonts w:ascii="Cambria"/>
        </w:rPr>
        <w:t>Handbook</w:t>
      </w:r>
      <w:proofErr w:type="spellEnd"/>
      <w:r w:rsidRPr="00586111">
        <w:rPr>
          <w:rFonts w:ascii="Cambria"/>
        </w:rPr>
        <w:t xml:space="preserve">. </w:t>
      </w:r>
      <w:proofErr w:type="spellStart"/>
      <w:r w:rsidRPr="00586111">
        <w:rPr>
          <w:rFonts w:ascii="Cambria"/>
        </w:rPr>
        <w:t>O’Reilly</w:t>
      </w:r>
      <w:proofErr w:type="spellEnd"/>
      <w:r w:rsidRPr="00586111">
        <w:rPr>
          <w:rFonts w:ascii="Cambria"/>
        </w:rPr>
        <w:t xml:space="preserve">. United States of </w:t>
      </w:r>
      <w:proofErr w:type="spellStart"/>
      <w:r w:rsidRPr="00586111">
        <w:rPr>
          <w:rFonts w:ascii="Cambria"/>
        </w:rPr>
        <w:t>America</w:t>
      </w:r>
      <w:proofErr w:type="spellEnd"/>
      <w:r w:rsidRPr="00586111">
        <w:rPr>
          <w:rFonts w:ascii="Cambria"/>
        </w:rPr>
        <w:t xml:space="preserve">: Dawn </w:t>
      </w:r>
      <w:proofErr w:type="spellStart"/>
      <w:r w:rsidRPr="00586111">
        <w:rPr>
          <w:rFonts w:ascii="Cambria"/>
        </w:rPr>
        <w:t>Schanafelt</w:t>
      </w:r>
      <w:proofErr w:type="spellEnd"/>
      <w:r w:rsidRPr="00586111">
        <w:rPr>
          <w:rFonts w:ascii="Cambria"/>
        </w:rPr>
        <w:t xml:space="preserve">; 2016. 530 p. </w:t>
      </w:r>
    </w:p>
    <w:p w14:paraId="35BB2D3C" w14:textId="77777777" w:rsidR="00586111" w:rsidRPr="00586111" w:rsidRDefault="00586111" w:rsidP="00586111">
      <w:pPr>
        <w:pStyle w:val="Bibliography"/>
        <w:rPr>
          <w:rFonts w:ascii="Cambria"/>
        </w:rPr>
      </w:pPr>
      <w:r w:rsidRPr="00586111">
        <w:rPr>
          <w:rFonts w:ascii="Cambria"/>
        </w:rPr>
        <w:t xml:space="preserve">7. </w:t>
      </w:r>
      <w:r w:rsidRPr="00586111">
        <w:rPr>
          <w:rFonts w:ascii="Cambria"/>
        </w:rPr>
        <w:tab/>
      </w:r>
      <w:proofErr w:type="spellStart"/>
      <w:r w:rsidRPr="00586111">
        <w:rPr>
          <w:rFonts w:ascii="Cambria"/>
        </w:rPr>
        <w:t>Scikit-Learn</w:t>
      </w:r>
      <w:proofErr w:type="spellEnd"/>
      <w:r w:rsidRPr="00586111">
        <w:rPr>
          <w:rFonts w:ascii="Cambria"/>
        </w:rPr>
        <w:t xml:space="preserve"> [Internet]. Disponible sur: https://scikit-learn.org/stable/</w:t>
      </w:r>
    </w:p>
    <w:p w14:paraId="68C3185B" w14:textId="77777777" w:rsidR="00586111" w:rsidRPr="00586111" w:rsidRDefault="00586111" w:rsidP="00586111">
      <w:pPr>
        <w:pStyle w:val="Bibliography"/>
        <w:rPr>
          <w:rFonts w:ascii="Cambria"/>
        </w:rPr>
      </w:pPr>
      <w:r w:rsidRPr="00586111">
        <w:rPr>
          <w:rFonts w:ascii="Cambria"/>
        </w:rPr>
        <w:t xml:space="preserve">8. </w:t>
      </w:r>
      <w:r w:rsidRPr="00586111">
        <w:rPr>
          <w:rFonts w:ascii="Cambria"/>
        </w:rPr>
        <w:tab/>
      </w:r>
      <w:proofErr w:type="spellStart"/>
      <w:r w:rsidRPr="00586111">
        <w:rPr>
          <w:rFonts w:ascii="Cambria"/>
        </w:rPr>
        <w:t>Stack</w:t>
      </w:r>
      <w:proofErr w:type="spellEnd"/>
      <w:r w:rsidRPr="00586111">
        <w:rPr>
          <w:rFonts w:ascii="Cambria"/>
        </w:rPr>
        <w:t xml:space="preserve"> </w:t>
      </w:r>
      <w:proofErr w:type="spellStart"/>
      <w:r w:rsidRPr="00586111">
        <w:rPr>
          <w:rFonts w:ascii="Cambria"/>
        </w:rPr>
        <w:t>Overflow</w:t>
      </w:r>
      <w:proofErr w:type="spellEnd"/>
      <w:r w:rsidRPr="00586111">
        <w:rPr>
          <w:rFonts w:ascii="Cambria"/>
        </w:rPr>
        <w:t xml:space="preserve"> [Internet]. Disponible sur: https://stackoverflow.com/</w:t>
      </w:r>
    </w:p>
    <w:p w14:paraId="1F8A58CA" w14:textId="77777777" w:rsidR="00586111" w:rsidRPr="00586111" w:rsidRDefault="00586111" w:rsidP="00586111">
      <w:pPr>
        <w:pStyle w:val="Bibliography"/>
        <w:rPr>
          <w:rFonts w:ascii="Cambria"/>
        </w:rPr>
      </w:pPr>
      <w:r w:rsidRPr="00586111">
        <w:rPr>
          <w:rFonts w:ascii="Cambria"/>
        </w:rPr>
        <w:t xml:space="preserve">9. </w:t>
      </w:r>
      <w:r w:rsidRPr="00586111">
        <w:rPr>
          <w:rFonts w:ascii="Cambria"/>
        </w:rPr>
        <w:tab/>
        <w:t xml:space="preserve">Liam M. World </w:t>
      </w:r>
      <w:proofErr w:type="spellStart"/>
      <w:r w:rsidRPr="00586111">
        <w:rPr>
          <w:rFonts w:ascii="Cambria"/>
        </w:rPr>
        <w:t>Health</w:t>
      </w:r>
      <w:proofErr w:type="spellEnd"/>
      <w:r w:rsidRPr="00586111">
        <w:rPr>
          <w:rFonts w:ascii="Cambria"/>
        </w:rPr>
        <w:t xml:space="preserve"> Organisation: Global Suicide Trends &amp; </w:t>
      </w:r>
      <w:proofErr w:type="spellStart"/>
      <w:r w:rsidRPr="00586111">
        <w:rPr>
          <w:rFonts w:ascii="Cambria"/>
        </w:rPr>
        <w:t>Analysis</w:t>
      </w:r>
      <w:proofErr w:type="spellEnd"/>
      <w:r w:rsidRPr="00586111">
        <w:rPr>
          <w:rFonts w:ascii="Cambria"/>
        </w:rPr>
        <w:t xml:space="preserve"> [Internet]. </w:t>
      </w:r>
      <w:proofErr w:type="spellStart"/>
      <w:r w:rsidRPr="00586111">
        <w:rPr>
          <w:rFonts w:ascii="Cambria"/>
        </w:rPr>
        <w:t>Kaggle</w:t>
      </w:r>
      <w:proofErr w:type="spellEnd"/>
      <w:r w:rsidRPr="00586111">
        <w:rPr>
          <w:rFonts w:ascii="Cambria"/>
        </w:rPr>
        <w:t xml:space="preserve">. 2019 [cité 29 </w:t>
      </w:r>
      <w:proofErr w:type="spellStart"/>
      <w:r w:rsidRPr="00586111">
        <w:rPr>
          <w:rFonts w:ascii="Cambria"/>
        </w:rPr>
        <w:t>avr</w:t>
      </w:r>
      <w:proofErr w:type="spellEnd"/>
      <w:r w:rsidRPr="00586111">
        <w:rPr>
          <w:rFonts w:ascii="Cambria"/>
        </w:rPr>
        <w:t xml:space="preserve"> 2019]. Disponible sur: https://www.kaggle.com/lmorgan95/r-suicide-rates-in-depth-stats-insights</w:t>
      </w:r>
    </w:p>
    <w:p w14:paraId="783AC646" w14:textId="3E95D3B1" w:rsidR="00586111" w:rsidRDefault="00586111" w:rsidP="00586111">
      <w:r>
        <w:fldChar w:fldCharType="end"/>
      </w:r>
    </w:p>
    <w:sectPr w:rsidR="00586111" w:rsidSect="007521E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99D"/>
    <w:multiLevelType w:val="hybridMultilevel"/>
    <w:tmpl w:val="F168B640"/>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CB13FB"/>
    <w:multiLevelType w:val="hybridMultilevel"/>
    <w:tmpl w:val="7CB80C3C"/>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DA2FFB"/>
    <w:multiLevelType w:val="hybridMultilevel"/>
    <w:tmpl w:val="88187ACC"/>
    <w:lvl w:ilvl="0" w:tplc="7174D1C8">
      <w:start w:val="7"/>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816A66"/>
    <w:multiLevelType w:val="hybridMultilevel"/>
    <w:tmpl w:val="588A2E0C"/>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8D4073"/>
    <w:multiLevelType w:val="hybridMultilevel"/>
    <w:tmpl w:val="7DF24B5E"/>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D03F04"/>
    <w:multiLevelType w:val="hybridMultilevel"/>
    <w:tmpl w:val="78D299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7C18D3"/>
    <w:multiLevelType w:val="hybridMultilevel"/>
    <w:tmpl w:val="3AFC5056"/>
    <w:lvl w:ilvl="0" w:tplc="7174D1C8">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2BC5EE9"/>
    <w:multiLevelType w:val="hybridMultilevel"/>
    <w:tmpl w:val="D69A880C"/>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CC0CF0"/>
    <w:multiLevelType w:val="hybridMultilevel"/>
    <w:tmpl w:val="028C3026"/>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9A327C9"/>
    <w:multiLevelType w:val="hybridMultilevel"/>
    <w:tmpl w:val="6F82684C"/>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DBF4ABE"/>
    <w:multiLevelType w:val="hybridMultilevel"/>
    <w:tmpl w:val="1BF4C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791DD3"/>
    <w:multiLevelType w:val="hybridMultilevel"/>
    <w:tmpl w:val="67300AAA"/>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7A80979"/>
    <w:multiLevelType w:val="hybridMultilevel"/>
    <w:tmpl w:val="3094E938"/>
    <w:lvl w:ilvl="0" w:tplc="8BFAA29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0A20BD"/>
    <w:multiLevelType w:val="hybridMultilevel"/>
    <w:tmpl w:val="654A3000"/>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B92332"/>
    <w:multiLevelType w:val="hybridMultilevel"/>
    <w:tmpl w:val="773235D8"/>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9A2893"/>
    <w:multiLevelType w:val="hybridMultilevel"/>
    <w:tmpl w:val="97EEEBAE"/>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D05178"/>
    <w:multiLevelType w:val="hybridMultilevel"/>
    <w:tmpl w:val="50AAF534"/>
    <w:lvl w:ilvl="0" w:tplc="FEF493D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751331"/>
    <w:multiLevelType w:val="hybridMultilevel"/>
    <w:tmpl w:val="F318A570"/>
    <w:lvl w:ilvl="0" w:tplc="7174D1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8065A76"/>
    <w:multiLevelType w:val="hybridMultilevel"/>
    <w:tmpl w:val="F3C0A12A"/>
    <w:lvl w:ilvl="0" w:tplc="8BFAA29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8"/>
  </w:num>
  <w:num w:numId="4">
    <w:abstractNumId w:val="12"/>
  </w:num>
  <w:num w:numId="5">
    <w:abstractNumId w:val="10"/>
  </w:num>
  <w:num w:numId="6">
    <w:abstractNumId w:val="13"/>
  </w:num>
  <w:num w:numId="7">
    <w:abstractNumId w:val="5"/>
  </w:num>
  <w:num w:numId="8">
    <w:abstractNumId w:val="8"/>
  </w:num>
  <w:num w:numId="9">
    <w:abstractNumId w:val="3"/>
  </w:num>
  <w:num w:numId="10">
    <w:abstractNumId w:val="14"/>
  </w:num>
  <w:num w:numId="11">
    <w:abstractNumId w:val="0"/>
  </w:num>
  <w:num w:numId="12">
    <w:abstractNumId w:val="7"/>
  </w:num>
  <w:num w:numId="13">
    <w:abstractNumId w:val="6"/>
  </w:num>
  <w:num w:numId="14">
    <w:abstractNumId w:val="4"/>
  </w:num>
  <w:num w:numId="15">
    <w:abstractNumId w:val="9"/>
  </w:num>
  <w:num w:numId="16">
    <w:abstractNumId w:val="15"/>
  </w:num>
  <w:num w:numId="17">
    <w:abstractNumId w:val="17"/>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F8C"/>
    <w:rsid w:val="00177E58"/>
    <w:rsid w:val="001E7B40"/>
    <w:rsid w:val="00270D33"/>
    <w:rsid w:val="002E17B2"/>
    <w:rsid w:val="003170D9"/>
    <w:rsid w:val="0032096F"/>
    <w:rsid w:val="00372243"/>
    <w:rsid w:val="0042655F"/>
    <w:rsid w:val="00433FC3"/>
    <w:rsid w:val="005309AA"/>
    <w:rsid w:val="005556E4"/>
    <w:rsid w:val="00557734"/>
    <w:rsid w:val="00586111"/>
    <w:rsid w:val="00586A2B"/>
    <w:rsid w:val="005A530F"/>
    <w:rsid w:val="005D3A88"/>
    <w:rsid w:val="005E4A61"/>
    <w:rsid w:val="006B39B4"/>
    <w:rsid w:val="006C0EDC"/>
    <w:rsid w:val="006F45E8"/>
    <w:rsid w:val="007521E8"/>
    <w:rsid w:val="007D3D29"/>
    <w:rsid w:val="00867680"/>
    <w:rsid w:val="008E6E62"/>
    <w:rsid w:val="00977E6E"/>
    <w:rsid w:val="009815C0"/>
    <w:rsid w:val="00983189"/>
    <w:rsid w:val="00994F7B"/>
    <w:rsid w:val="009C070F"/>
    <w:rsid w:val="009D4146"/>
    <w:rsid w:val="00A32F8C"/>
    <w:rsid w:val="00AA01F6"/>
    <w:rsid w:val="00AA464C"/>
    <w:rsid w:val="00AD60E3"/>
    <w:rsid w:val="00AD7DA6"/>
    <w:rsid w:val="00AF6B42"/>
    <w:rsid w:val="00B1081B"/>
    <w:rsid w:val="00B13B67"/>
    <w:rsid w:val="00B211E3"/>
    <w:rsid w:val="00B363AA"/>
    <w:rsid w:val="00B56E76"/>
    <w:rsid w:val="00BB63A6"/>
    <w:rsid w:val="00C343BA"/>
    <w:rsid w:val="00C40088"/>
    <w:rsid w:val="00C514F9"/>
    <w:rsid w:val="00C55AEF"/>
    <w:rsid w:val="00DB26AC"/>
    <w:rsid w:val="00DE06A4"/>
    <w:rsid w:val="00E432EC"/>
    <w:rsid w:val="00EA319B"/>
    <w:rsid w:val="00EB60A5"/>
    <w:rsid w:val="00EE63A4"/>
    <w:rsid w:val="00EF3D40"/>
    <w:rsid w:val="00F12E03"/>
    <w:rsid w:val="00F52D53"/>
    <w:rsid w:val="00F748E2"/>
    <w:rsid w:val="00FD4A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D5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DB26AC"/>
    <w:pPr>
      <w:keepNext/>
      <w:keepLines/>
      <w:spacing w:before="480" w:line="480" w:lineRule="auto"/>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uiPriority w:val="9"/>
    <w:unhideWhenUsed/>
    <w:qFormat/>
    <w:rsid w:val="00DB26AC"/>
    <w:pPr>
      <w:keepNext/>
      <w:keepLines/>
      <w:spacing w:before="200"/>
      <w:outlineLvl w:val="1"/>
    </w:pPr>
    <w:rPr>
      <w:rFonts w:asciiTheme="majorHAnsi" w:eastAsiaTheme="majorEastAsia" w:hAnsiTheme="majorHAnsi" w:cstheme="majorBidi"/>
      <w:b/>
      <w:bCs/>
      <w:sz w:val="32"/>
      <w:szCs w:val="26"/>
    </w:rPr>
  </w:style>
  <w:style w:type="paragraph" w:styleId="Titre3">
    <w:name w:val="heading 3"/>
    <w:basedOn w:val="Normal"/>
    <w:next w:val="Normal"/>
    <w:link w:val="Titre3Car"/>
    <w:uiPriority w:val="9"/>
    <w:unhideWhenUsed/>
    <w:qFormat/>
    <w:rsid w:val="00DB26AC"/>
    <w:pPr>
      <w:keepNext/>
      <w:keepLines/>
      <w:spacing w:before="200"/>
      <w:outlineLvl w:val="2"/>
    </w:pPr>
    <w:rPr>
      <w:rFonts w:asciiTheme="majorHAnsi" w:eastAsiaTheme="majorEastAsia" w:hAnsiTheme="majorHAnsi" w:cstheme="majorBidi"/>
      <w:b/>
      <w:bCs/>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2F8C"/>
    <w:pPr>
      <w:ind w:left="720"/>
      <w:contextualSpacing/>
    </w:pPr>
  </w:style>
  <w:style w:type="character" w:styleId="Marquedannotation">
    <w:name w:val="annotation reference"/>
    <w:basedOn w:val="Policepardfaut"/>
    <w:uiPriority w:val="99"/>
    <w:semiHidden/>
    <w:unhideWhenUsed/>
    <w:rsid w:val="00A32F8C"/>
    <w:rPr>
      <w:sz w:val="18"/>
      <w:szCs w:val="18"/>
    </w:rPr>
  </w:style>
  <w:style w:type="paragraph" w:styleId="Commentaire">
    <w:name w:val="annotation text"/>
    <w:basedOn w:val="Normal"/>
    <w:link w:val="CommentaireCar"/>
    <w:uiPriority w:val="99"/>
    <w:semiHidden/>
    <w:unhideWhenUsed/>
    <w:rsid w:val="00A32F8C"/>
  </w:style>
  <w:style w:type="character" w:customStyle="1" w:styleId="CommentaireCar">
    <w:name w:val="Commentaire Car"/>
    <w:basedOn w:val="Policepardfaut"/>
    <w:link w:val="Commentaire"/>
    <w:uiPriority w:val="99"/>
    <w:semiHidden/>
    <w:rsid w:val="00A32F8C"/>
  </w:style>
  <w:style w:type="paragraph" w:styleId="Objetducommentaire">
    <w:name w:val="annotation subject"/>
    <w:basedOn w:val="Commentaire"/>
    <w:next w:val="Commentaire"/>
    <w:link w:val="ObjetducommentaireCar"/>
    <w:uiPriority w:val="99"/>
    <w:semiHidden/>
    <w:unhideWhenUsed/>
    <w:rsid w:val="00A32F8C"/>
    <w:rPr>
      <w:b/>
      <w:bCs/>
      <w:sz w:val="20"/>
      <w:szCs w:val="20"/>
    </w:rPr>
  </w:style>
  <w:style w:type="character" w:customStyle="1" w:styleId="ObjetducommentaireCar">
    <w:name w:val="Objet du commentaire Car"/>
    <w:basedOn w:val="CommentaireCar"/>
    <w:link w:val="Objetducommentaire"/>
    <w:uiPriority w:val="99"/>
    <w:semiHidden/>
    <w:rsid w:val="00A32F8C"/>
    <w:rPr>
      <w:b/>
      <w:bCs/>
      <w:sz w:val="20"/>
      <w:szCs w:val="20"/>
    </w:rPr>
  </w:style>
  <w:style w:type="paragraph" w:styleId="Textedebulles">
    <w:name w:val="Balloon Text"/>
    <w:basedOn w:val="Normal"/>
    <w:link w:val="TextedebullesCar"/>
    <w:uiPriority w:val="99"/>
    <w:semiHidden/>
    <w:unhideWhenUsed/>
    <w:rsid w:val="00A32F8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32F8C"/>
    <w:rPr>
      <w:rFonts w:ascii="Lucida Grande" w:hAnsi="Lucida Grande" w:cs="Lucida Grande"/>
      <w:sz w:val="18"/>
      <w:szCs w:val="18"/>
    </w:rPr>
  </w:style>
  <w:style w:type="character" w:customStyle="1" w:styleId="Titre1Car">
    <w:name w:val="Titre 1 Car"/>
    <w:basedOn w:val="Policepardfaut"/>
    <w:link w:val="Titre1"/>
    <w:uiPriority w:val="9"/>
    <w:rsid w:val="00DB26AC"/>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sid w:val="00DB26AC"/>
    <w:rPr>
      <w:rFonts w:asciiTheme="majorHAnsi" w:eastAsiaTheme="majorEastAsia" w:hAnsiTheme="majorHAnsi" w:cstheme="majorBidi"/>
      <w:b/>
      <w:bCs/>
      <w:sz w:val="32"/>
      <w:szCs w:val="26"/>
    </w:rPr>
  </w:style>
  <w:style w:type="paragraph" w:styleId="Titre">
    <w:name w:val="Title"/>
    <w:basedOn w:val="Normal"/>
    <w:next w:val="Normal"/>
    <w:link w:val="TitreCar"/>
    <w:uiPriority w:val="10"/>
    <w:qFormat/>
    <w:rsid w:val="005309A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5309AA"/>
    <w:rPr>
      <w:rFonts w:asciiTheme="majorHAnsi" w:eastAsiaTheme="majorEastAsia" w:hAnsiTheme="majorHAnsi" w:cstheme="majorBidi"/>
      <w:spacing w:val="5"/>
      <w:kern w:val="28"/>
      <w:sz w:val="52"/>
      <w:szCs w:val="52"/>
    </w:rPr>
  </w:style>
  <w:style w:type="paragraph" w:styleId="Sous-titre">
    <w:name w:val="Subtitle"/>
    <w:basedOn w:val="Normal"/>
    <w:next w:val="Normal"/>
    <w:link w:val="Sous-titreCar"/>
    <w:uiPriority w:val="11"/>
    <w:qFormat/>
    <w:rsid w:val="005309AA"/>
    <w:pPr>
      <w:numPr>
        <w:ilvl w:val="1"/>
      </w:numPr>
    </w:pPr>
    <w:rPr>
      <w:rFonts w:asciiTheme="majorHAnsi" w:eastAsiaTheme="majorEastAsia" w:hAnsiTheme="majorHAnsi" w:cstheme="majorBidi"/>
      <w:i/>
      <w:iCs/>
      <w:spacing w:val="15"/>
    </w:rPr>
  </w:style>
  <w:style w:type="character" w:customStyle="1" w:styleId="Sous-titreCar">
    <w:name w:val="Sous-titre Car"/>
    <w:basedOn w:val="Policepardfaut"/>
    <w:link w:val="Sous-titre"/>
    <w:uiPriority w:val="11"/>
    <w:rsid w:val="005309AA"/>
    <w:rPr>
      <w:rFonts w:asciiTheme="majorHAnsi" w:eastAsiaTheme="majorEastAsia" w:hAnsiTheme="majorHAnsi" w:cstheme="majorBidi"/>
      <w:i/>
      <w:iCs/>
      <w:spacing w:val="15"/>
    </w:rPr>
  </w:style>
  <w:style w:type="character" w:styleId="Titredulivre">
    <w:name w:val="Book Title"/>
    <w:basedOn w:val="Policepardfaut"/>
    <w:uiPriority w:val="33"/>
    <w:qFormat/>
    <w:rsid w:val="00DB26AC"/>
    <w:rPr>
      <w:b/>
      <w:bCs/>
      <w:smallCaps/>
      <w:spacing w:val="5"/>
      <w:sz w:val="48"/>
    </w:rPr>
  </w:style>
  <w:style w:type="character" w:customStyle="1" w:styleId="Titre3Car">
    <w:name w:val="Titre 3 Car"/>
    <w:basedOn w:val="Policepardfaut"/>
    <w:link w:val="Titre3"/>
    <w:uiPriority w:val="9"/>
    <w:rsid w:val="00DB26AC"/>
    <w:rPr>
      <w:rFonts w:asciiTheme="majorHAnsi" w:eastAsiaTheme="majorEastAsia" w:hAnsiTheme="majorHAnsi" w:cstheme="majorBidi"/>
      <w:b/>
      <w:bCs/>
      <w:sz w:val="26"/>
    </w:rPr>
  </w:style>
  <w:style w:type="table" w:styleId="Grille">
    <w:name w:val="Table Grid"/>
    <w:basedOn w:val="TableauNormal"/>
    <w:uiPriority w:val="59"/>
    <w:rsid w:val="00AF6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AF6B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AA464C"/>
    <w:pPr>
      <w:tabs>
        <w:tab w:val="right" w:leader="dot" w:pos="9054"/>
      </w:tabs>
    </w:pPr>
    <w:rPr>
      <w:b/>
      <w:noProof/>
    </w:rPr>
  </w:style>
  <w:style w:type="paragraph" w:styleId="TM2">
    <w:name w:val="toc 2"/>
    <w:basedOn w:val="Normal"/>
    <w:next w:val="Normal"/>
    <w:autoRedefine/>
    <w:uiPriority w:val="39"/>
    <w:unhideWhenUsed/>
    <w:rsid w:val="007521E8"/>
    <w:pPr>
      <w:ind w:left="240"/>
    </w:pPr>
  </w:style>
  <w:style w:type="paragraph" w:styleId="TM3">
    <w:name w:val="toc 3"/>
    <w:basedOn w:val="Normal"/>
    <w:next w:val="Normal"/>
    <w:autoRedefine/>
    <w:uiPriority w:val="39"/>
    <w:unhideWhenUsed/>
    <w:rsid w:val="007521E8"/>
    <w:pPr>
      <w:tabs>
        <w:tab w:val="right" w:leader="dot" w:pos="9056"/>
      </w:tabs>
      <w:ind w:left="480"/>
    </w:pPr>
  </w:style>
  <w:style w:type="paragraph" w:styleId="TM4">
    <w:name w:val="toc 4"/>
    <w:basedOn w:val="Normal"/>
    <w:next w:val="Normal"/>
    <w:autoRedefine/>
    <w:uiPriority w:val="39"/>
    <w:unhideWhenUsed/>
    <w:rsid w:val="007521E8"/>
    <w:pPr>
      <w:ind w:left="720"/>
    </w:pPr>
  </w:style>
  <w:style w:type="paragraph" w:styleId="TM5">
    <w:name w:val="toc 5"/>
    <w:basedOn w:val="Normal"/>
    <w:next w:val="Normal"/>
    <w:autoRedefine/>
    <w:uiPriority w:val="39"/>
    <w:unhideWhenUsed/>
    <w:rsid w:val="007521E8"/>
    <w:pPr>
      <w:ind w:left="960"/>
    </w:pPr>
  </w:style>
  <w:style w:type="paragraph" w:styleId="TM6">
    <w:name w:val="toc 6"/>
    <w:basedOn w:val="Normal"/>
    <w:next w:val="Normal"/>
    <w:autoRedefine/>
    <w:uiPriority w:val="39"/>
    <w:unhideWhenUsed/>
    <w:rsid w:val="007521E8"/>
    <w:pPr>
      <w:ind w:left="1200"/>
    </w:pPr>
  </w:style>
  <w:style w:type="paragraph" w:styleId="TM7">
    <w:name w:val="toc 7"/>
    <w:basedOn w:val="Normal"/>
    <w:next w:val="Normal"/>
    <w:autoRedefine/>
    <w:uiPriority w:val="39"/>
    <w:unhideWhenUsed/>
    <w:rsid w:val="007521E8"/>
    <w:pPr>
      <w:ind w:left="1440"/>
    </w:pPr>
  </w:style>
  <w:style w:type="paragraph" w:styleId="TM8">
    <w:name w:val="toc 8"/>
    <w:basedOn w:val="Normal"/>
    <w:next w:val="Normal"/>
    <w:autoRedefine/>
    <w:uiPriority w:val="39"/>
    <w:unhideWhenUsed/>
    <w:rsid w:val="007521E8"/>
    <w:pPr>
      <w:ind w:left="1680"/>
    </w:pPr>
  </w:style>
  <w:style w:type="paragraph" w:styleId="TM9">
    <w:name w:val="toc 9"/>
    <w:basedOn w:val="Normal"/>
    <w:next w:val="Normal"/>
    <w:autoRedefine/>
    <w:uiPriority w:val="39"/>
    <w:unhideWhenUsed/>
    <w:rsid w:val="007521E8"/>
    <w:pPr>
      <w:ind w:left="1920"/>
    </w:pPr>
  </w:style>
  <w:style w:type="paragraph" w:customStyle="1" w:styleId="Bibliography">
    <w:name w:val="Bibliography"/>
    <w:basedOn w:val="Normal"/>
    <w:rsid w:val="00586111"/>
    <w:pPr>
      <w:tabs>
        <w:tab w:val="left" w:pos="380"/>
      </w:tabs>
      <w:spacing w:after="240"/>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DB26AC"/>
    <w:pPr>
      <w:keepNext/>
      <w:keepLines/>
      <w:spacing w:before="480" w:line="480" w:lineRule="auto"/>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uiPriority w:val="9"/>
    <w:unhideWhenUsed/>
    <w:qFormat/>
    <w:rsid w:val="00DB26AC"/>
    <w:pPr>
      <w:keepNext/>
      <w:keepLines/>
      <w:spacing w:before="200"/>
      <w:outlineLvl w:val="1"/>
    </w:pPr>
    <w:rPr>
      <w:rFonts w:asciiTheme="majorHAnsi" w:eastAsiaTheme="majorEastAsia" w:hAnsiTheme="majorHAnsi" w:cstheme="majorBidi"/>
      <w:b/>
      <w:bCs/>
      <w:sz w:val="32"/>
      <w:szCs w:val="26"/>
    </w:rPr>
  </w:style>
  <w:style w:type="paragraph" w:styleId="Titre3">
    <w:name w:val="heading 3"/>
    <w:basedOn w:val="Normal"/>
    <w:next w:val="Normal"/>
    <w:link w:val="Titre3Car"/>
    <w:uiPriority w:val="9"/>
    <w:unhideWhenUsed/>
    <w:qFormat/>
    <w:rsid w:val="00DB26AC"/>
    <w:pPr>
      <w:keepNext/>
      <w:keepLines/>
      <w:spacing w:before="200"/>
      <w:outlineLvl w:val="2"/>
    </w:pPr>
    <w:rPr>
      <w:rFonts w:asciiTheme="majorHAnsi" w:eastAsiaTheme="majorEastAsia" w:hAnsiTheme="majorHAnsi" w:cstheme="majorBidi"/>
      <w:b/>
      <w:bCs/>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2F8C"/>
    <w:pPr>
      <w:ind w:left="720"/>
      <w:contextualSpacing/>
    </w:pPr>
  </w:style>
  <w:style w:type="character" w:styleId="Marquedannotation">
    <w:name w:val="annotation reference"/>
    <w:basedOn w:val="Policepardfaut"/>
    <w:uiPriority w:val="99"/>
    <w:semiHidden/>
    <w:unhideWhenUsed/>
    <w:rsid w:val="00A32F8C"/>
    <w:rPr>
      <w:sz w:val="18"/>
      <w:szCs w:val="18"/>
    </w:rPr>
  </w:style>
  <w:style w:type="paragraph" w:styleId="Commentaire">
    <w:name w:val="annotation text"/>
    <w:basedOn w:val="Normal"/>
    <w:link w:val="CommentaireCar"/>
    <w:uiPriority w:val="99"/>
    <w:semiHidden/>
    <w:unhideWhenUsed/>
    <w:rsid w:val="00A32F8C"/>
  </w:style>
  <w:style w:type="character" w:customStyle="1" w:styleId="CommentaireCar">
    <w:name w:val="Commentaire Car"/>
    <w:basedOn w:val="Policepardfaut"/>
    <w:link w:val="Commentaire"/>
    <w:uiPriority w:val="99"/>
    <w:semiHidden/>
    <w:rsid w:val="00A32F8C"/>
  </w:style>
  <w:style w:type="paragraph" w:styleId="Objetducommentaire">
    <w:name w:val="annotation subject"/>
    <w:basedOn w:val="Commentaire"/>
    <w:next w:val="Commentaire"/>
    <w:link w:val="ObjetducommentaireCar"/>
    <w:uiPriority w:val="99"/>
    <w:semiHidden/>
    <w:unhideWhenUsed/>
    <w:rsid w:val="00A32F8C"/>
    <w:rPr>
      <w:b/>
      <w:bCs/>
      <w:sz w:val="20"/>
      <w:szCs w:val="20"/>
    </w:rPr>
  </w:style>
  <w:style w:type="character" w:customStyle="1" w:styleId="ObjetducommentaireCar">
    <w:name w:val="Objet du commentaire Car"/>
    <w:basedOn w:val="CommentaireCar"/>
    <w:link w:val="Objetducommentaire"/>
    <w:uiPriority w:val="99"/>
    <w:semiHidden/>
    <w:rsid w:val="00A32F8C"/>
    <w:rPr>
      <w:b/>
      <w:bCs/>
      <w:sz w:val="20"/>
      <w:szCs w:val="20"/>
    </w:rPr>
  </w:style>
  <w:style w:type="paragraph" w:styleId="Textedebulles">
    <w:name w:val="Balloon Text"/>
    <w:basedOn w:val="Normal"/>
    <w:link w:val="TextedebullesCar"/>
    <w:uiPriority w:val="99"/>
    <w:semiHidden/>
    <w:unhideWhenUsed/>
    <w:rsid w:val="00A32F8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32F8C"/>
    <w:rPr>
      <w:rFonts w:ascii="Lucida Grande" w:hAnsi="Lucida Grande" w:cs="Lucida Grande"/>
      <w:sz w:val="18"/>
      <w:szCs w:val="18"/>
    </w:rPr>
  </w:style>
  <w:style w:type="character" w:customStyle="1" w:styleId="Titre1Car">
    <w:name w:val="Titre 1 Car"/>
    <w:basedOn w:val="Policepardfaut"/>
    <w:link w:val="Titre1"/>
    <w:uiPriority w:val="9"/>
    <w:rsid w:val="00DB26AC"/>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sid w:val="00DB26AC"/>
    <w:rPr>
      <w:rFonts w:asciiTheme="majorHAnsi" w:eastAsiaTheme="majorEastAsia" w:hAnsiTheme="majorHAnsi" w:cstheme="majorBidi"/>
      <w:b/>
      <w:bCs/>
      <w:sz w:val="32"/>
      <w:szCs w:val="26"/>
    </w:rPr>
  </w:style>
  <w:style w:type="paragraph" w:styleId="Titre">
    <w:name w:val="Title"/>
    <w:basedOn w:val="Normal"/>
    <w:next w:val="Normal"/>
    <w:link w:val="TitreCar"/>
    <w:uiPriority w:val="10"/>
    <w:qFormat/>
    <w:rsid w:val="005309A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5309AA"/>
    <w:rPr>
      <w:rFonts w:asciiTheme="majorHAnsi" w:eastAsiaTheme="majorEastAsia" w:hAnsiTheme="majorHAnsi" w:cstheme="majorBidi"/>
      <w:spacing w:val="5"/>
      <w:kern w:val="28"/>
      <w:sz w:val="52"/>
      <w:szCs w:val="52"/>
    </w:rPr>
  </w:style>
  <w:style w:type="paragraph" w:styleId="Sous-titre">
    <w:name w:val="Subtitle"/>
    <w:basedOn w:val="Normal"/>
    <w:next w:val="Normal"/>
    <w:link w:val="Sous-titreCar"/>
    <w:uiPriority w:val="11"/>
    <w:qFormat/>
    <w:rsid w:val="005309AA"/>
    <w:pPr>
      <w:numPr>
        <w:ilvl w:val="1"/>
      </w:numPr>
    </w:pPr>
    <w:rPr>
      <w:rFonts w:asciiTheme="majorHAnsi" w:eastAsiaTheme="majorEastAsia" w:hAnsiTheme="majorHAnsi" w:cstheme="majorBidi"/>
      <w:i/>
      <w:iCs/>
      <w:spacing w:val="15"/>
    </w:rPr>
  </w:style>
  <w:style w:type="character" w:customStyle="1" w:styleId="Sous-titreCar">
    <w:name w:val="Sous-titre Car"/>
    <w:basedOn w:val="Policepardfaut"/>
    <w:link w:val="Sous-titre"/>
    <w:uiPriority w:val="11"/>
    <w:rsid w:val="005309AA"/>
    <w:rPr>
      <w:rFonts w:asciiTheme="majorHAnsi" w:eastAsiaTheme="majorEastAsia" w:hAnsiTheme="majorHAnsi" w:cstheme="majorBidi"/>
      <w:i/>
      <w:iCs/>
      <w:spacing w:val="15"/>
    </w:rPr>
  </w:style>
  <w:style w:type="character" w:styleId="Titredulivre">
    <w:name w:val="Book Title"/>
    <w:basedOn w:val="Policepardfaut"/>
    <w:uiPriority w:val="33"/>
    <w:qFormat/>
    <w:rsid w:val="00DB26AC"/>
    <w:rPr>
      <w:b/>
      <w:bCs/>
      <w:smallCaps/>
      <w:spacing w:val="5"/>
      <w:sz w:val="48"/>
    </w:rPr>
  </w:style>
  <w:style w:type="character" w:customStyle="1" w:styleId="Titre3Car">
    <w:name w:val="Titre 3 Car"/>
    <w:basedOn w:val="Policepardfaut"/>
    <w:link w:val="Titre3"/>
    <w:uiPriority w:val="9"/>
    <w:rsid w:val="00DB26AC"/>
    <w:rPr>
      <w:rFonts w:asciiTheme="majorHAnsi" w:eastAsiaTheme="majorEastAsia" w:hAnsiTheme="majorHAnsi" w:cstheme="majorBidi"/>
      <w:b/>
      <w:bCs/>
      <w:sz w:val="26"/>
    </w:rPr>
  </w:style>
  <w:style w:type="table" w:styleId="Grille">
    <w:name w:val="Table Grid"/>
    <w:basedOn w:val="TableauNormal"/>
    <w:uiPriority w:val="59"/>
    <w:rsid w:val="00AF6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AF6B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AA464C"/>
    <w:pPr>
      <w:tabs>
        <w:tab w:val="right" w:leader="dot" w:pos="9054"/>
      </w:tabs>
    </w:pPr>
    <w:rPr>
      <w:b/>
      <w:noProof/>
    </w:rPr>
  </w:style>
  <w:style w:type="paragraph" w:styleId="TM2">
    <w:name w:val="toc 2"/>
    <w:basedOn w:val="Normal"/>
    <w:next w:val="Normal"/>
    <w:autoRedefine/>
    <w:uiPriority w:val="39"/>
    <w:unhideWhenUsed/>
    <w:rsid w:val="007521E8"/>
    <w:pPr>
      <w:ind w:left="240"/>
    </w:pPr>
  </w:style>
  <w:style w:type="paragraph" w:styleId="TM3">
    <w:name w:val="toc 3"/>
    <w:basedOn w:val="Normal"/>
    <w:next w:val="Normal"/>
    <w:autoRedefine/>
    <w:uiPriority w:val="39"/>
    <w:unhideWhenUsed/>
    <w:rsid w:val="007521E8"/>
    <w:pPr>
      <w:tabs>
        <w:tab w:val="right" w:leader="dot" w:pos="9056"/>
      </w:tabs>
      <w:ind w:left="480"/>
    </w:pPr>
  </w:style>
  <w:style w:type="paragraph" w:styleId="TM4">
    <w:name w:val="toc 4"/>
    <w:basedOn w:val="Normal"/>
    <w:next w:val="Normal"/>
    <w:autoRedefine/>
    <w:uiPriority w:val="39"/>
    <w:unhideWhenUsed/>
    <w:rsid w:val="007521E8"/>
    <w:pPr>
      <w:ind w:left="720"/>
    </w:pPr>
  </w:style>
  <w:style w:type="paragraph" w:styleId="TM5">
    <w:name w:val="toc 5"/>
    <w:basedOn w:val="Normal"/>
    <w:next w:val="Normal"/>
    <w:autoRedefine/>
    <w:uiPriority w:val="39"/>
    <w:unhideWhenUsed/>
    <w:rsid w:val="007521E8"/>
    <w:pPr>
      <w:ind w:left="960"/>
    </w:pPr>
  </w:style>
  <w:style w:type="paragraph" w:styleId="TM6">
    <w:name w:val="toc 6"/>
    <w:basedOn w:val="Normal"/>
    <w:next w:val="Normal"/>
    <w:autoRedefine/>
    <w:uiPriority w:val="39"/>
    <w:unhideWhenUsed/>
    <w:rsid w:val="007521E8"/>
    <w:pPr>
      <w:ind w:left="1200"/>
    </w:pPr>
  </w:style>
  <w:style w:type="paragraph" w:styleId="TM7">
    <w:name w:val="toc 7"/>
    <w:basedOn w:val="Normal"/>
    <w:next w:val="Normal"/>
    <w:autoRedefine/>
    <w:uiPriority w:val="39"/>
    <w:unhideWhenUsed/>
    <w:rsid w:val="007521E8"/>
    <w:pPr>
      <w:ind w:left="1440"/>
    </w:pPr>
  </w:style>
  <w:style w:type="paragraph" w:styleId="TM8">
    <w:name w:val="toc 8"/>
    <w:basedOn w:val="Normal"/>
    <w:next w:val="Normal"/>
    <w:autoRedefine/>
    <w:uiPriority w:val="39"/>
    <w:unhideWhenUsed/>
    <w:rsid w:val="007521E8"/>
    <w:pPr>
      <w:ind w:left="1680"/>
    </w:pPr>
  </w:style>
  <w:style w:type="paragraph" w:styleId="TM9">
    <w:name w:val="toc 9"/>
    <w:basedOn w:val="Normal"/>
    <w:next w:val="Normal"/>
    <w:autoRedefine/>
    <w:uiPriority w:val="39"/>
    <w:unhideWhenUsed/>
    <w:rsid w:val="007521E8"/>
    <w:pPr>
      <w:ind w:left="1920"/>
    </w:pPr>
  </w:style>
  <w:style w:type="paragraph" w:customStyle="1" w:styleId="Bibliography">
    <w:name w:val="Bibliography"/>
    <w:basedOn w:val="Normal"/>
    <w:rsid w:val="00586111"/>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4462">
      <w:bodyDiv w:val="1"/>
      <w:marLeft w:val="0"/>
      <w:marRight w:val="0"/>
      <w:marTop w:val="0"/>
      <w:marBottom w:val="0"/>
      <w:divBdr>
        <w:top w:val="none" w:sz="0" w:space="0" w:color="auto"/>
        <w:left w:val="none" w:sz="0" w:space="0" w:color="auto"/>
        <w:bottom w:val="none" w:sz="0" w:space="0" w:color="auto"/>
        <w:right w:val="none" w:sz="0" w:space="0" w:color="auto"/>
      </w:divBdr>
    </w:div>
    <w:div w:id="190654251">
      <w:bodyDiv w:val="1"/>
      <w:marLeft w:val="0"/>
      <w:marRight w:val="0"/>
      <w:marTop w:val="0"/>
      <w:marBottom w:val="0"/>
      <w:divBdr>
        <w:top w:val="none" w:sz="0" w:space="0" w:color="auto"/>
        <w:left w:val="none" w:sz="0" w:space="0" w:color="auto"/>
        <w:bottom w:val="none" w:sz="0" w:space="0" w:color="auto"/>
        <w:right w:val="none" w:sz="0" w:space="0" w:color="auto"/>
      </w:divBdr>
    </w:div>
    <w:div w:id="259410307">
      <w:bodyDiv w:val="1"/>
      <w:marLeft w:val="0"/>
      <w:marRight w:val="0"/>
      <w:marTop w:val="0"/>
      <w:marBottom w:val="0"/>
      <w:divBdr>
        <w:top w:val="none" w:sz="0" w:space="0" w:color="auto"/>
        <w:left w:val="none" w:sz="0" w:space="0" w:color="auto"/>
        <w:bottom w:val="none" w:sz="0" w:space="0" w:color="auto"/>
        <w:right w:val="none" w:sz="0" w:space="0" w:color="auto"/>
      </w:divBdr>
    </w:div>
    <w:div w:id="270865387">
      <w:bodyDiv w:val="1"/>
      <w:marLeft w:val="0"/>
      <w:marRight w:val="0"/>
      <w:marTop w:val="0"/>
      <w:marBottom w:val="0"/>
      <w:divBdr>
        <w:top w:val="none" w:sz="0" w:space="0" w:color="auto"/>
        <w:left w:val="none" w:sz="0" w:space="0" w:color="auto"/>
        <w:bottom w:val="none" w:sz="0" w:space="0" w:color="auto"/>
        <w:right w:val="none" w:sz="0" w:space="0" w:color="auto"/>
      </w:divBdr>
    </w:div>
    <w:div w:id="510536475">
      <w:bodyDiv w:val="1"/>
      <w:marLeft w:val="0"/>
      <w:marRight w:val="0"/>
      <w:marTop w:val="0"/>
      <w:marBottom w:val="0"/>
      <w:divBdr>
        <w:top w:val="none" w:sz="0" w:space="0" w:color="auto"/>
        <w:left w:val="none" w:sz="0" w:space="0" w:color="auto"/>
        <w:bottom w:val="none" w:sz="0" w:space="0" w:color="auto"/>
        <w:right w:val="none" w:sz="0" w:space="0" w:color="auto"/>
      </w:divBdr>
    </w:div>
    <w:div w:id="517155610">
      <w:bodyDiv w:val="1"/>
      <w:marLeft w:val="0"/>
      <w:marRight w:val="0"/>
      <w:marTop w:val="0"/>
      <w:marBottom w:val="0"/>
      <w:divBdr>
        <w:top w:val="none" w:sz="0" w:space="0" w:color="auto"/>
        <w:left w:val="none" w:sz="0" w:space="0" w:color="auto"/>
        <w:bottom w:val="none" w:sz="0" w:space="0" w:color="auto"/>
        <w:right w:val="none" w:sz="0" w:space="0" w:color="auto"/>
      </w:divBdr>
    </w:div>
    <w:div w:id="534347474">
      <w:bodyDiv w:val="1"/>
      <w:marLeft w:val="0"/>
      <w:marRight w:val="0"/>
      <w:marTop w:val="0"/>
      <w:marBottom w:val="0"/>
      <w:divBdr>
        <w:top w:val="none" w:sz="0" w:space="0" w:color="auto"/>
        <w:left w:val="none" w:sz="0" w:space="0" w:color="auto"/>
        <w:bottom w:val="none" w:sz="0" w:space="0" w:color="auto"/>
        <w:right w:val="none" w:sz="0" w:space="0" w:color="auto"/>
      </w:divBdr>
    </w:div>
    <w:div w:id="601570269">
      <w:bodyDiv w:val="1"/>
      <w:marLeft w:val="0"/>
      <w:marRight w:val="0"/>
      <w:marTop w:val="0"/>
      <w:marBottom w:val="0"/>
      <w:divBdr>
        <w:top w:val="none" w:sz="0" w:space="0" w:color="auto"/>
        <w:left w:val="none" w:sz="0" w:space="0" w:color="auto"/>
        <w:bottom w:val="none" w:sz="0" w:space="0" w:color="auto"/>
        <w:right w:val="none" w:sz="0" w:space="0" w:color="auto"/>
      </w:divBdr>
    </w:div>
    <w:div w:id="638416747">
      <w:bodyDiv w:val="1"/>
      <w:marLeft w:val="0"/>
      <w:marRight w:val="0"/>
      <w:marTop w:val="0"/>
      <w:marBottom w:val="0"/>
      <w:divBdr>
        <w:top w:val="none" w:sz="0" w:space="0" w:color="auto"/>
        <w:left w:val="none" w:sz="0" w:space="0" w:color="auto"/>
        <w:bottom w:val="none" w:sz="0" w:space="0" w:color="auto"/>
        <w:right w:val="none" w:sz="0" w:space="0" w:color="auto"/>
      </w:divBdr>
    </w:div>
    <w:div w:id="691108981">
      <w:bodyDiv w:val="1"/>
      <w:marLeft w:val="0"/>
      <w:marRight w:val="0"/>
      <w:marTop w:val="0"/>
      <w:marBottom w:val="0"/>
      <w:divBdr>
        <w:top w:val="none" w:sz="0" w:space="0" w:color="auto"/>
        <w:left w:val="none" w:sz="0" w:space="0" w:color="auto"/>
        <w:bottom w:val="none" w:sz="0" w:space="0" w:color="auto"/>
        <w:right w:val="none" w:sz="0" w:space="0" w:color="auto"/>
      </w:divBdr>
    </w:div>
    <w:div w:id="863440524">
      <w:bodyDiv w:val="1"/>
      <w:marLeft w:val="0"/>
      <w:marRight w:val="0"/>
      <w:marTop w:val="0"/>
      <w:marBottom w:val="0"/>
      <w:divBdr>
        <w:top w:val="none" w:sz="0" w:space="0" w:color="auto"/>
        <w:left w:val="none" w:sz="0" w:space="0" w:color="auto"/>
        <w:bottom w:val="none" w:sz="0" w:space="0" w:color="auto"/>
        <w:right w:val="none" w:sz="0" w:space="0" w:color="auto"/>
      </w:divBdr>
    </w:div>
    <w:div w:id="909849623">
      <w:bodyDiv w:val="1"/>
      <w:marLeft w:val="0"/>
      <w:marRight w:val="0"/>
      <w:marTop w:val="0"/>
      <w:marBottom w:val="0"/>
      <w:divBdr>
        <w:top w:val="none" w:sz="0" w:space="0" w:color="auto"/>
        <w:left w:val="none" w:sz="0" w:space="0" w:color="auto"/>
        <w:bottom w:val="none" w:sz="0" w:space="0" w:color="auto"/>
        <w:right w:val="none" w:sz="0" w:space="0" w:color="auto"/>
      </w:divBdr>
    </w:div>
    <w:div w:id="1121848202">
      <w:bodyDiv w:val="1"/>
      <w:marLeft w:val="0"/>
      <w:marRight w:val="0"/>
      <w:marTop w:val="0"/>
      <w:marBottom w:val="0"/>
      <w:divBdr>
        <w:top w:val="none" w:sz="0" w:space="0" w:color="auto"/>
        <w:left w:val="none" w:sz="0" w:space="0" w:color="auto"/>
        <w:bottom w:val="none" w:sz="0" w:space="0" w:color="auto"/>
        <w:right w:val="none" w:sz="0" w:space="0" w:color="auto"/>
      </w:divBdr>
    </w:div>
    <w:div w:id="1410466273">
      <w:bodyDiv w:val="1"/>
      <w:marLeft w:val="0"/>
      <w:marRight w:val="0"/>
      <w:marTop w:val="0"/>
      <w:marBottom w:val="0"/>
      <w:divBdr>
        <w:top w:val="none" w:sz="0" w:space="0" w:color="auto"/>
        <w:left w:val="none" w:sz="0" w:space="0" w:color="auto"/>
        <w:bottom w:val="none" w:sz="0" w:space="0" w:color="auto"/>
        <w:right w:val="none" w:sz="0" w:space="0" w:color="auto"/>
      </w:divBdr>
    </w:div>
    <w:div w:id="1646929903">
      <w:bodyDiv w:val="1"/>
      <w:marLeft w:val="0"/>
      <w:marRight w:val="0"/>
      <w:marTop w:val="0"/>
      <w:marBottom w:val="0"/>
      <w:divBdr>
        <w:top w:val="none" w:sz="0" w:space="0" w:color="auto"/>
        <w:left w:val="none" w:sz="0" w:space="0" w:color="auto"/>
        <w:bottom w:val="none" w:sz="0" w:space="0" w:color="auto"/>
        <w:right w:val="none" w:sz="0" w:space="0" w:color="auto"/>
      </w:divBdr>
    </w:div>
    <w:div w:id="1962805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em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423C-7614-B44C-95F6-89271675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25</Pages>
  <Words>3201</Words>
  <Characters>17608</Characters>
  <Application>Microsoft Macintosh Word</Application>
  <DocSecurity>0</DocSecurity>
  <Lines>146</Lines>
  <Paragraphs>41</Paragraphs>
  <ScaleCrop>false</ScaleCrop>
  <Company/>
  <LinksUpToDate>false</LinksUpToDate>
  <CharactersWithSpaces>20768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Perdriel</dc:creator>
  <cp:keywords/>
  <dc:description/>
  <cp:lastModifiedBy>Louis Perdriel</cp:lastModifiedBy>
  <cp:revision>25</cp:revision>
  <dcterms:created xsi:type="dcterms:W3CDTF">2019-04-28T13:24:00Z</dcterms:created>
  <dcterms:modified xsi:type="dcterms:W3CDTF">2019-04-29T09:29:00Z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id="h7F0kgeP"/&gt;&lt;style id="http://www.zotero.org/styles/vancouver" locale="fr-FR"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