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CỘNG HOÀ XÃ HỘI CHỦ NGHĨA VIỆT NAM</w:t>
      </w:r>
    </w:p>
    <w:p>
      <w:pPr>
        <w:jc w:val="center"/>
      </w:pPr>
      <w:r>
        <w:rPr>
          <w:b/>
          <w:bCs/>
          <w:sz w:val="28"/>
          <w:szCs w:val="28"/>
          <w:u w:val="single"/>
        </w:rPr>
        <w:t xml:space="preserve">Độc lập – Tự do – Hạnh phúc</w:t>
      </w:r>
    </w:p>
    <w:p/>
    <w:p>
      <w:pPr>
        <w:pStyle w:val="Heading1"/>
        <w:jc w:val="center"/>
      </w:pPr>
      <w:r>
        <w:rPr>
          <w:color w:val="1F4E79"/>
        </w:rPr>
        <w:t xml:space="preserve">BIÊN BẢN BÀN GIAO</w:t>
      </w:r>
    </w:p>
    <w:p>
      <w:pPr>
        <w:spacing w:after="120" w:line="360"/>
        <w:ind w:firstLine="567"/>
        <w:jc w:val="both"/>
      </w:pPr>
      <w:r>
        <w:t xml:space="preserve">Hôm nay, ngày 14 tháng 10 năm 2026, chúng tôi gồm: </w:t>
      </w:r>
      <w:r>
        <w:rPr>
          <w:b/>
          <w:bCs/>
        </w:rPr>
        <w:t xml:space="preserve">chữ đậm</w:t>
      </w:r>
      <w:r>
        <w:t xml:space="preserve">, </w:t>
      </w:r>
      <w:r>
        <w:rPr>
          <w:i/>
          <w:iCs/>
        </w:rPr>
        <w:t xml:space="preserve">chữ nghiêng</w:t>
      </w:r>
      <w:r>
        <w:t xml:space="preserve">, </w:t>
      </w:r>
      <w:r>
        <w:rPr>
          <w:u w:val="single"/>
        </w:rPr>
        <w:t xml:space="preserve">gạch chân</w:t>
      </w:r>
      <w:r>
        <w:t xml:space="preserve">, </w:t>
      </w:r>
      <w:r>
        <w:rPr>
          <w:rFonts w:ascii="Arial" w:cs="Arial" w:eastAsia="Arial" w:hAnsi="Arial"/>
          <w:color w:val="C00000"/>
          <w:sz w:val="28"/>
          <w:szCs w:val="28"/>
        </w:rPr>
        <w:t xml:space="preserve">màu đỏ Arial 14</w:t>
      </w:r>
      <w:r>
        <w:t xml:space="preserve">, </w:t>
      </w:r>
      <w:r>
        <w:rPr>
          <w:highlight w:val="yellow"/>
        </w:rPr>
        <w:t xml:space="preserve">highlight vàng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và x</w:t>
      </w:r>
      <w:r>
        <w:rPr>
          <w:vertAlign w:val="superscript"/>
        </w:rPr>
        <w:t xml:space="preserve">2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Danh sách đánh số mục 1</w:t>
      </w:r>
    </w:p>
    <w:p>
      <w:pPr>
        <w:pStyle w:val="ListParagraph"/>
        <w:numPr>
          <w:ilvl w:val="0"/>
          <w:numId w:val="2"/>
        </w:numPr>
      </w:pPr>
      <w:r>
        <w:t xml:space="preserve">Danh sách đánh số mục 2</w:t>
      </w:r>
    </w:p>
    <w:p>
      <w:pPr>
        <w:pStyle w:val="ListParagraph"/>
        <w:numPr>
          <w:ilvl w:val="0"/>
          <w:numId w:val="1"/>
        </w:numPr>
      </w:pPr>
      <w:r>
        <w:t xml:space="preserve">Gạch đầu dòng A</w:t>
      </w:r>
    </w:p>
    <w:p>
      <w:pPr>
        <w:pStyle w:val="ListParagraph"/>
        <w:numPr>
          <w:ilvl w:val="0"/>
          <w:numId w:val="1"/>
        </w:numPr>
      </w:pPr>
      <w:r>
        <w:t xml:space="preserve">Gạch đầu dòng B</w:t>
      </w:r>
    </w:p>
    <w:p>
      <w:pPr>
        <w:jc w:val="right"/>
      </w:pPr>
      <w:r>
        <w:rPr>
          <w:rFonts w:ascii="Courier New" w:cs="Courier New" w:eastAsia="Courier New" w:hAnsi="Courier New"/>
          <w:sz w:val="20"/>
          <w:szCs w:val="20"/>
        </w:rPr>
        <w:t xml:space="preserve">Đoạn căn phải, Courier New 10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000"/>
      </w:tblGrid>
      <w:tr>
        <w:tc>
          <w:tcPr>
            <w:tcW w:type="dxa" w:w="1000"/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STT</w:t>
            </w:r>
          </w:p>
        </w:tc>
        <w:tc>
          <w:tcPr>
            <w:tcW w:type="dxa" w:w="5000"/>
            <w:shd w:fill="D9E2F3" w:color="auto" w:val="clear"/>
          </w:tcPr>
          <w:p>
            <w:r>
              <w:rPr>
                <w:b/>
                <w:bCs/>
              </w:rPr>
              <w:t xml:space="preserve">Hạng mục</w:t>
            </w:r>
          </w:p>
        </w:tc>
        <w:tc>
          <w:tcPr>
            <w:tcW w:type="dxa" w:w="3000"/>
            <w:shd w:fill="D9E2F3" w:color="auto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Số lượng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5000"/>
          </w:tcPr>
          <w:p>
            <w:r>
              <w:t xml:space="preserve">Máy tính xách tay</w:t>
            </w:r>
          </w:p>
        </w:tc>
        <w:tc>
          <w:tcPr>
            <w:tcW w:type="dxa" w:w="3000"/>
          </w:tcPr>
          <w:p>
            <w:pPr>
              <w:jc w:val="right"/>
            </w:pPr>
            <w:r>
              <w:t xml:space="preserve">10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5000"/>
          </w:tcPr>
          <w:p>
            <w:r>
              <w:rPr>
                <w:color w:val="2E7D32"/>
              </w:rPr>
              <w:t xml:space="preserve">Màn hình 27"</w:t>
            </w:r>
          </w:p>
        </w:tc>
        <w:tc>
          <w:tcPr>
            <w:tcW w:type="dxa" w:w="3000"/>
          </w:tcPr>
          <w:p>
            <w:pPr>
              <w:jc w:val="right"/>
            </w:pPr>
            <w:r>
              <w:t xml:space="preserve">5</w:t>
            </w:r>
          </w:p>
        </w:tc>
      </w:tr>
    </w:tbl>
    <w:p/>
    <w:p>
      <w:r>
        <w:drawing>
          <wp:inline distT="0" distB="0" distL="0" distR="0">
            <wp:extent cx="17145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Trang 2 – Tiêu đề 2</w:t>
      </w:r>
    </w:p>
    <w:p>
      <w:r>
        <w:rPr>
          <w:rFonts w:ascii="Calibri" w:cs="Calibri" w:eastAsia="Calibri" w:hAnsi="Calibri"/>
          <w:sz w:val="22"/>
          <w:szCs w:val="22"/>
        </w:rPr>
        <w:t xml:space="preserve">Nội dung trang thứ hai.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1d474995741bbb0085c207f468aaf13d565dee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2026-10-14T13:40:47.884Z</dcterms:created>
  <dcterms:modified xsi:type="dcterms:W3CDTF">2026-10-14T13:40:47.884Z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