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E303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1.Tool -&gt; Generate Memory Configuration File</w:t>
      </w:r>
    </w:p>
    <w:p w14:paraId="6126FCA3">
      <w:r>
        <w:drawing>
          <wp:inline distT="0" distB="0" distL="114300" distR="114300">
            <wp:extent cx="4924425" cy="2009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5E3E"/>
    <w:p w14:paraId="591998A9"/>
    <w:p w14:paraId="6DF541C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Gen bin file</w:t>
      </w:r>
    </w:p>
    <w:p w14:paraId="1E07C4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979545"/>
            <wp:effectExtent l="0" t="0" r="3175" b="1905"/>
            <wp:docPr id="2" name="Picture 2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F1FB">
      <w:pPr>
        <w:rPr>
          <w:rFonts w:hint="default"/>
          <w:lang w:val="en-US"/>
        </w:rPr>
      </w:pPr>
    </w:p>
    <w:p w14:paraId="0ADB47C5">
      <w:pPr>
        <w:rPr>
          <w:rFonts w:hint="default"/>
          <w:lang w:val="en-US"/>
        </w:rPr>
      </w:pPr>
    </w:p>
    <w:p w14:paraId="56E68FB3"/>
    <w:p w14:paraId="25526F60"/>
    <w:p w14:paraId="6AF0FB0D"/>
    <w:p w14:paraId="5885D398"/>
    <w:p w14:paraId="18087940"/>
    <w:p w14:paraId="5EED4B42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/>
        </w:rPr>
        <w:t>Open Hardware Manager  to connect FPGA</w:t>
      </w:r>
      <w:r>
        <w:br w:type="textWrapping"/>
      </w:r>
      <w:r>
        <w:drawing>
          <wp:inline distT="0" distB="0" distL="114300" distR="114300">
            <wp:extent cx="2314575" cy="2209800"/>
            <wp:effectExtent l="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A7E6"/>
    <w:p w14:paraId="5A589B8E"/>
    <w:p w14:paraId="670D7EB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Configuration Memory Device</w:t>
      </w:r>
    </w:p>
    <w:p w14:paraId="5AD8A9DD"/>
    <w:p w14:paraId="64456023">
      <w:r>
        <w:drawing>
          <wp:inline distT="0" distB="0" distL="114300" distR="114300">
            <wp:extent cx="4972050" cy="56007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82FB"/>
    <w:p w14:paraId="0540A43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3A44EC06">
      <w:pPr>
        <w:numPr>
          <w:numId w:val="0"/>
        </w:numPr>
      </w:pPr>
      <w:r>
        <w:drawing>
          <wp:inline distT="0" distB="0" distL="114300" distR="114300">
            <wp:extent cx="5273040" cy="4362450"/>
            <wp:effectExtent l="0" t="0" r="381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EBF9">
      <w:pPr>
        <w:numPr>
          <w:numId w:val="0"/>
        </w:numPr>
      </w:pPr>
    </w:p>
    <w:p w14:paraId="6120CD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5D15134A">
      <w:pPr>
        <w:numPr>
          <w:numId w:val="0"/>
        </w:numPr>
        <w:rPr>
          <w:rFonts w:hint="default"/>
          <w:lang w:val="en-US"/>
        </w:rPr>
      </w:pPr>
    </w:p>
    <w:p w14:paraId="7AF96086">
      <w:pPr>
        <w:numPr>
          <w:numId w:val="0"/>
        </w:numPr>
      </w:pPr>
    </w:p>
    <w:p w14:paraId="7913E821">
      <w:pPr>
        <w:numPr>
          <w:numId w:val="0"/>
        </w:numPr>
      </w:pPr>
      <w:r>
        <w:drawing>
          <wp:inline distT="0" distB="0" distL="114300" distR="114300">
            <wp:extent cx="5272405" cy="5636895"/>
            <wp:effectExtent l="0" t="0" r="4445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3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2CC1">
      <w:pPr>
        <w:numPr>
          <w:numId w:val="0"/>
        </w:numPr>
      </w:pPr>
    </w:p>
    <w:p w14:paraId="11534CC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OK</w:t>
      </w:r>
    </w:p>
    <w:p w14:paraId="362C3ED8">
      <w:pPr>
        <w:numPr>
          <w:numId w:val="0"/>
        </w:numPr>
        <w:rPr>
          <w:rFonts w:hint="default"/>
          <w:lang w:val="en-US"/>
        </w:rPr>
      </w:pPr>
    </w:p>
    <w:p w14:paraId="2ECA1CFE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Ch</w:t>
      </w:r>
      <w:r>
        <w:rPr>
          <w:rFonts w:hint="default"/>
          <w:lang w:val="vi-VN"/>
        </w:rPr>
        <w:t>ọn JTAG mode trên Basys3 ở nút reset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13AF8"/>
    <w:multiLevelType w:val="singleLevel"/>
    <w:tmpl w:val="A0813AF8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3C67B152"/>
    <w:multiLevelType w:val="singleLevel"/>
    <w:tmpl w:val="3C67B152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B0C12"/>
    <w:rsid w:val="5FCB0C12"/>
    <w:rsid w:val="627B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2025-12-04T12:53:00Z</dcterms:created>
  <dc:creator>Hiep Thai</dc:creator>
  <cp:lastModifiedBy>Hiep Thai</cp:lastModifiedBy>
  <dcterms:modified xsi:type="dcterms:W3CDTF">2025-12-04T13:02:39Z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9E2363C9B1AC45D08E96FD7F2CC6F354_11</vt:lpwstr>
  </property>
</Properties>
</file>