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320"/>
        <w:jc w:val="center"/>
      </w:pPr>
      <w:r>
        <w:rPr>
          <w:rFonts w:ascii="Calibri" w:hAnsi="Calibri"/>
          <w:b/>
          <w:i w:val="0"/>
          <w:color w:val="2E74B5"/>
          <w:sz w:val="20"/>
        </w:rPr>
        <w:t>CAD-AUTHORITATIVE PHASE MAPPING</w:t>
      </w:r>
    </w:p>
    <w:p>
      <w:pPr>
        <w:spacing w:after="180"/>
        <w:jc w:val="center"/>
      </w:pPr>
      <w:r>
        <w:rPr>
          <w:rFonts w:ascii="Calibri" w:hAnsi="Calibri"/>
          <w:b/>
          <w:i w:val="0"/>
          <w:color w:val="163A59"/>
          <w:sz w:val="60"/>
        </w:rPr>
        <w:t>FLUID-Space</w:t>
      </w:r>
    </w:p>
    <w:p>
      <w:pPr>
        <w:spacing w:after="480"/>
        <w:jc w:val="center"/>
      </w:pPr>
      <w:r>
        <w:rPr>
          <w:rFonts w:ascii="Calibri" w:hAnsi="Calibri"/>
          <w:b w:val="0"/>
          <w:i w:val="0"/>
          <w:color w:val="1F4D78"/>
          <w:sz w:val="32"/>
        </w:rPr>
        <w:t>User Guide and Research Methods Reference</w:t>
      </w:r>
    </w:p>
    <w:p>
      <w:pPr>
        <w:spacing w:after="1360"/>
        <w:ind w:left="792" w:right="792"/>
        <w:jc w:val="center"/>
      </w:pPr>
      <w:r>
        <w:rPr>
          <w:rFonts w:ascii="Calibri" w:hAnsi="Calibri"/>
          <w:b w:val="0"/>
          <w:i/>
          <w:color w:val="64748B"/>
          <w:sz w:val="22"/>
        </w:rPr>
        <w:t>Installation, profile-based analysis, quality control, and manuscript-ready documentation for laboratory use.</w:t>
      </w:r>
    </w:p>
    <w:p>
      <w:pPr>
        <w:jc w:val="center"/>
      </w:pPr>
      <w:r>
        <w:rPr>
          <w:rFonts w:ascii="Calibri" w:hAnsi="Calibri"/>
          <w:b/>
          <w:i w:val="0"/>
          <w:color w:val="64748B"/>
          <w:sz w:val="20"/>
        </w:rPr>
        <w:t>Software version 0.2.0  |  Document revision 19 August 2026</w:t>
      </w:r>
    </w:p>
    <w:p>
      <w:r>
        <w:br w:type="page"/>
      </w:r>
    </w:p>
    <w:p>
      <w:pPr>
        <w:pStyle w:val="Heading1"/>
      </w:pPr>
      <w:r>
        <w:t>1. Quick start</w:t>
      </w:r>
    </w:p>
    <w:p>
      <w:r>
        <w:rPr>
          <w:rFonts w:ascii="Calibri" w:hAnsi="Calibri"/>
          <w:b w:val="0"/>
          <w:i w:val="0"/>
          <w:color w:val="111827"/>
          <w:sz w:val="22"/>
        </w:rPr>
        <w:t>FLUID-Space analyzes one selected frame from an experiment video using a fixed, registered CAD layout. The operator selects the frame, reviews the Interest Zone and ROI for each channel, marks bubbles, and runs the phase-map analysis.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Required input: </w:t>
      </w:r>
      <w:r>
        <w:rPr>
          <w:rFonts w:ascii="Calibri" w:hAnsi="Calibri"/>
          <w:b w:val="0"/>
          <w:i w:val="0"/>
          <w:color w:val="111827"/>
          <w:sz w:val="22"/>
        </w:rPr>
        <w:t>The source video must be 1090 x 340 pixels. The CAD registration in this release is calibrated to that exact image size.</w:t>
      </w:r>
    </w:p>
    <w:p>
      <w:pPr>
        <w:pStyle w:val="Heading2"/>
      </w:pPr>
      <w:r>
        <w:t>Windows</w:t>
      </w:r>
    </w:p>
    <w:p>
      <w:pPr>
        <w:pStyle w:val="ListNumber"/>
        <w:numPr>
          <w:ilvl w:val="0"/>
          <w:numId w:val="10"/>
        </w:numPr>
      </w:pPr>
      <w:r>
        <w:rPr>
          <w:rFonts w:ascii="Calibri" w:hAnsi="Calibri"/>
          <w:b w:val="0"/>
          <w:i w:val="0"/>
          <w:color w:val="111827"/>
          <w:sz w:val="22"/>
        </w:rPr>
        <w:t>Install 64-bit Python 3.12 from python.org and enable the option that adds Python to PATH if offered.</w:t>
      </w:r>
    </w:p>
    <w:p>
      <w:pPr>
        <w:pStyle w:val="ListNumber"/>
        <w:numPr>
          <w:ilvl w:val="0"/>
          <w:numId w:val="10"/>
        </w:numPr>
      </w:pPr>
      <w:r>
        <w:rPr>
          <w:rFonts w:ascii="Calibri" w:hAnsi="Calibri"/>
          <w:b w:val="0"/>
          <w:i w:val="0"/>
          <w:color w:val="111827"/>
          <w:sz w:val="22"/>
        </w:rPr>
        <w:t>Extract the FLUID-Space ZIP to a writable folder such as Documents.</w:t>
      </w:r>
    </w:p>
    <w:p>
      <w:pPr>
        <w:pStyle w:val="ListNumber"/>
        <w:numPr>
          <w:ilvl w:val="0"/>
          <w:numId w:val="10"/>
        </w:numPr>
      </w:pPr>
      <w:r>
        <w:rPr>
          <w:rFonts w:ascii="Calibri" w:hAnsi="Calibri"/>
          <w:b w:val="0"/>
          <w:i w:val="0"/>
          <w:color w:val="111827"/>
          <w:sz w:val="22"/>
        </w:rPr>
        <w:t>Double-click setup_env.bat and wait for Environment check passed.</w:t>
      </w:r>
    </w:p>
    <w:p>
      <w:pPr>
        <w:pStyle w:val="ListNumber"/>
        <w:numPr>
          <w:ilvl w:val="0"/>
          <w:numId w:val="10"/>
        </w:numPr>
      </w:pPr>
      <w:r>
        <w:rPr>
          <w:rFonts w:ascii="Calibri" w:hAnsi="Calibri"/>
          <w:b w:val="0"/>
          <w:i w:val="0"/>
          <w:color w:val="111827"/>
          <w:sz w:val="22"/>
        </w:rPr>
        <w:t>Double-click start_ui.bat to open the application.</w:t>
      </w:r>
    </w:p>
    <w:p>
      <w:pPr>
        <w:pStyle w:val="Heading2"/>
      </w:pPr>
      <w:r>
        <w:t>macOS</w:t>
      </w:r>
    </w:p>
    <w:p>
      <w:pPr>
        <w:pStyle w:val="ListNumber"/>
        <w:numPr>
          <w:ilvl w:val="0"/>
          <w:numId w:val="11"/>
        </w:numPr>
      </w:pPr>
      <w:r>
        <w:rPr>
          <w:rFonts w:ascii="Calibri" w:hAnsi="Calibri"/>
          <w:b w:val="0"/>
          <w:i w:val="0"/>
          <w:color w:val="111827"/>
          <w:sz w:val="22"/>
        </w:rPr>
        <w:t>Install Python 3.12 using the official Python.org macOS installer.</w:t>
      </w:r>
    </w:p>
    <w:p>
      <w:pPr>
        <w:pStyle w:val="ListNumber"/>
        <w:numPr>
          <w:ilvl w:val="0"/>
          <w:numId w:val="11"/>
        </w:numPr>
      </w:pPr>
      <w:r>
        <w:rPr>
          <w:rFonts w:ascii="Calibri" w:hAnsi="Calibri"/>
          <w:b w:val="0"/>
          <w:i w:val="0"/>
          <w:color w:val="111827"/>
          <w:sz w:val="22"/>
        </w:rPr>
        <w:t>Extract the FLUID-Space ZIP and open Terminal.</w:t>
      </w:r>
    </w:p>
    <w:p>
      <w:pPr>
        <w:pStyle w:val="ListNumber"/>
        <w:numPr>
          <w:ilvl w:val="0"/>
          <w:numId w:val="11"/>
        </w:numPr>
      </w:pPr>
      <w:r>
        <w:rPr>
          <w:rFonts w:ascii="Calibri" w:hAnsi="Calibri"/>
          <w:b w:val="0"/>
          <w:i w:val="0"/>
          <w:color w:val="111827"/>
          <w:sz w:val="22"/>
        </w:rPr>
        <w:t>Type cd followed by a space, drag the FLUID-Space folder into Terminal, and press Return.</w:t>
      </w:r>
    </w:p>
    <w:p>
      <w:pPr>
        <w:pStyle w:val="ListNumber"/>
        <w:numPr>
          <w:ilvl w:val="0"/>
          <w:numId w:val="11"/>
        </w:numPr>
      </w:pPr>
      <w:r>
        <w:rPr>
          <w:rFonts w:ascii="Calibri" w:hAnsi="Calibri"/>
          <w:b w:val="0"/>
          <w:i w:val="0"/>
          <w:color w:val="111827"/>
          <w:sz w:val="22"/>
        </w:rPr>
        <w:t>Run bash setup_env.sh, then run bash start_ui.sh.</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First launch: </w:t>
      </w:r>
      <w:r>
        <w:rPr>
          <w:rFonts w:ascii="Calibri" w:hAnsi="Calibri"/>
          <w:b w:val="0"/>
          <w:i w:val="0"/>
          <w:color w:val="111827"/>
          <w:sz w:val="22"/>
        </w:rPr>
        <w:t>The setup downloads the required Python packages into a private .venv folder. Conda is not required, and the setup does not modify other Python environments.</w:t>
      </w:r>
    </w:p>
    <w:p>
      <w:pPr>
        <w:pStyle w:val="Heading1"/>
      </w:pPr>
      <w:r>
        <w:t>2. Understand profiles</w:t>
      </w:r>
    </w:p>
    <w:p>
      <w:r>
        <w:rPr>
          <w:rFonts w:ascii="Calibri" w:hAnsi="Calibri"/>
          <w:b w:val="0"/>
          <w:i w:val="0"/>
          <w:color w:val="111827"/>
          <w:sz w:val="22"/>
        </w:rPr>
        <w:t>A profile is the complete saved setup for one analysis configuration. It binds the source video and selected frame to the Interest Zones, channel ROIs, bubble exclusions, settings, and generated runs.</w:t>
      </w:r>
    </w:p>
    <w:p>
      <w:pPr>
        <w:pStyle w:val="ListBullet"/>
      </w:pPr>
      <w:r>
        <w:rPr>
          <w:rFonts w:ascii="Calibri" w:hAnsi="Calibri"/>
          <w:b w:val="0"/>
          <w:i w:val="0"/>
          <w:color w:val="111827"/>
          <w:sz w:val="22"/>
        </w:rPr>
        <w:t>Use current_baseline only as the approved reference setup.</w:t>
      </w:r>
    </w:p>
    <w:p>
      <w:pPr>
        <w:pStyle w:val="ListBullet"/>
      </w:pPr>
      <w:r>
        <w:rPr>
          <w:rFonts w:ascii="Calibri" w:hAnsi="Calibri"/>
          <w:b w:val="0"/>
          <w:i w:val="0"/>
          <w:color w:val="111827"/>
          <w:sz w:val="22"/>
        </w:rPr>
        <w:t>Click Duplicate as... before adapting the setup for a new experiment or study.</w:t>
      </w:r>
    </w:p>
    <w:p>
      <w:pPr>
        <w:pStyle w:val="ListBullet"/>
      </w:pPr>
      <w:r>
        <w:rPr>
          <w:rFonts w:ascii="Calibri" w:hAnsi="Calibri"/>
          <w:b w:val="0"/>
          <w:i w:val="0"/>
          <w:color w:val="111827"/>
          <w:sz w:val="22"/>
        </w:rPr>
        <w:t>Use a clear profile name that identifies the study, experiment, or sample.</w:t>
      </w:r>
    </w:p>
    <w:p>
      <w:pPr>
        <w:pStyle w:val="ListBullet"/>
      </w:pPr>
      <w:r>
        <w:rPr>
          <w:rFonts w:ascii="Calibri" w:hAnsi="Calibri"/>
          <w:b w:val="0"/>
          <w:i w:val="0"/>
          <w:color w:val="111827"/>
          <w:sz w:val="22"/>
        </w:rPr>
        <w:t>A duplicated profile receives its own copy of a profile-local source video.</w:t>
      </w:r>
    </w:p>
    <w:p>
      <w:r>
        <w:br w:type="page"/>
      </w:r>
    </w:p>
    <w:p>
      <w:pPr>
        <w:pStyle w:val="Heading1"/>
      </w:pPr>
      <w:r>
        <w:t>3. Run an analysis</w:t>
      </w:r>
    </w:p>
    <w:p>
      <w:pPr>
        <w:pStyle w:val="Heading2"/>
      </w:pPr>
      <w:r>
        <w:t>3.1 Select the video and frame</w:t>
      </w:r>
    </w:p>
    <w:p>
      <w:pPr>
        <w:pStyle w:val="ListNumber"/>
        <w:numPr>
          <w:ilvl w:val="0"/>
          <w:numId w:val="12"/>
        </w:numPr>
      </w:pPr>
      <w:r>
        <w:rPr>
          <w:rFonts w:ascii="Calibri" w:hAnsi="Calibri"/>
          <w:b w:val="0"/>
          <w:i w:val="0"/>
          <w:color w:val="111827"/>
          <w:sz w:val="22"/>
        </w:rPr>
        <w:t>Choose the intended profile from the Profile list.</w:t>
      </w:r>
    </w:p>
    <w:p>
      <w:pPr>
        <w:pStyle w:val="ListNumber"/>
        <w:numPr>
          <w:ilvl w:val="0"/>
          <w:numId w:val="12"/>
        </w:numPr>
      </w:pPr>
      <w:r>
        <w:rPr>
          <w:rFonts w:ascii="Calibri" w:hAnsi="Calibri"/>
          <w:b w:val="0"/>
          <w:i w:val="0"/>
          <w:color w:val="111827"/>
          <w:sz w:val="22"/>
        </w:rPr>
        <w:t>Click Select video... and select an MP4, MOV, AVI, MKV, or M4V file.</w:t>
      </w:r>
    </w:p>
    <w:p>
      <w:pPr>
        <w:pStyle w:val="ListNumber"/>
        <w:numPr>
          <w:ilvl w:val="0"/>
          <w:numId w:val="12"/>
        </w:numPr>
      </w:pPr>
      <w:r>
        <w:rPr>
          <w:rFonts w:ascii="Calibri" w:hAnsi="Calibri"/>
          <w:b w:val="0"/>
          <w:i w:val="0"/>
          <w:color w:val="111827"/>
          <w:sz w:val="22"/>
        </w:rPr>
        <w:t>Confirm that the displayed video information reports 1090 x 340 pixels.</w:t>
      </w:r>
    </w:p>
    <w:p>
      <w:pPr>
        <w:pStyle w:val="ListNumber"/>
        <w:numPr>
          <w:ilvl w:val="0"/>
          <w:numId w:val="12"/>
        </w:numPr>
      </w:pPr>
      <w:r>
        <w:rPr>
          <w:rFonts w:ascii="Calibri" w:hAnsi="Calibri"/>
          <w:b w:val="0"/>
          <w:i w:val="0"/>
          <w:color w:val="111827"/>
          <w:sz w:val="22"/>
        </w:rPr>
        <w:t>Enter the analysis frame number in the Frame box and click Load.</w:t>
      </w:r>
    </w:p>
    <w:p>
      <w:pPr>
        <w:pStyle w:val="ListNumber"/>
        <w:numPr>
          <w:ilvl w:val="0"/>
          <w:numId w:val="12"/>
        </w:numPr>
      </w:pPr>
      <w:r>
        <w:rPr>
          <w:rFonts w:ascii="Calibri" w:hAnsi="Calibri"/>
          <w:b w:val="0"/>
          <w:i w:val="0"/>
          <w:color w:val="111827"/>
          <w:sz w:val="22"/>
        </w:rPr>
        <w:t>Confirm visually that the displayed frame is the intended experimental time point.</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Profile binding: </w:t>
      </w:r>
      <w:r>
        <w:rPr>
          <w:rFonts w:ascii="Calibri" w:hAnsi="Calibri"/>
          <w:b w:val="0"/>
          <w:i w:val="0"/>
          <w:color w:val="111827"/>
          <w:sz w:val="22"/>
        </w:rPr>
        <w:t>The application copies the selected video into the active profile and saves the frame number. Reopening the profile restores the same source and frame.</w:t>
      </w:r>
    </w:p>
    <w:p>
      <w:pPr>
        <w:pStyle w:val="Heading2"/>
      </w:pPr>
      <w:r>
        <w:t>3.2 Review one channel at a time</w:t>
      </w:r>
    </w:p>
    <w:p>
      <w:r>
        <w:rPr>
          <w:rFonts w:ascii="Calibri" w:hAnsi="Calibri"/>
          <w:b w:val="0"/>
          <w:i w:val="0"/>
          <w:color w:val="111827"/>
          <w:sz w:val="22"/>
        </w:rPr>
        <w:t>Select CH1-1, CH1-2, CH2-1, or CH2-2. Only the selected channel's geometry is shown. The CAD overlay can be hidden temporarily, but it remains authoritative during analysis.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F1F8"/>
            <w:tcMar>
              <w:top w:w="90" w:type="dxa"/>
              <w:start w:w="120" w:type="dxa"/>
              <w:bottom w:w="90" w:type="dxa"/>
              <w:end w:w="120" w:type="dxa"/>
            </w:tcMar>
            <w:vAlign w:val="center"/>
          </w:tcPr>
          <w:p>
            <w:r>
              <w:rPr>
                <w:rFonts w:ascii="Calibri" w:hAnsi="Calibri"/>
                <w:b/>
                <w:i w:val="0"/>
                <w:color w:val="163A59"/>
                <w:sz w:val="22"/>
              </w:rPr>
              <w:t>UI item</w:t>
            </w:r>
          </w:p>
        </w:tc>
        <w:tc>
          <w:tcPr>
            <w:tcW w:type="dxa" w:w="6660"/>
            <w:shd w:fill="E8F1F8"/>
            <w:tcMar>
              <w:top w:w="90" w:type="dxa"/>
              <w:start w:w="120" w:type="dxa"/>
              <w:bottom w:w="90" w:type="dxa"/>
              <w:end w:w="120" w:type="dxa"/>
            </w:tcMar>
            <w:vAlign w:val="center"/>
          </w:tcPr>
          <w:p>
            <w:r>
              <w:rPr>
                <w:rFonts w:ascii="Calibri" w:hAnsi="Calibri"/>
                <w:b/>
                <w:i w:val="0"/>
                <w:color w:val="163A59"/>
                <w:sz w:val="22"/>
              </w:rPr>
              <w:t>Purpose</w:t>
            </w:r>
          </w:p>
        </w:tc>
      </w:tr>
      <w:tr>
        <w:tc>
          <w:tcPr>
            <w:tcW w:type="dxa" w:w="2700"/>
            <w:tcMar>
              <w:top w:w="90" w:type="dxa"/>
              <w:start w:w="120" w:type="dxa"/>
              <w:bottom w:w="90" w:type="dxa"/>
              <w:end w:w="120" w:type="dxa"/>
            </w:tcMar>
            <w:vAlign w:val="center"/>
          </w:tcPr>
          <w:p>
            <w:r>
              <w:rPr>
                <w:rFonts w:ascii="Calibri" w:hAnsi="Calibri"/>
                <w:b/>
                <w:i w:val="0"/>
                <w:color w:val="1F4D78"/>
                <w:sz w:val="22"/>
              </w:rPr>
              <w:t>Interest Zone</w:t>
            </w:r>
          </w:p>
        </w:tc>
        <w:tc>
          <w:tcPr>
            <w:tcW w:type="dxa" w:w="6660"/>
            <w:tcMar>
              <w:top w:w="90" w:type="dxa"/>
              <w:start w:w="120" w:type="dxa"/>
              <w:bottom w:w="90" w:type="dxa"/>
              <w:end w:w="120" w:type="dxa"/>
            </w:tcMar>
            <w:vAlign w:val="center"/>
          </w:tcPr>
          <w:p>
            <w:r>
              <w:rPr>
                <w:rFonts w:ascii="Calibri" w:hAnsi="Calibri"/>
                <w:b w:val="0"/>
                <w:i w:val="0"/>
                <w:color w:val="111827"/>
                <w:sz w:val="22"/>
              </w:rPr>
              <w:t>Limits the useful longitudinal extent of the CH1 or CH2 assembly.</w:t>
            </w:r>
          </w:p>
        </w:tc>
      </w:tr>
      <w:tr>
        <w:tc>
          <w:tcPr>
            <w:tcW w:type="dxa" w:w="2700"/>
            <w:tcMar>
              <w:top w:w="90" w:type="dxa"/>
              <w:start w:w="120" w:type="dxa"/>
              <w:bottom w:w="90" w:type="dxa"/>
              <w:end w:w="120" w:type="dxa"/>
            </w:tcMar>
            <w:vAlign w:val="center"/>
          </w:tcPr>
          <w:p>
            <w:r>
              <w:rPr>
                <w:rFonts w:ascii="Calibri" w:hAnsi="Calibri"/>
                <w:b/>
                <w:i w:val="0"/>
                <w:color w:val="1F4D78"/>
                <w:sz w:val="22"/>
              </w:rPr>
              <w:t>Channel ROI</w:t>
            </w:r>
          </w:p>
        </w:tc>
        <w:tc>
          <w:tcPr>
            <w:tcW w:type="dxa" w:w="6660"/>
            <w:tcMar>
              <w:top w:w="90" w:type="dxa"/>
              <w:start w:w="120" w:type="dxa"/>
              <w:bottom w:w="90" w:type="dxa"/>
              <w:end w:w="120" w:type="dxa"/>
            </w:tcMar>
            <w:vAlign w:val="center"/>
          </w:tcPr>
          <w:p>
            <w:r>
              <w:rPr>
                <w:rFonts w:ascii="Calibri" w:hAnsi="Calibri"/>
                <w:b w:val="0"/>
                <w:i w:val="0"/>
                <w:color w:val="111827"/>
                <w:sz w:val="22"/>
              </w:rPr>
              <w:t>Selects the relevant stacked channel and can remove unwanted CAD pixels.</w:t>
            </w:r>
          </w:p>
        </w:tc>
      </w:tr>
      <w:tr>
        <w:tc>
          <w:tcPr>
            <w:tcW w:type="dxa" w:w="2700"/>
            <w:tcMar>
              <w:top w:w="90" w:type="dxa"/>
              <w:start w:w="120" w:type="dxa"/>
              <w:bottom w:w="90" w:type="dxa"/>
              <w:end w:w="120" w:type="dxa"/>
            </w:tcMar>
            <w:vAlign w:val="center"/>
          </w:tcPr>
          <w:p>
            <w:r>
              <w:rPr>
                <w:rFonts w:ascii="Calibri" w:hAnsi="Calibri"/>
                <w:b/>
                <w:i w:val="0"/>
                <w:color w:val="1F4D78"/>
                <w:sz w:val="22"/>
              </w:rPr>
              <w:t>Bubble</w:t>
            </w:r>
          </w:p>
        </w:tc>
        <w:tc>
          <w:tcPr>
            <w:tcW w:type="dxa" w:w="6660"/>
            <w:tcMar>
              <w:top w:w="90" w:type="dxa"/>
              <w:start w:w="120" w:type="dxa"/>
              <w:bottom w:w="90" w:type="dxa"/>
              <w:end w:w="120" w:type="dxa"/>
            </w:tcMar>
            <w:vAlign w:val="center"/>
          </w:tcPr>
          <w:p>
            <w:r>
              <w:rPr>
                <w:rFonts w:ascii="Calibri" w:hAnsi="Calibri"/>
                <w:b w:val="0"/>
                <w:i w:val="0"/>
                <w:color w:val="111827"/>
                <w:sz w:val="22"/>
              </w:rPr>
              <w:t>Marks gas or another unwanted area as a hard exclusion.</w:t>
            </w:r>
          </w:p>
        </w:tc>
      </w:tr>
      <w:tr>
        <w:tc>
          <w:tcPr>
            <w:tcW w:type="dxa" w:w="2700"/>
            <w:tcMar>
              <w:top w:w="90" w:type="dxa"/>
              <w:start w:w="120" w:type="dxa"/>
              <w:bottom w:w="90" w:type="dxa"/>
              <w:end w:w="120" w:type="dxa"/>
            </w:tcMar>
            <w:vAlign w:val="center"/>
          </w:tcPr>
          <w:p>
            <w:r>
              <w:rPr>
                <w:rFonts w:ascii="Calibri" w:hAnsi="Calibri"/>
                <w:b/>
                <w:i w:val="0"/>
                <w:color w:val="1F4D78"/>
                <w:sz w:val="22"/>
              </w:rPr>
              <w:t>CAD overlay</w:t>
            </w:r>
          </w:p>
        </w:tc>
        <w:tc>
          <w:tcPr>
            <w:tcW w:type="dxa" w:w="6660"/>
            <w:tcMar>
              <w:top w:w="90" w:type="dxa"/>
              <w:start w:w="120" w:type="dxa"/>
              <w:bottom w:w="90" w:type="dxa"/>
              <w:end w:w="120" w:type="dxa"/>
            </w:tcMar>
            <w:vAlign w:val="center"/>
          </w:tcPr>
          <w:p>
            <w:r>
              <w:rPr>
                <w:rFonts w:ascii="Calibri" w:hAnsi="Calibri"/>
                <w:b w:val="0"/>
                <w:i w:val="0"/>
                <w:color w:val="111827"/>
                <w:sz w:val="22"/>
              </w:rPr>
              <w:t>Shows or hides the fixed CAD outline for placement review.</w:t>
            </w:r>
          </w:p>
        </w:tc>
      </w:tr>
    </w:tbl>
    <w:p>
      <w:pPr>
        <w:pStyle w:val="Heading2"/>
      </w:pPr>
      <w:r>
        <w:t>3.3 Draw or edit geometry</w:t>
      </w:r>
    </w:p>
    <w:p>
      <w:pPr>
        <w:pStyle w:val="ListBullet"/>
      </w:pPr>
      <w:r>
        <w:rPr>
          <w:rFonts w:ascii="Calibri" w:hAnsi="Calibri"/>
          <w:b w:val="0"/>
          <w:i w:val="0"/>
          <w:color w:val="111827"/>
          <w:sz w:val="22"/>
        </w:rPr>
        <w:t>Left click: add a polygon point.</w:t>
      </w:r>
    </w:p>
    <w:p>
      <w:pPr>
        <w:pStyle w:val="ListBullet"/>
      </w:pPr>
      <w:r>
        <w:rPr>
          <w:rFonts w:ascii="Calibri" w:hAnsi="Calibri"/>
          <w:b w:val="0"/>
          <w:i w:val="0"/>
          <w:color w:val="111827"/>
          <w:sz w:val="22"/>
        </w:rPr>
        <w:t>Right click or Enter: close and commit the polygon.</w:t>
      </w:r>
    </w:p>
    <w:p>
      <w:pPr>
        <w:pStyle w:val="ListBullet"/>
      </w:pPr>
      <w:r>
        <w:rPr>
          <w:rFonts w:ascii="Calibri" w:hAnsi="Calibri"/>
          <w:b w:val="0"/>
          <w:i w:val="0"/>
          <w:color w:val="111827"/>
          <w:sz w:val="22"/>
        </w:rPr>
        <w:t>Mouse wheel: zoom.</w:t>
      </w:r>
    </w:p>
    <w:p>
      <w:pPr>
        <w:pStyle w:val="ListBullet"/>
      </w:pPr>
      <w:r>
        <w:rPr>
          <w:rFonts w:ascii="Calibri" w:hAnsi="Calibri"/>
          <w:b w:val="0"/>
          <w:i w:val="0"/>
          <w:color w:val="111827"/>
          <w:sz w:val="22"/>
        </w:rPr>
        <w:t>Middle-button drag: pan.</w:t>
      </w:r>
    </w:p>
    <w:p>
      <w:pPr>
        <w:pStyle w:val="ListBullet"/>
      </w:pPr>
      <w:r>
        <w:rPr>
          <w:rFonts w:ascii="Calibri" w:hAnsi="Calibri"/>
          <w:b w:val="0"/>
          <w:i w:val="0"/>
          <w:color w:val="111827"/>
          <w:sz w:val="22"/>
        </w:rPr>
        <w:t>Esc: cancel the unfinished polygon.</w:t>
      </w:r>
    </w:p>
    <w:p>
      <w:pPr>
        <w:pStyle w:val="ListBullet"/>
      </w:pPr>
      <w:r>
        <w:rPr>
          <w:rFonts w:ascii="Calibri" w:hAnsi="Calibri"/>
          <w:b w:val="0"/>
          <w:i w:val="0"/>
          <w:color w:val="111827"/>
          <w:sz w:val="22"/>
        </w:rPr>
        <w:t>Ctrl+Z: remove the latest unfinished point.</w:t>
      </w:r>
    </w:p>
    <w:p>
      <w:pPr>
        <w:pStyle w:val="ListBullet"/>
      </w:pPr>
      <w:r>
        <w:rPr>
          <w:rFonts w:ascii="Calibri" w:hAnsi="Calibri"/>
          <w:b w:val="0"/>
          <w:i w:val="0"/>
          <w:color w:val="111827"/>
          <w:sz w:val="22"/>
        </w:rPr>
        <w:t>Ctrl+S: save the profile.</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Clear current: </w:t>
      </w:r>
      <w:r>
        <w:rPr>
          <w:rFonts w:ascii="Calibri" w:hAnsi="Calibri"/>
          <w:b w:val="0"/>
          <w:i w:val="0"/>
          <w:color w:val="111827"/>
          <w:sz w:val="22"/>
        </w:rPr>
        <w:t>For Interest Zone or Channel ROI, this clears the selected polygon. For Bubble, it removes the latest bubble from the selected channel.</w:t>
      </w:r>
    </w:p>
    <w:p>
      <w:pPr>
        <w:pStyle w:val="Heading1"/>
      </w:pPr>
      <w:r>
        <w:t>4. Save, run, and review</w:t>
      </w:r>
    </w:p>
    <w:p>
      <w:pPr>
        <w:pStyle w:val="ListNumber"/>
        <w:numPr>
          <w:ilvl w:val="0"/>
          <w:numId w:val="13"/>
        </w:numPr>
      </w:pPr>
      <w:r>
        <w:rPr>
          <w:rFonts w:ascii="Calibri" w:hAnsi="Calibri"/>
          <w:b w:val="0"/>
          <w:i w:val="0"/>
          <w:color w:val="111827"/>
          <w:sz w:val="22"/>
        </w:rPr>
        <w:t>Review all four channels and confirm the Profile completeness panel shows both Interest Zones and all four ROIs as ready.</w:t>
      </w:r>
    </w:p>
    <w:p>
      <w:pPr>
        <w:pStyle w:val="ListNumber"/>
        <w:numPr>
          <w:ilvl w:val="0"/>
          <w:numId w:val="13"/>
        </w:numPr>
      </w:pPr>
      <w:r>
        <w:rPr>
          <w:rFonts w:ascii="Calibri" w:hAnsi="Calibri"/>
          <w:b w:val="0"/>
          <w:i w:val="0"/>
          <w:color w:val="111827"/>
          <w:sz w:val="22"/>
        </w:rPr>
        <w:t>Click Save.</w:t>
      </w:r>
    </w:p>
    <w:p>
      <w:pPr>
        <w:pStyle w:val="ListNumber"/>
        <w:numPr>
          <w:ilvl w:val="0"/>
          <w:numId w:val="13"/>
        </w:numPr>
      </w:pPr>
      <w:r>
        <w:rPr>
          <w:rFonts w:ascii="Calibri" w:hAnsi="Calibri"/>
          <w:b w:val="0"/>
          <w:i w:val="0"/>
          <w:color w:val="111827"/>
          <w:sz w:val="22"/>
        </w:rPr>
        <w:t>Click Run result and keep the application open until the completion message appears.</w:t>
      </w:r>
    </w:p>
    <w:p>
      <w:pPr>
        <w:pStyle w:val="ListNumber"/>
        <w:numPr>
          <w:ilvl w:val="0"/>
          <w:numId w:val="13"/>
        </w:numPr>
      </w:pPr>
      <w:r>
        <w:rPr>
          <w:rFonts w:ascii="Calibri" w:hAnsi="Calibri"/>
          <w:b w:val="0"/>
          <w:i w:val="0"/>
          <w:color w:val="111827"/>
          <w:sz w:val="22"/>
        </w:rPr>
        <w:t>Open profiles/&lt;profile-name&gt;/runs/run_xxx/ and review the newest run.</w:t>
      </w:r>
    </w:p>
    <w:p>
      <w:pPr>
        <w:pStyle w:val="Heading2"/>
      </w:pPr>
      <w:r>
        <w:t>4.1 Required quality-control review</w:t>
      </w:r>
    </w:p>
    <w:p>
      <w:r>
        <w:rPr>
          <w:rFonts w:ascii="Calibri" w:hAnsi="Calibri"/>
          <w:b w:val="0"/>
          <w:i w:val="0"/>
          <w:color w:val="111827"/>
          <w:sz w:val="22"/>
        </w:rPr>
        <w:t>Do not accept a run from the publication image alone. Review the selected source frame, geometry, exclusions, and numerical summary together.</w:t>
      </w:r>
    </w:p>
    <w:p>
      <w:pPr>
        <w:pStyle w:val="ListBullet"/>
      </w:pPr>
      <w:r>
        <w:rPr>
          <w:rFonts w:ascii="Calibri" w:hAnsi="Calibri"/>
          <w:b w:val="0"/>
          <w:i w:val="0"/>
          <w:color w:val="111827"/>
          <w:sz w:val="22"/>
        </w:rPr>
        <w:t>Confirm qc/mask_final_CH*.png follows the intended CAD interior for every channel.</w:t>
      </w:r>
    </w:p>
    <w:p>
      <w:pPr>
        <w:pStyle w:val="ListBullet"/>
      </w:pPr>
      <w:r>
        <w:rPr>
          <w:rFonts w:ascii="Calibri" w:hAnsi="Calibri"/>
          <w:b w:val="0"/>
          <w:i w:val="0"/>
          <w:color w:val="111827"/>
          <w:sz w:val="22"/>
        </w:rPr>
        <w:t>Confirm internal CAD holes and calibration regions contain no valid phase pixels.</w:t>
      </w:r>
    </w:p>
    <w:p>
      <w:pPr>
        <w:pStyle w:val="ListBullet"/>
      </w:pPr>
      <w:r>
        <w:rPr>
          <w:rFonts w:ascii="Calibri" w:hAnsi="Calibri"/>
          <w:b w:val="0"/>
          <w:i w:val="0"/>
          <w:color w:val="111827"/>
          <w:sz w:val="22"/>
        </w:rPr>
        <w:t>Confirm every manually marked bubble contains no phase color, including areas where the annotation extends beyond the ROI.</w:t>
      </w:r>
    </w:p>
    <w:p>
      <w:pPr>
        <w:pStyle w:val="ListBullet"/>
      </w:pPr>
      <w:r>
        <w:rPr>
          <w:rFonts w:ascii="Calibri" w:hAnsi="Calibri"/>
          <w:b w:val="0"/>
          <w:i w:val="0"/>
          <w:color w:val="111827"/>
          <w:sz w:val="22"/>
        </w:rPr>
        <w:t>Review qc/phase_CH*.png for unexpected color patches or missing geometry.</w:t>
      </w:r>
    </w:p>
    <w:p>
      <w:pPr>
        <w:pStyle w:val="ListBullet"/>
      </w:pPr>
      <w:r>
        <w:rPr>
          <w:rFonts w:ascii="Calibri" w:hAnsi="Calibri"/>
          <w:b w:val="0"/>
          <w:i w:val="0"/>
          <w:color w:val="111827"/>
          <w:sz w:val="22"/>
        </w:rPr>
        <w:t>Review summary.json for valid-pixel counts, calibration values, bubble-refinement status, and low-saturation sensitivity warnings.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Acceptance rule: </w:t>
      </w:r>
      <w:r>
        <w:rPr>
          <w:rFonts w:ascii="Calibri" w:hAnsi="Calibri"/>
          <w:b w:val="0"/>
          <w:i w:val="0"/>
          <w:color w:val="111827"/>
          <w:sz w:val="22"/>
        </w:rPr>
        <w:t>If a mask does not match the intended physical channel, correct the profile and create a new run. Do not edit the final figure manually.</w:t>
      </w:r>
    </w:p>
    <w:p>
      <w:pPr>
        <w:pStyle w:val="Heading2"/>
      </w:pPr>
      <w:r>
        <w:t>4.2 Main outputs</w:t>
      </w:r>
    </w:p>
    <w:p>
      <w:pPr>
        <w:pStyle w:val="ListBullet"/>
      </w:pPr>
      <w:r>
        <w:rPr>
          <w:rFonts w:ascii="Calibri" w:hAnsi="Calibri"/>
          <w:b w:val="0"/>
          <w:i w:val="0"/>
          <w:color w:val="111827"/>
          <w:sz w:val="22"/>
        </w:rPr>
        <w:t>graphs/phase_publication_aligned_left.png: high-resolution combined phase map.</w:t>
      </w:r>
    </w:p>
    <w:p>
      <w:pPr>
        <w:pStyle w:val="ListBullet"/>
      </w:pPr>
      <w:r>
        <w:rPr>
          <w:rFonts w:ascii="Calibri" w:hAnsi="Calibri"/>
          <w:b w:val="0"/>
          <w:i w:val="0"/>
          <w:color w:val="111827"/>
          <w:sz w:val="22"/>
        </w:rPr>
        <w:t>graphs/phase_publication_aligned_left.pdf: vector-friendly publication export.</w:t>
      </w:r>
    </w:p>
    <w:p>
      <w:pPr>
        <w:pStyle w:val="ListBullet"/>
      </w:pPr>
      <w:r>
        <w:rPr>
          <w:rFonts w:ascii="Calibri" w:hAnsi="Calibri"/>
          <w:b w:val="0"/>
          <w:i w:val="0"/>
          <w:color w:val="111827"/>
          <w:sz w:val="22"/>
        </w:rPr>
        <w:t>graphs/phase_profile_CH*.png: longitudinal channel profiles.</w:t>
      </w:r>
    </w:p>
    <w:p>
      <w:pPr>
        <w:pStyle w:val="ListBullet"/>
      </w:pPr>
      <w:r>
        <w:rPr>
          <w:rFonts w:ascii="Calibri" w:hAnsi="Calibri"/>
          <w:b w:val="0"/>
          <w:i w:val="0"/>
          <w:color w:val="111827"/>
          <w:sz w:val="22"/>
        </w:rPr>
        <w:t>arrays/phase_raw_CH*.npy: pixel-level phase arrays with missing values outside the valid mask.</w:t>
      </w:r>
    </w:p>
    <w:p>
      <w:pPr>
        <w:pStyle w:val="ListBullet"/>
      </w:pPr>
      <w:r>
        <w:rPr>
          <w:rFonts w:ascii="Calibri" w:hAnsi="Calibri"/>
          <w:b w:val="0"/>
          <w:i w:val="0"/>
          <w:color w:val="111827"/>
          <w:sz w:val="22"/>
        </w:rPr>
        <w:t>arrays/valid_mask_CH*.npy: Boolean masks defining analyzed pixels.</w:t>
      </w:r>
    </w:p>
    <w:p>
      <w:pPr>
        <w:pStyle w:val="ListBullet"/>
      </w:pPr>
      <w:r>
        <w:rPr>
          <w:rFonts w:ascii="Calibri" w:hAnsi="Calibri"/>
          <w:b w:val="0"/>
          <w:i w:val="0"/>
          <w:color w:val="111827"/>
          <w:sz w:val="22"/>
        </w:rPr>
        <w:t>summary.json and summary.csv: provenance, parameters, calibration, QC, and channel summaries.</w:t>
      </w:r>
    </w:p>
    <w:p>
      <w:r>
        <w:br w:type="page"/>
      </w:r>
    </w:p>
    <w:p>
      <w:pPr>
        <w:pStyle w:val="Heading1"/>
      </w:pPr>
      <w:r>
        <w:t>5. Analysis method implemented in v0.2.0</w:t>
      </w:r>
    </w:p>
    <w:p>
      <w:pPr>
        <w:pStyle w:val="Heading2"/>
      </w:pPr>
      <w:r>
        <w:t>5.1 CAD-authoritative geometry</w:t>
      </w:r>
    </w:p>
    <w:p>
      <w:r>
        <w:rPr>
          <w:rFonts w:ascii="Calibri" w:hAnsi="Calibri"/>
          <w:b w:val="0"/>
          <w:i w:val="0"/>
          <w:color w:val="111827"/>
          <w:sz w:val="22"/>
        </w:rPr>
        <w:t>The pipeline processes CH1-1, CH1-2, CH2-1, and CH2-2. Enclosed CAD regions define the physical fluid geometry. An operator-drawn ROI and the corresponding CH-group Interest Zone may remove CAD pixels but cannot add pixels outside the CAD interior.</w:t>
      </w:r>
    </w:p>
    <w:p>
      <w:pPr>
        <w:spacing w:before="100" w:after="180" w:line="276" w:lineRule="auto"/>
        <w:ind w:left="403" w:right="216"/>
        <w:shd w:fill="F4F6F9"/>
      </w:pPr>
      <w:r>
        <w:rPr>
          <w:rFonts w:ascii="Consolas" w:hAnsi="Consolas"/>
          <w:b w:val="0"/>
          <w:i w:val="0"/>
          <w:color w:val="163A59"/>
          <w:sz w:val="20"/>
        </w:rPr>
        <w:t>M_geometry,c = M_CAD,c ∩ M_ROI,c ∩ M_interest-zone,g</w:t>
      </w:r>
      <w:r>
        <w:br/>
      </w:r>
      <w:r>
        <w:rPr>
          <w:rFonts w:ascii="Consolas" w:hAnsi="Consolas"/>
          <w:b w:val="0"/>
          <w:i w:val="0"/>
          <w:color w:val="163A59"/>
          <w:sz w:val="20"/>
        </w:rPr>
        <w:t>M_final,c    = M_geometry,c − (M_calibration ∪ M_bubble,c ∪ M_artifact,c)</w:t>
      </w:r>
    </w:p>
    <w:p>
      <w:r>
        <w:rPr>
          <w:rFonts w:ascii="Calibri" w:hAnsi="Calibri"/>
          <w:b w:val="0"/>
          <w:i w:val="0"/>
          <w:color w:val="111827"/>
          <w:sz w:val="22"/>
        </w:rPr>
        <w:t>Internal CAD holes remain excluded. Legacy hand-placed island exclusions are disabled in CAD-authoritative mode. In the current UI, Bubble is the routine manual exclusion tool; a separate artifact tool is not exposed.</w:t>
      </w:r>
    </w:p>
    <w:p>
      <w:pPr>
        <w:pStyle w:val="Heading2"/>
      </w:pPr>
      <w:r>
        <w:t>5.2 Bubble boundary handling</w:t>
      </w:r>
    </w:p>
    <w:p>
      <w:r>
        <w:rPr>
          <w:rFonts w:ascii="Calibri" w:hAnsi="Calibri"/>
          <w:b w:val="0"/>
          <w:i w:val="0"/>
          <w:color w:val="111827"/>
          <w:sz w:val="22"/>
        </w:rPr>
        <w:t>Each drawn bubble polygon is a hard exclusion. The pipeline uses OpenCV GrabCut for five iterations inside a narrow search region around the annotation. The current command uses a 3-pixel boundary width and rejects a proposed refinement if the changed area exceeds 22%, the area ratio is outside 0.70-1.30, or added pixels reach the search limit.</w:t>
      </w:r>
    </w:p>
    <w:p>
      <w:r>
        <w:rPr>
          <w:rFonts w:ascii="Calibri" w:hAnsi="Calibri"/>
          <w:b w:val="0"/>
          <w:i w:val="0"/>
          <w:color w:val="111827"/>
          <w:sz w:val="22"/>
        </w:rPr>
        <w:t>Accepted bubble masks are rounded by elliptical morphological opening and closing using the profile smoothing radius (3 pixels in the current baseline). The original manual polygon is unioned back into the result, so smoothing or refinement can never restore a manually excluded pixel.</w:t>
      </w:r>
    </w:p>
    <w:p>
      <w:pPr>
        <w:pStyle w:val="Heading2"/>
      </w:pPr>
      <w:r>
        <w:t>5.3 Group-specific hue calibration</w:t>
      </w:r>
    </w:p>
    <w:p>
      <w:r>
        <w:rPr>
          <w:rFonts w:ascii="Calibri" w:hAnsi="Calibri"/>
          <w:b w:val="0"/>
          <w:i w:val="0"/>
          <w:color w:val="111827"/>
          <w:sz w:val="22"/>
        </w:rPr>
        <w:t>CH1 and CH2 use separate calibration regions. Each calibration box is sampled in four interior patches. Mean patch RGB is converted to HSV; patches with saturation below 0.2 are omitted. Remaining patch hues are matched to the nearest circular reference hue among 0, 1/3, and 2/3. The mean circular difference becomes the group-specific hue shift.</w:t>
      </w:r>
    </w:p>
    <w:p>
      <w:pPr>
        <w:pStyle w:val="Heading2"/>
      </w:pPr>
      <w:r>
        <w:t>5.4 Phase index</w:t>
      </w:r>
    </w:p>
    <w:p>
      <w:r>
        <w:rPr>
          <w:rFonts w:ascii="Calibri" w:hAnsi="Calibri"/>
          <w:b w:val="0"/>
          <w:i w:val="0"/>
          <w:color w:val="111827"/>
          <w:sz w:val="22"/>
        </w:rPr>
        <w:t>The selected frame is converted to HSV, and normalized hue is corrected by the appropriate calibration shift. Circular hue distances are computed to fixed oil and water reference centers.</w:t>
      </w:r>
    </w:p>
    <w:p>
      <w:pPr>
        <w:spacing w:before="100" w:after="180" w:line="276" w:lineRule="auto"/>
        <w:ind w:left="403" w:right="216"/>
        <w:shd w:fill="F4F6F9"/>
      </w:pPr>
      <w:r>
        <w:rPr>
          <w:rFonts w:ascii="Consolas" w:hAnsi="Consolas"/>
          <w:b w:val="0"/>
          <w:i w:val="0"/>
          <w:color w:val="163A59"/>
          <w:sz w:val="20"/>
        </w:rPr>
        <w:t>h_oil = 0.110          h_water = 0.465</w:t>
      </w:r>
      <w:r>
        <w:br/>
      </w:r>
      <w:r>
        <w:rPr>
          <w:rFonts w:ascii="Consolas" w:hAnsi="Consolas"/>
          <w:b w:val="0"/>
          <w:i w:val="0"/>
          <w:color w:val="163A59"/>
          <w:sz w:val="20"/>
        </w:rPr>
        <w:t>d_oil = circular_distance(h, h_oil)</w:t>
      </w:r>
      <w:r>
        <w:br/>
      </w:r>
      <w:r>
        <w:rPr>
          <w:rFonts w:ascii="Consolas" w:hAnsi="Consolas"/>
          <w:b w:val="0"/>
          <w:i w:val="0"/>
          <w:color w:val="163A59"/>
          <w:sz w:val="20"/>
        </w:rPr>
        <w:t>d_water = circular_distance(h, h_water)</w:t>
      </w:r>
      <w:r>
        <w:br/>
      </w:r>
      <w:r>
        <w:rPr>
          <w:rFonts w:ascii="Consolas" w:hAnsi="Consolas"/>
          <w:b w:val="0"/>
          <w:i w:val="0"/>
          <w:color w:val="163A59"/>
          <w:sz w:val="20"/>
        </w:rPr>
        <w:t>P = 1 + d_water / (d_oil + d_water + ε)</w:t>
      </w:r>
    </w:p>
    <w:p>
      <w:r>
        <w:rPr>
          <w:rFonts w:ascii="Calibri" w:hAnsi="Calibri"/>
          <w:b w:val="0"/>
          <w:i w:val="0"/>
          <w:color w:val="111827"/>
          <w:sz w:val="22"/>
        </w:rPr>
        <w:t>The phase index ranges approximately from 1 (water reference) to 2 (oil reference). Pixels outside the final mask are missing values and do not contribute to statistics.</w:t>
      </w:r>
    </w:p>
    <w:p>
      <w:pPr>
        <w:spacing w:before="100" w:after="180" w:line="288" w:lineRule="auto"/>
        <w:ind w:left="173" w:right="72"/>
        <w:shd w:fill="F4F6F9"/>
        <w:pBdr>
          <w:left w:val="single" w:sz="18" w:space="8" w:color="2E74B5"/>
        </w:pBdr>
      </w:pPr>
      <w:r>
        <w:rPr>
          <w:rFonts w:ascii="Calibri" w:hAnsi="Calibri"/>
          <w:b/>
          <w:i w:val="0"/>
          <w:color w:val="1F4D78"/>
          <w:sz w:val="22"/>
        </w:rPr>
        <w:t xml:space="preserve">Interpretation: </w:t>
      </w:r>
      <w:r>
        <w:rPr>
          <w:rFonts w:ascii="Calibri" w:hAnsi="Calibri"/>
          <w:b w:val="0"/>
          <w:i w:val="0"/>
          <w:color w:val="111827"/>
          <w:sz w:val="22"/>
        </w:rPr>
        <w:t>This is a calibrated hue-distance index. It is not automatically a volumetric phase fraction, saturation, holdup, or concentration without independent validation for the complete optical and fluid system.</w:t>
      </w:r>
    </w:p>
    <w:p>
      <w:pPr>
        <w:pStyle w:val="Heading1"/>
      </w:pPr>
      <w:r>
        <w:t>6. Statistics, orientation, and sensitivity</w:t>
      </w:r>
    </w:p>
    <w:p>
      <w:r>
        <w:rPr>
          <w:rFonts w:ascii="Calibri" w:hAnsi="Calibri"/>
          <w:b w:val="0"/>
          <w:i w:val="0"/>
          <w:color w:val="111827"/>
          <w:sz w:val="22"/>
        </w:rPr>
        <w:t>For each image column, the pipeline computes the mean phase index and valid-pixel count. The cumulative index is the valid-pixel-weighted mean of all valid pixels from the flow origin through the current column. CH2 channels are flipped horizontally for a common flow direction in publication outputs.</w:t>
      </w:r>
    </w:p>
    <w:p>
      <w:r>
        <w:rPr>
          <w:rFonts w:ascii="Calibri" w:hAnsi="Calibri"/>
          <w:b w:val="0"/>
          <w:i w:val="0"/>
          <w:color w:val="111827"/>
          <w:sz w:val="22"/>
        </w:rPr>
        <w:t>Low-saturation pixels remain included in the primary result. Sensitivity analyses recompute the terminal cumulative index after excluding pixels below S = 0.05, 0.10, and 0.15. A sensitivity result is flagged when its absolute difference from the primary index is greater than 0.02.</w:t>
      </w:r>
    </w:p>
    <w:p>
      <w:r>
        <w:rPr>
          <w:rFonts w:ascii="Calibri" w:hAnsi="Calibri"/>
          <w:b w:val="0"/>
          <w:i w:val="0"/>
          <w:color w:val="111827"/>
          <w:sz w:val="22"/>
        </w:rPr>
        <w:t>When CAD-length equalization is enabled, the longer CH group is trimmed from the figure-right side to match the shorter Interest Zone width. The current baseline profile enables this option.</w:t>
      </w:r>
    </w:p>
    <w:p>
      <w:pPr>
        <w:pStyle w:val="Heading1"/>
      </w:pPr>
      <w:r>
        <w:t>7. Reproducibility records</w:t>
      </w:r>
    </w:p>
    <w:p>
      <w:r>
        <w:rPr>
          <w:rFonts w:ascii="Calibri" w:hAnsi="Calibri"/>
          <w:b w:val="0"/>
          <w:i w:val="0"/>
          <w:color w:val="111827"/>
          <w:sz w:val="22"/>
        </w:rPr>
        <w:t>Archive the run folder together with the exact profile and source video. The summary file records the selected frame, input paths and SHA-256 hashes, geometry and exclusion pixel counts, calibration values, phase statistics, low-saturation sensitivity results, and bubble-refinement acceptance or fallback information.</w:t>
      </w:r>
    </w:p>
    <w:p>
      <w:pPr>
        <w:pStyle w:val="ListBullet"/>
      </w:pPr>
      <w:r>
        <w:rPr>
          <w:rFonts w:ascii="Calibri" w:hAnsi="Calibri"/>
          <w:b w:val="0"/>
          <w:i w:val="0"/>
          <w:color w:val="111827"/>
          <w:sz w:val="22"/>
        </w:rPr>
        <w:t>Retain summary.json and summary.csv.</w:t>
      </w:r>
    </w:p>
    <w:p>
      <w:pPr>
        <w:pStyle w:val="ListBullet"/>
      </w:pPr>
      <w:r>
        <w:rPr>
          <w:rFonts w:ascii="Calibri" w:hAnsi="Calibri"/>
          <w:b w:val="0"/>
          <w:i w:val="0"/>
          <w:color w:val="111827"/>
          <w:sz w:val="22"/>
        </w:rPr>
        <w:t>Retain profiles/&lt;profile-name&gt;/profile.json.</w:t>
      </w:r>
    </w:p>
    <w:p>
      <w:pPr>
        <w:pStyle w:val="ListBullet"/>
      </w:pPr>
      <w:r>
        <w:rPr>
          <w:rFonts w:ascii="Calibri" w:hAnsi="Calibri"/>
          <w:b w:val="0"/>
          <w:i w:val="0"/>
          <w:color w:val="111827"/>
          <w:sz w:val="22"/>
        </w:rPr>
        <w:t>Retain or permanently archive the bound source video.</w:t>
      </w:r>
    </w:p>
    <w:p>
      <w:pPr>
        <w:pStyle w:val="ListBullet"/>
      </w:pPr>
      <w:r>
        <w:rPr>
          <w:rFonts w:ascii="Calibri" w:hAnsi="Calibri"/>
          <w:b w:val="0"/>
          <w:i w:val="0"/>
          <w:color w:val="111827"/>
          <w:sz w:val="22"/>
        </w:rPr>
        <w:t>Retain phase_raw, valid_mask, QC images, and the publication figure.</w:t>
      </w:r>
    </w:p>
    <w:p>
      <w:pPr>
        <w:pStyle w:val="ListBullet"/>
      </w:pPr>
      <w:r>
        <w:rPr>
          <w:rFonts w:ascii="Calibri" w:hAnsi="Calibri"/>
          <w:b w:val="0"/>
          <w:i w:val="0"/>
          <w:color w:val="111827"/>
          <w:sz w:val="22"/>
        </w:rPr>
        <w:t>Record FLUID-Space version 0.2.0, Python version, and study-specific acquisition settings.</w:t>
      </w:r>
    </w:p>
    <w:p>
      <w:pPr>
        <w:pStyle w:val="Heading1"/>
      </w:pPr>
      <w:r>
        <w:t>8. Manuscript-ready Methods template</w:t>
      </w:r>
    </w:p>
    <w:p>
      <w:pPr>
        <w:spacing w:before="100" w:after="180" w:line="288" w:lineRule="auto"/>
        <w:ind w:left="173" w:right="72"/>
        <w:shd w:fill="FFF7E6"/>
        <w:pBdr>
          <w:left w:val="single" w:sz="18" w:space="8" w:color="C28A16"/>
        </w:pBdr>
      </w:pPr>
      <w:r>
        <w:rPr>
          <w:rFonts w:ascii="Calibri" w:hAnsi="Calibri"/>
          <w:b/>
          <w:i w:val="0"/>
          <w:color w:val="1F4D78"/>
          <w:sz w:val="22"/>
        </w:rPr>
        <w:t xml:space="preserve">Before use: </w:t>
      </w:r>
      <w:r>
        <w:rPr>
          <w:rFonts w:ascii="Calibri" w:hAnsi="Calibri"/>
          <w:b w:val="0"/>
          <w:i w:val="0"/>
          <w:color w:val="111827"/>
          <w:sz w:val="22"/>
        </w:rPr>
        <w:t>Replace every item in square brackets and remove any statement that does not match the study protocol. Do not copy a default value if the profile or software version was changed.</w:t>
      </w:r>
    </w:p>
    <w:p>
      <w:pPr>
        <w:spacing w:line="312" w:lineRule="auto"/>
        <w:ind w:left="288" w:right="288"/>
        <w:shd w:fill="E8F1F8"/>
        <w:pBdr>
          <w:left w:val="single" w:sz="18" w:space="8" w:color="2E74B5"/>
        </w:pBdr>
      </w:pPr>
      <w:r>
        <w:rPr>
          <w:rFonts w:ascii="Calibri" w:hAnsi="Calibri"/>
          <w:b w:val="0"/>
          <w:i w:val="0"/>
          <w:color w:val="111827"/>
          <w:sz w:val="22"/>
        </w:rPr>
        <w:t>A representative frame (frame [FRAME_NUMBER], time [TIME_S] s) was extracted from each experiment video ([WIDTH] x [HEIGHT] pixels, [FRAME_RATE] frames s-1) and analyzed using FLUID-Space v[VERSION] ([REPOSITORY OR DOI]). Four channel regions (CH1-1, CH1-2, CH2-1, and CH2-2) were evaluated. The analysis geometry was defined from a registered CAD layout and intersected with experiment-specific channel regions of interest and CH-group Interest Zones. Calibration-swatch regions and manually annotated gas bubbles were excluded. Bubble boundaries were conservatively refined within a [BOUNDARY_WIDTH]-pixel neighborhood using GrabCut and elliptical morphological smoothing; the original annotation remained a hard exclusion. Pixel colors were converted to HSV and corrected using group-specific calibration swatches. Corrected hue was mapped to a phase index using circular distances to fixed water (h = 0.465) and oil (h = 0.110) reference centers, yielding an index from 1 (water) to 2 (oil). Channel-wise phase maps, longitudinal means, valid-pixel counts, and cumulative valid-pixel-weighted indices were exported. Low-saturation sensitivity analyses were evaluated at S = 0.05, 0.10, and 0.15. Masks and quality-control images were visually reviewed before statistical analysis.</w:t>
      </w:r>
    </w:p>
    <w:p>
      <w:pPr>
        <w:pStyle w:val="Heading1"/>
      </w:pPr>
      <w:r>
        <w:t>9. Minimum information to report</w:t>
      </w:r>
    </w:p>
    <w:p>
      <w:pPr>
        <w:pStyle w:val="ListBullet"/>
      </w:pPr>
      <w:r>
        <w:rPr>
          <w:rFonts w:ascii="Calibri" w:hAnsi="Calibri"/>
          <w:b w:val="0"/>
          <w:i w:val="0"/>
          <w:color w:val="111827"/>
          <w:sz w:val="22"/>
        </w:rPr>
        <w:t>FLUID-Space version and repository, DOI, or archived release.</w:t>
      </w:r>
    </w:p>
    <w:p>
      <w:pPr>
        <w:pStyle w:val="ListBullet"/>
      </w:pPr>
      <w:r>
        <w:rPr>
          <w:rFonts w:ascii="Calibri" w:hAnsi="Calibri"/>
          <w:b w:val="0"/>
          <w:i w:val="0"/>
          <w:color w:val="111827"/>
          <w:sz w:val="22"/>
        </w:rPr>
        <w:t>Operating system and Python version when required by the journal.</w:t>
      </w:r>
    </w:p>
    <w:p>
      <w:pPr>
        <w:pStyle w:val="ListBullet"/>
      </w:pPr>
      <w:r>
        <w:rPr>
          <w:rFonts w:ascii="Calibri" w:hAnsi="Calibri"/>
          <w:b w:val="0"/>
          <w:i w:val="0"/>
          <w:color w:val="111827"/>
          <w:sz w:val="22"/>
        </w:rPr>
        <w:t>Camera, lens, illumination, dyes, and acquisition settings.</w:t>
      </w:r>
    </w:p>
    <w:p>
      <w:pPr>
        <w:pStyle w:val="ListBullet"/>
      </w:pPr>
      <w:r>
        <w:rPr>
          <w:rFonts w:ascii="Calibri" w:hAnsi="Calibri"/>
          <w:b w:val="0"/>
          <w:i w:val="0"/>
          <w:color w:val="111827"/>
          <w:sz w:val="22"/>
        </w:rPr>
        <w:t>Video resolution, frame rate, compression format, and frame-selection rule.</w:t>
      </w:r>
    </w:p>
    <w:p>
      <w:pPr>
        <w:pStyle w:val="ListBullet"/>
      </w:pPr>
      <w:r>
        <w:rPr>
          <w:rFonts w:ascii="Calibri" w:hAnsi="Calibri"/>
          <w:b w:val="0"/>
          <w:i w:val="0"/>
          <w:color w:val="111827"/>
          <w:sz w:val="22"/>
        </w:rPr>
        <w:t>Profile name and whether one geometry profile was reused across experiments.</w:t>
      </w:r>
    </w:p>
    <w:p>
      <w:pPr>
        <w:pStyle w:val="ListBullet"/>
      </w:pPr>
      <w:r>
        <w:rPr>
          <w:rFonts w:ascii="Calibri" w:hAnsi="Calibri"/>
          <w:b w:val="0"/>
          <w:i w:val="0"/>
          <w:color w:val="111827"/>
          <w:sz w:val="22"/>
        </w:rPr>
        <w:t>CAD registration procedure and any experiment-specific Interest Zone or ROI changes.</w:t>
      </w:r>
    </w:p>
    <w:p>
      <w:pPr>
        <w:pStyle w:val="ListBullet"/>
      </w:pPr>
      <w:r>
        <w:rPr>
          <w:rFonts w:ascii="Calibri" w:hAnsi="Calibri"/>
          <w:b w:val="0"/>
          <w:i w:val="0"/>
          <w:color w:val="111827"/>
          <w:sz w:val="22"/>
        </w:rPr>
        <w:t>Bubble-marking procedure, number of operators, and any blinding or repeat annotation.</w:t>
      </w:r>
    </w:p>
    <w:p>
      <w:pPr>
        <w:pStyle w:val="ListBullet"/>
      </w:pPr>
      <w:r>
        <w:rPr>
          <w:rFonts w:ascii="Calibri" w:hAnsi="Calibri"/>
          <w:b w:val="0"/>
          <w:i w:val="0"/>
          <w:color w:val="111827"/>
          <w:sz w:val="22"/>
        </w:rPr>
        <w:t>Bubble boundary width, maximum-change gate, and smoothing radius.</w:t>
      </w:r>
    </w:p>
    <w:p>
      <w:pPr>
        <w:pStyle w:val="ListBullet"/>
      </w:pPr>
      <w:r>
        <w:rPr>
          <w:rFonts w:ascii="Calibri" w:hAnsi="Calibri"/>
          <w:b w:val="0"/>
          <w:i w:val="0"/>
          <w:color w:val="111827"/>
          <w:sz w:val="22"/>
        </w:rPr>
        <w:t>Whether CAD-length equalization was enabled.</w:t>
      </w:r>
    </w:p>
    <w:p>
      <w:pPr>
        <w:pStyle w:val="ListBullet"/>
      </w:pPr>
      <w:r>
        <w:rPr>
          <w:rFonts w:ascii="Calibri" w:hAnsi="Calibri"/>
          <w:b w:val="0"/>
          <w:i w:val="0"/>
          <w:color w:val="111827"/>
          <w:sz w:val="22"/>
        </w:rPr>
        <w:t>Primary endpoint: pixel map, channel mean, terminal cumulative index, or another derived measure.</w:t>
      </w:r>
    </w:p>
    <w:p>
      <w:pPr>
        <w:pStyle w:val="ListBullet"/>
      </w:pPr>
      <w:r>
        <w:rPr>
          <w:rFonts w:ascii="Calibri" w:hAnsi="Calibri"/>
          <w:b w:val="0"/>
          <w:i w:val="0"/>
          <w:color w:val="111827"/>
          <w:sz w:val="22"/>
        </w:rPr>
        <w:t>Numbers of biological and technical replicates, exclusions, randomization, and statistical methods.</w:t>
      </w:r>
    </w:p>
    <w:p>
      <w:pPr>
        <w:pStyle w:val="ListBullet"/>
      </w:pPr>
      <w:r>
        <w:rPr>
          <w:rFonts w:ascii="Calibri" w:hAnsi="Calibri"/>
          <w:b w:val="0"/>
          <w:i w:val="0"/>
          <w:color w:val="111827"/>
          <w:sz w:val="22"/>
        </w:rPr>
        <w:t>Data/code availability statement and the retained provenance files.</w:t>
      </w:r>
    </w:p>
    <w:p>
      <w:pPr>
        <w:pStyle w:val="Heading1"/>
      </w:pPr>
      <w:r>
        <w:t>10. Interpretation limits</w:t>
      </w:r>
    </w:p>
    <w:p>
      <w:r>
        <w:rPr>
          <w:rFonts w:ascii="Calibri" w:hAnsi="Calibri"/>
          <w:b w:val="0"/>
          <w:i w:val="0"/>
          <w:color w:val="111827"/>
          <w:sz w:val="22"/>
        </w:rPr>
        <w:t>The accuracy of a hue-based index depends on illumination stability, camera response, color calibration, channel material, dyes, and the fluids used. Validate the mapping for each materially different optical or chemical setup.</w:t>
      </w:r>
    </w:p>
    <w:p>
      <w:r>
        <w:rPr>
          <w:rFonts w:ascii="Calibri" w:hAnsi="Calibri"/>
          <w:b w:val="0"/>
          <w:i w:val="0"/>
          <w:color w:val="111827"/>
          <w:sz w:val="22"/>
        </w:rPr>
        <w:t>FLUID-Space v0.2.0 analyzes one selected frame per run. A time-series study must define a repeatable frame-sampling strategy and analyze those frames consistently; the current UI does not automatically aggregate a complete video into a temporal endpoint.</w:t>
      </w:r>
    </w:p>
    <w:p>
      <w:r>
        <w:rPr>
          <w:rFonts w:ascii="Calibri" w:hAnsi="Calibri"/>
          <w:b w:val="0"/>
          <w:i w:val="0"/>
          <w:color w:val="111827"/>
          <w:sz w:val="22"/>
        </w:rPr>
        <w:t>Manual Interest Zones, ROIs, and bubble annotations are analysis decisions. For comparative studies, define the annotation protocol before unblinding outcomes and report whether a single operator, multiple operators, or consensus review was used.</w:t>
      </w:r>
    </w:p>
    <w:p>
      <w:pPr>
        <w:pStyle w:val="Heading1"/>
      </w:pPr>
      <w:r>
        <w:t>11. Troubleshooting</w:t>
      </w:r>
    </w:p>
    <w:p>
      <w:pPr>
        <w:pStyle w:val="Heading2"/>
      </w:pPr>
      <w:r>
        <w:t>Python is not found</w:t>
      </w:r>
    </w:p>
    <w:p>
      <w:r>
        <w:rPr>
          <w:rFonts w:ascii="Calibri" w:hAnsi="Calibri"/>
          <w:b w:val="0"/>
          <w:i w:val="0"/>
          <w:color w:val="111827"/>
          <w:sz w:val="22"/>
        </w:rPr>
        <w:t>Install Python 3.12 from python.org, close all Command Prompt or Terminal windows, reopen them, and run the setup again.</w:t>
      </w:r>
    </w:p>
    <w:p>
      <w:pPr>
        <w:pStyle w:val="Heading2"/>
      </w:pPr>
      <w:r>
        <w:t>The environment is missing or damaged</w:t>
      </w:r>
    </w:p>
    <w:p>
      <w:r>
        <w:rPr>
          <w:rFonts w:ascii="Calibri" w:hAnsi="Calibri"/>
          <w:b w:val="0"/>
          <w:i w:val="0"/>
          <w:color w:val="111827"/>
          <w:sz w:val="22"/>
        </w:rPr>
        <w:t>On Windows, run setup_env.bat --recreate. On macOS, run bash setup_env.sh --recreate. Profiles and results are not removed.</w:t>
      </w:r>
    </w:p>
    <w:p>
      <w:pPr>
        <w:pStyle w:val="Heading2"/>
      </w:pPr>
      <w:r>
        <w:t>The video cannot be selected</w:t>
      </w:r>
    </w:p>
    <w:p>
      <w:r>
        <w:rPr>
          <w:rFonts w:ascii="Calibri" w:hAnsi="Calibri"/>
          <w:b w:val="0"/>
          <w:i w:val="0"/>
          <w:color w:val="111827"/>
          <w:sz w:val="22"/>
        </w:rPr>
        <w:t>Confirm that the file can be read and is exactly 1090 x 340 pixels. Also confirm the selected frame number exists in the video.</w:t>
      </w:r>
    </w:p>
    <w:p>
      <w:pPr>
        <w:pStyle w:val="Heading2"/>
      </w:pPr>
      <w:r>
        <w:t>The result geometry is wrong</w:t>
      </w:r>
    </w:p>
    <w:p>
      <w:r>
        <w:rPr>
          <w:rFonts w:ascii="Calibri" w:hAnsi="Calibri"/>
          <w:b w:val="0"/>
          <w:i w:val="0"/>
          <w:color w:val="111827"/>
          <w:sz w:val="22"/>
        </w:rPr>
        <w:t>Stop using the run. Return to the correct profile, verify the selected video and frame, review all four channels with the CAD overlay visible, correct the Interest Zone, ROI, or Bubble annotation, save, and create a new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FLUID-Space User Guide and Research Methods</dc:title>
  <dc:subject>CAD-authoritative phase-map workflow and manuscript methods reference</dc:subject>
  <dc:creator>FLUID-Space Laboratory</dc:creator>
  <cp:keywords>FLUID-Space, phase map, CAD, ROI, research methods</cp:keywords>
  <dc:description>generated by python-docx</dc:description>
  <cp:lastModifiedBy/>
  <cp:revision>1</cp:revision>
  <dcterms:created xsi:type="dcterms:W3CDTF">2013-12-23T23:15:00Z</dcterms:created>
  <dcterms:modified xsi:type="dcterms:W3CDTF">2013-12-23T23:15:00Z</dcterms:modified>
  <cp:category/>
</cp:coreProperties>
</file>