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0.1: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income goal for the next three years.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Income Calculation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career, personal &amp; lifestyle goals for the next three years.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Personal &amp; lifestyle goals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suitable timetable for work and personal lifestyle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income goals document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career, personal &amp; lifestyle goals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Extra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07HB1P9tlAv0MiEfUDthpszHfiGjBRuvkcCdw3F5SM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_6KpoSCoO3qUf-P6ddMLTMO2O3m973re0ZS77X40bc/edit?usp=share_link" TargetMode="External"/><Relationship Id="rId7" Type="http://schemas.openxmlformats.org/officeDocument/2006/relationships/hyperlink" Target="https://docs.google.com/document/d/10xnsgDJhLR8aw2QxRFtBqSTSZM5_Nx-i1kBgrcvWkOo/edit?usp=share_link" TargetMode="External"/><Relationship Id="rId8" Type="http://schemas.openxmlformats.org/officeDocument/2006/relationships/hyperlink" Target="https://docs.google.com/document/d/1nj0lw8LAkr06r0HR-wdziYd44eImrp3Q0zN0wTMZ99w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