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Priya Sharma</w:t>
      </w:r>
    </w:p>
    <w:p>
      <w:pPr>
        <w:jc w:val="center"/>
      </w:pPr>
      <w:r>
        <w:rPr>
          <w:sz w:val="18"/>
          <w:szCs w:val="18"/>
        </w:rPr>
        <w:t xml:space="preserve">priya.sharma@email.com · (415) 555-0182 · San Francisco, CA · https://linkedin.com/in/priyasharma-hr</w:t>
      </w:r>
    </w:p>
    <w:p>
      <w:pPr>
        <w:pStyle w:val="Heading2"/>
        <w:spacing w:after="80" w:before="240"/>
      </w:pPr>
      <w:r>
        <w:rPr>
          <w:b/>
          <w:bCs/>
          <w:sz w:val="22"/>
          <w:szCs w:val="22"/>
        </w:rPr>
        <w:t xml:space="preserve">SUMMARY</w:t>
      </w:r>
    </w:p>
    <w:p>
      <w:r>
        <w:rPr>
          <w:sz w:val="20"/>
          <w:szCs w:val="20"/>
        </w:rPr>
        <w:t xml:space="preserve">SHRM-CP certified HR professional with 7 years in talent acquisition, employee relations, and HR operations for high-growth tech companies. Experienced administering Workday HRIS and ensuring HR compliance across multiple states.</w:t>
      </w:r>
    </w:p>
    <w:p>
      <w:pPr>
        <w:pStyle w:val="Heading2"/>
        <w:spacing w:after="80" w:before="240"/>
      </w:pPr>
      <w:r>
        <w:rPr>
          <w:b/>
          <w:bCs/>
          <w:sz w:val="22"/>
          <w:szCs w:val="22"/>
        </w:rPr>
        <w:t xml:space="preserve">EXPERIENCE</w:t>
      </w:r>
    </w:p>
    <w:p>
      <w:pPr>
        <w:spacing w:before="120"/>
      </w:pPr>
      <w:r>
        <w:rPr>
          <w:b/>
          <w:bCs/>
          <w:sz w:val="20"/>
          <w:szCs w:val="20"/>
        </w:rPr>
        <w:t xml:space="preserve">HR Manager</w:t>
      </w:r>
      <w:r>
        <w:rPr>
          <w:sz w:val="20"/>
          <w:szCs w:val="20"/>
        </w:rPr>
        <w:t xml:space="preserve">  |  BrightPath Software</w:t>
      </w:r>
    </w:p>
    <w:p>
      <w:r>
        <w:rPr>
          <w:i/>
          <w:iCs/>
          <w:sz w:val="18"/>
          <w:szCs w:val="18"/>
        </w:rPr>
        <w:t xml:space="preserve">2021 – Present · San Francisco, CA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Led full-cycle recruiting for 60+ technical and GTM roles annually, cutting average time-to-fill 35% (52 to 34 days)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Built and rolled out a structured onboarding program that lifted 90-day new-hire retention from 81% to 94%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Partnered with leadership on compensation benchmarking and leveling for a 220-person organization</w:t>
      </w:r>
    </w:p>
    <w:p>
      <w:pPr>
        <w:spacing w:before="120"/>
      </w:pPr>
      <w:r>
        <w:rPr>
          <w:b/>
          <w:bCs/>
          <w:sz w:val="20"/>
          <w:szCs w:val="20"/>
        </w:rPr>
        <w:t xml:space="preserve">HR Generalist</w:t>
      </w:r>
      <w:r>
        <w:rPr>
          <w:sz w:val="20"/>
          <w:szCs w:val="20"/>
        </w:rPr>
        <w:t xml:space="preserve">  |  Meridian Labs</w:t>
      </w:r>
    </w:p>
    <w:p>
      <w:r>
        <w:rPr>
          <w:i/>
          <w:iCs/>
          <w:sz w:val="18"/>
          <w:szCs w:val="18"/>
        </w:rPr>
        <w:t xml:space="preserve">2018 – 2021 · Oakland, CA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Owned employee relations and FMLA/leave administration across 4 states, ensuring multi-state HR compliance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Administered Workday HRIS and improved data accuracy through quarterly audits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Coordinated annual benefits open enrollment for 150 employees</w:t>
      </w:r>
    </w:p>
    <w:p>
      <w:pPr>
        <w:pStyle w:val="Heading2"/>
        <w:spacing w:after="80" w:before="240"/>
      </w:pPr>
      <w:r>
        <w:rPr>
          <w:b/>
          <w:bCs/>
          <w:sz w:val="22"/>
          <w:szCs w:val="22"/>
        </w:rPr>
        <w:t xml:space="preserve">EDUCATION</w:t>
      </w:r>
    </w:p>
    <w:p>
      <w:r>
        <w:rPr>
          <w:b/>
          <w:bCs/>
          <w:sz w:val="20"/>
          <w:szCs w:val="20"/>
        </w:rPr>
        <w:t xml:space="preserve">UC Davis</w:t>
      </w:r>
      <w:r>
        <w:rPr>
          <w:sz w:val="20"/>
          <w:szCs w:val="20"/>
        </w:rPr>
        <w:t xml:space="preserve">  —  BA, Psychology</w:t>
      </w:r>
      <w:r>
        <w:rPr>
          <w:i/>
          <w:iCs/>
          <w:sz w:val="18"/>
          <w:szCs w:val="18"/>
        </w:rPr>
        <w:t xml:space="preserve">  (2014 – 2018)</w:t>
      </w:r>
    </w:p>
    <w:p>
      <w:pPr>
        <w:pStyle w:val="Heading2"/>
        <w:spacing w:after="80" w:before="240"/>
      </w:pPr>
      <w:r>
        <w:rPr>
          <w:b/>
          <w:bCs/>
          <w:sz w:val="22"/>
          <w:szCs w:val="22"/>
        </w:rPr>
        <w:t xml:space="preserve">SKILLS</w:t>
      </w:r>
    </w:p>
    <w:p>
      <w:r>
        <w:rPr>
          <w:sz w:val="20"/>
          <w:szCs w:val="20"/>
        </w:rPr>
        <w:t xml:space="preserve">Talent Acquisition, Employee Relations, HRIS (Workday), Onboarding, Compensation &amp; Benefits, SHRM-CP, Performance Management, HR Compliance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2026-06-13T22:42:15.840Z</dcterms:created>
  <dcterms:modified xsi:type="dcterms:W3CDTF">2026-06-13T22:42:15.840Z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