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6"/>
          <w:szCs w:val="26"/>
        </w:rPr>
        <w:t xml:space="preserve">SABARISH NAIR</w:t>
      </w:r>
    </w:p>
    <w:p>
      <w:pPr>
        <w:jc w:val="center"/>
      </w:pPr>
      <w:r>
        <w:rPr>
          <w:sz w:val="19"/>
          <w:szCs w:val="19"/>
        </w:rPr>
        <w:t xml:space="preserve">nair.sabarish97@gmail.com  |  828-510-7202</w:t>
      </w:r>
    </w:p>
    <w:p>
      <w:pPr>
        <w:keepNext w:val="false"/>
        <w:keepLines w:val="false"/>
        <w:pBdr>
          <w:top w:val="single" w:color="CC99FF" w:sz="12" w:space="3"/>
        </w:pBdr>
        <w:spacing w:after="80" w:before="160"/>
      </w:pPr>
      <w:r>
        <w:rPr>
          <w:b/>
          <w:bCs/>
          <w:sz w:val="23"/>
          <w:szCs w:val="23"/>
        </w:rPr>
        <w:t xml:space="preserve">Work Experience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0"/>
      </w:pPr>
      <w:r>
        <w:rPr>
          <w:b/>
          <w:bCs/>
          <w:sz w:val="22"/>
          <w:szCs w:val="22"/>
        </w:rPr>
        <w:t xml:space="preserve">Jan '24 – Mar '26</w:t>
      </w:r>
      <w:r>
        <w:rPr>
          <w:b/>
          <w:bCs/>
          <w:sz w:val="22"/>
          <w:szCs w:val="22"/>
        </w:rPr>
        <w:t xml:space="preserve">	HR Analyst, Amazon</w:t>
      </w:r>
      <w:r>
        <w:rPr>
          <w:b/>
          <w:bCs/>
          <w:sz w:val="22"/>
          <w:szCs w:val="22"/>
        </w:rPr>
        <w:t xml:space="preserve">	Bangalore, India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Acted as a strategic data partner by analyzing HR metrics, conducting thematic audits, and developing automated reporting solutions to drive operational efficiency. Collaborated cross-functionally with Business Intelligence and forecasting teams to optimize workforce allocation, mitigate compliance risks, and enhance data visibility for leadership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Partnered with the forecasting team to strategically allocate advisors to fixed case types, optimizing back-office volume and reducing customer turnaround time (TAT) by </w:t>
      </w:r>
      <w:r>
        <w:rPr>
          <w:b/>
          <w:bCs/>
          <w:sz w:val="19"/>
          <w:szCs w:val="19"/>
        </w:rPr>
        <w:t xml:space="preserve">33% (from 72 to 48 hours)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Collaborated with the Business Intelligence team to migrate manual trackers into real-time, automated dashboards via QuickSuite and Smartsheet integrations, significantly enhancing leadership decision-making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Integrated an AI-powered chat agent to analyze audit data and autonomously generate actionable recommendations, </w:t>
      </w:r>
      <w:r>
        <w:rPr>
          <w:b/>
          <w:bCs/>
          <w:sz w:val="19"/>
          <w:szCs w:val="19"/>
        </w:rPr>
        <w:t xml:space="preserve">saving 0.22 FTE hours</w:t>
      </w:r>
      <w:r>
        <w:rPr>
          <w:b w:val="false"/>
          <w:bCs w:val="false"/>
          <w:sz w:val="19"/>
          <w:szCs w:val="19"/>
        </w:rPr>
        <w:t xml:space="preserve"> weekly in manager feedback delivery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Developed AI-based escalation alerting channel using bots to streamline how managers generate and deliver data-driven audit feedback to advisors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120"/>
      </w:pPr>
      <w:r>
        <w:rPr>
          <w:b/>
          <w:bCs/>
          <w:sz w:val="22"/>
          <w:szCs w:val="22"/>
        </w:rPr>
        <w:t xml:space="preserve">Dec '21 – Jan '24</w:t>
      </w:r>
      <w:r>
        <w:rPr>
          <w:b/>
          <w:bCs/>
          <w:sz w:val="22"/>
          <w:szCs w:val="22"/>
        </w:rPr>
        <w:t xml:space="preserve">	HR Advisor III, Amazon</w:t>
      </w:r>
      <w:r>
        <w:rPr>
          <w:b/>
          <w:bCs/>
          <w:sz w:val="22"/>
          <w:szCs w:val="22"/>
        </w:rPr>
        <w:t xml:space="preserve">	Bangalore, India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Served as a senior escalation point and process improvement lead, driving standardization and automation across HR operations. Partnered with leadership to overhaul ranking systems, resolve complex legal escalations, and engineer AI-driven solutions to reduce manual administrative burden for managers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Architected internal AI applications to automate the documentation of abusive contacts for the escalations team, decreasing processing time by </w:t>
      </w:r>
      <w:r>
        <w:rPr>
          <w:b/>
          <w:bCs/>
          <w:sz w:val="19"/>
          <w:szCs w:val="19"/>
        </w:rPr>
        <w:t xml:space="preserve">75% (from 2 hours to 30 minutes)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Created a standardized "Handling Legal Escalations SOP" for the quality team, effectively reducing training time by </w:t>
      </w:r>
      <w:r>
        <w:rPr>
          <w:b/>
          <w:bCs/>
          <w:sz w:val="19"/>
          <w:szCs w:val="19"/>
        </w:rPr>
        <w:t xml:space="preserve">83% (from 2 hours to 20 minutes)</w:t>
      </w:r>
      <w:r>
        <w:rPr>
          <w:b w:val="false"/>
          <w:bCs w:val="false"/>
          <w:sz w:val="19"/>
          <w:szCs w:val="19"/>
        </w:rPr>
        <w:t xml:space="preserve"> while improving compliance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Co-authored a strategic proposal analyzing discrepancies in TQ and BQ advisor filtering, successfully prompting leadership to restructure the existing advisor ranking process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Partnered strategically with the Learning and Development team to audit and transition core operational processes into the Essential Skills framework, ensuring standardized training delivery across the department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120"/>
      </w:pPr>
      <w:r>
        <w:rPr>
          <w:b/>
          <w:bCs/>
          <w:sz w:val="22"/>
          <w:szCs w:val="22"/>
        </w:rPr>
        <w:t xml:space="preserve">Nov '20 – Nov '21</w:t>
      </w:r>
      <w:r>
        <w:rPr>
          <w:b/>
          <w:bCs/>
          <w:sz w:val="22"/>
          <w:szCs w:val="22"/>
        </w:rPr>
        <w:t xml:space="preserve">	HR Advisor II, Amazon</w:t>
      </w:r>
      <w:r>
        <w:rPr>
          <w:b/>
          <w:bCs/>
          <w:sz w:val="22"/>
          <w:szCs w:val="22"/>
        </w:rPr>
        <w:t xml:space="preserve">	Bangalore, India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Provided comprehensive HR support by resolving operational roadblocks, mentoring junior associates, and facilitating full-cycle recruitment for advisor positions. Acted as a primary point of contact for cross-functional stakeholders, ensuring seamless communication, stakeholder relationship management, and adherence to foundational HR processes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Spearheaded the inception of "Team 360" in August 2021, serving as the inaugural point of contact for operations and quality management while mentoring and training a cohort of </w:t>
      </w:r>
      <w:r>
        <w:rPr>
          <w:b/>
          <w:bCs/>
          <w:sz w:val="19"/>
          <w:szCs w:val="19"/>
        </w:rPr>
        <w:t xml:space="preserve">15+ associates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Cultivated strong relationships with HRBPs, HR Partners, and Operations Leaders across multiple corporate sites to proactively address and resolve customer-facing issues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Served as the primary point of contact for system access inquiries within the Quality Team, conducting root-cause analysis to resolve technical restraints and minimize operational downtime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120"/>
      </w:pPr>
      <w:r>
        <w:rPr>
          <w:b/>
          <w:bCs/>
          <w:sz w:val="22"/>
          <w:szCs w:val="22"/>
        </w:rPr>
        <w:t xml:space="preserve">Sep '20 – Oct '20</w:t>
      </w:r>
      <w:r>
        <w:rPr>
          <w:b/>
          <w:bCs/>
          <w:sz w:val="22"/>
          <w:szCs w:val="22"/>
        </w:rPr>
        <w:t xml:space="preserve">	Business Development Associate, Byju's</w:t>
      </w:r>
      <w:r>
        <w:rPr>
          <w:b/>
          <w:bCs/>
          <w:sz w:val="22"/>
          <w:szCs w:val="22"/>
        </w:rPr>
        <w:t xml:space="preserve">	Kochi, India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Assessing performance output via Achieve, CRM via LeadSquared, managed inventories through Orderhive &amp; Arrieyo for Omni-channel Customer Care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Handling payment gateway management &amp; requirements of customer KYC documents for loans by Avanse &amp; IIFL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120"/>
      </w:pPr>
      <w:r>
        <w:rPr>
          <w:b/>
          <w:bCs/>
          <w:sz w:val="22"/>
          <w:szCs w:val="22"/>
        </w:rPr>
        <w:t xml:space="preserve">June '19 – Aug '19</w:t>
      </w:r>
      <w:r>
        <w:rPr>
          <w:b/>
          <w:bCs/>
          <w:sz w:val="22"/>
          <w:szCs w:val="22"/>
        </w:rPr>
        <w:t xml:space="preserve">	Financial Services Intern, Geojit Financial Services</w:t>
      </w:r>
      <w:r>
        <w:rPr>
          <w:b/>
          <w:bCs/>
          <w:sz w:val="22"/>
          <w:szCs w:val="22"/>
        </w:rPr>
        <w:t xml:space="preserve">	Kochi, India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Facilitated equity analysis to assess quarterly results, balance sheets &amp; PE ratio of </w:t>
      </w:r>
      <w:r>
        <w:rPr>
          <w:b/>
          <w:bCs/>
          <w:sz w:val="19"/>
          <w:szCs w:val="19"/>
        </w:rPr>
        <w:t xml:space="preserve">10-15</w:t>
      </w:r>
      <w:r>
        <w:rPr>
          <w:b w:val="false"/>
          <w:bCs w:val="false"/>
          <w:sz w:val="19"/>
          <w:szCs w:val="19"/>
        </w:rPr>
        <w:t xml:space="preserve"> companies to put forth buy/sell recommendations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Performed comprehensive market research to identify potential investment opportunities &amp; used statistical tools i.e., RSI &amp; SMA's to examine stocks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Collated &amp; verified KYC information of </w:t>
      </w:r>
      <w:r>
        <w:rPr>
          <w:b/>
          <w:bCs/>
          <w:sz w:val="19"/>
          <w:szCs w:val="19"/>
        </w:rPr>
        <w:t xml:space="preserve">20+</w:t>
      </w:r>
      <w:r>
        <w:rPr>
          <w:b w:val="false"/>
          <w:bCs w:val="false"/>
          <w:sz w:val="19"/>
          <w:szCs w:val="19"/>
        </w:rPr>
        <w:t xml:space="preserve"> clients to create DEMAT accounts</w:t>
      </w:r>
    </w:p>
    <w:p>
      <w:pPr>
        <w:keepNext/>
        <w:keepLines/>
        <w:pBdr>
          <w:top w:val="single" w:color="CC99FF" w:sz="12" w:space="3"/>
        </w:pBdr>
        <w:spacing w:after="80" w:before="160"/>
      </w:pPr>
      <w:r>
        <w:rPr>
          <w:b/>
          <w:bCs/>
          <w:sz w:val="23"/>
          <w:szCs w:val="23"/>
        </w:rPr>
        <w:t xml:space="preserve">Education</w:t>
      </w:r>
    </w:p>
    <w:p>
      <w:pPr>
        <w:keepNext/>
        <w:keepLines/>
        <w:tabs>
          <w:tab w:val="left" w:pos="2080"/>
          <w:tab w:val="right" w:pos="11046"/>
        </w:tabs>
        <w:spacing w:before="0"/>
      </w:pPr>
      <w:r>
        <w:rPr>
          <w:b/>
          <w:bCs/>
          <w:sz w:val="22"/>
          <w:szCs w:val="22"/>
        </w:rPr>
        <w:t xml:space="preserve">2026 – 2027</w:t>
      </w:r>
      <w:r>
        <w:rPr>
          <w:b/>
          <w:bCs/>
          <w:sz w:val="22"/>
          <w:szCs w:val="22"/>
        </w:rPr>
        <w:t xml:space="preserve">	University of Washington</w:t>
      </w:r>
    </w:p>
    <w:p>
      <w:pPr>
        <w:keepNext/>
        <w:keepLines/>
        <w:ind w:left="2080"/>
      </w:pPr>
      <w:r>
        <w:rPr>
          <w:b w:val="false"/>
          <w:bCs w:val="false"/>
          <w:i/>
          <w:iCs/>
          <w:sz w:val="19"/>
          <w:szCs w:val="19"/>
        </w:rPr>
        <w:t xml:space="preserve">Master of Science, Business Analytics (in progress)</w:t>
      </w:r>
    </w:p>
    <w:p>
      <w:pPr>
        <w:keepNext/>
        <w:keepLines/>
        <w:tabs>
          <w:tab w:val="left" w:pos="2080"/>
          <w:tab w:val="right" w:pos="11046"/>
        </w:tabs>
        <w:spacing w:before="120"/>
      </w:pPr>
      <w:r>
        <w:rPr>
          <w:b/>
          <w:bCs/>
          <w:sz w:val="22"/>
          <w:szCs w:val="22"/>
        </w:rPr>
        <w:t xml:space="preserve">2018 – 2020</w:t>
      </w:r>
      <w:r>
        <w:rPr>
          <w:b/>
          <w:bCs/>
          <w:sz w:val="22"/>
          <w:szCs w:val="22"/>
        </w:rPr>
        <w:t xml:space="preserve">	Amity University</w:t>
      </w:r>
    </w:p>
    <w:p>
      <w:pPr>
        <w:keepNext/>
        <w:keepLines/>
        <w:ind w:left="2080"/>
      </w:pPr>
      <w:r>
        <w:rPr>
          <w:b w:val="false"/>
          <w:bCs w:val="false"/>
          <w:i/>
          <w:iCs/>
          <w:sz w:val="19"/>
          <w:szCs w:val="19"/>
        </w:rPr>
        <w:t xml:space="preserve">MBA, Grade: </w:t>
      </w:r>
      <w:r>
        <w:rPr>
          <w:b/>
          <w:bCs/>
          <w:i/>
          <w:iCs/>
          <w:sz w:val="19"/>
          <w:szCs w:val="19"/>
        </w:rPr>
        <w:t xml:space="preserve">8.2/10 CGPA</w:t>
      </w:r>
    </w:p>
    <w:p>
      <w:pPr>
        <w:keepNext/>
        <w:keepLines/>
        <w:tabs>
          <w:tab w:val="left" w:pos="2080"/>
          <w:tab w:val="right" w:pos="11046"/>
        </w:tabs>
        <w:spacing w:before="120"/>
      </w:pPr>
      <w:r>
        <w:rPr>
          <w:b/>
          <w:bCs/>
          <w:sz w:val="22"/>
          <w:szCs w:val="22"/>
        </w:rPr>
        <w:t xml:space="preserve">2015 – 2018</w:t>
      </w:r>
      <w:r>
        <w:rPr>
          <w:b/>
          <w:bCs/>
          <w:sz w:val="22"/>
          <w:szCs w:val="22"/>
        </w:rPr>
        <w:t xml:space="preserve">	SCMS School of Technology &amp; Management</w:t>
      </w:r>
    </w:p>
    <w:p>
      <w:pPr>
        <w:keepNext/>
        <w:keepLines/>
        <w:ind w:left="2080"/>
      </w:pPr>
      <w:r>
        <w:rPr>
          <w:b w:val="false"/>
          <w:bCs w:val="false"/>
          <w:i/>
          <w:iCs/>
          <w:sz w:val="19"/>
          <w:szCs w:val="19"/>
        </w:rPr>
        <w:t xml:space="preserve">Bachelor of Commerce</w:t>
      </w:r>
    </w:p>
    <w:p>
      <w:pPr>
        <w:keepNext w:val="false"/>
        <w:keepLines w:val="false"/>
        <w:pBdr>
          <w:top w:val="single" w:color="CC99FF" w:sz="12" w:space="3"/>
        </w:pBdr>
        <w:spacing w:after="80" w:before="160"/>
      </w:pPr>
      <w:r>
        <w:rPr>
          <w:b/>
          <w:bCs/>
          <w:sz w:val="23"/>
          <w:szCs w:val="23"/>
        </w:rPr>
        <w:t xml:space="preserve">Academic Projects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0"/>
      </w:pPr>
      <w:r>
        <w:rPr>
          <w:b/>
          <w:bCs/>
          <w:sz w:val="22"/>
          <w:szCs w:val="22"/>
        </w:rPr>
        <w:t xml:space="preserve">2020</w:t>
      </w:r>
      <w:r>
        <w:rPr>
          <w:b/>
          <w:bCs/>
          <w:sz w:val="22"/>
          <w:szCs w:val="22"/>
        </w:rPr>
        <w:t xml:space="preserve">	Effectiveness of Visual Merchandising, Amity University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Directed a mixed-methods research study for a major retail client, designing and deploying surveys to </w:t>
      </w:r>
      <w:r>
        <w:rPr>
          <w:b/>
          <w:bCs/>
          <w:sz w:val="19"/>
          <w:szCs w:val="19"/>
        </w:rPr>
        <w:t xml:space="preserve">100+</w:t>
      </w:r>
      <w:r>
        <w:rPr>
          <w:b w:val="false"/>
          <w:bCs w:val="false"/>
          <w:sz w:val="19"/>
          <w:szCs w:val="19"/>
        </w:rPr>
        <w:t xml:space="preserve"> customers to evaluate the effectiveness of in-store visual merchandising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Executed Factor Analysis in SPSS to model consumer behavior metrics, synthesizing raw data into actionable layout, pricing, and sensory recommendations for supermarket management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Drove a </w:t>
      </w:r>
      <w:r>
        <w:rPr>
          <w:b/>
          <w:bCs/>
          <w:sz w:val="19"/>
          <w:szCs w:val="19"/>
        </w:rPr>
        <w:t xml:space="preserve">17% increase</w:t>
      </w:r>
      <w:r>
        <w:rPr>
          <w:b w:val="false"/>
          <w:bCs w:val="false"/>
          <w:sz w:val="19"/>
          <w:szCs w:val="19"/>
        </w:rPr>
        <w:t xml:space="preserve"> in clearance product sales and improved quarterly profitability by successfully piloting a data-backed trial layout, which included revamped price displays and atmospheric enhancements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120"/>
      </w:pPr>
      <w:r>
        <w:rPr>
          <w:b/>
          <w:bCs/>
          <w:sz w:val="22"/>
          <w:szCs w:val="22"/>
        </w:rPr>
        <w:t xml:space="preserve">2019</w:t>
      </w:r>
      <w:r>
        <w:rPr>
          <w:b/>
          <w:bCs/>
          <w:sz w:val="22"/>
          <w:szCs w:val="22"/>
        </w:rPr>
        <w:t xml:space="preserve">	Stock Price Analysis of SBI &amp; HDFC Bank, Amity University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Engineered a multiple regression model using R to isolate and quantify the impact of microeconomic and macroeconomic variables on closing share prices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Aggregated and cleansed a 5-year quarterly dataset, evaluating macroeconomic indicators (Bank NIFTY, Inflation, GDP) against micro-financial metrics (NPA, PAT, Deposits)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Analyzed statistical outputs including R, R-squared, standard deviation, and Beta values to formulate data-driven findings on the fundamental drivers of stock valuations beyond baseline investor sentiment</w:t>
      </w:r>
    </w:p>
    <w:p>
      <w:pPr>
        <w:keepNext w:val="false"/>
        <w:keepLines w:val="false"/>
        <w:pBdr>
          <w:top w:val="single" w:color="CC99FF" w:sz="12" w:space="3"/>
        </w:pBdr>
        <w:spacing w:after="80" w:before="160"/>
      </w:pPr>
      <w:r>
        <w:rPr>
          <w:b/>
          <w:bCs/>
          <w:sz w:val="23"/>
          <w:szCs w:val="23"/>
        </w:rPr>
        <w:t xml:space="preserve">Extra-Curricular Activities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0"/>
      </w:pPr>
      <w:r>
        <w:rPr>
          <w:b/>
          <w:bCs/>
          <w:sz w:val="22"/>
          <w:szCs w:val="22"/>
        </w:rPr>
        <w:t xml:space="preserve">2019</w:t>
      </w:r>
      <w:r>
        <w:rPr>
          <w:b/>
          <w:bCs/>
          <w:sz w:val="22"/>
          <w:szCs w:val="22"/>
        </w:rPr>
        <w:t xml:space="preserve">	Core Team Member of TEDxAGBS, Amity Global Business School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Administered event with footfall of </w:t>
      </w:r>
      <w:r>
        <w:rPr>
          <w:b/>
          <w:bCs/>
          <w:sz w:val="19"/>
          <w:szCs w:val="19"/>
        </w:rPr>
        <w:t xml:space="preserve">150+</w:t>
      </w:r>
      <w:r>
        <w:rPr>
          <w:b w:val="false"/>
          <w:bCs w:val="false"/>
          <w:sz w:val="19"/>
          <w:szCs w:val="19"/>
        </w:rPr>
        <w:t xml:space="preserve"> by delegating work effectively amongst </w:t>
      </w:r>
      <w:r>
        <w:rPr>
          <w:b/>
          <w:bCs/>
          <w:sz w:val="19"/>
          <w:szCs w:val="19"/>
        </w:rPr>
        <w:t xml:space="preserve">6</w:t>
      </w:r>
      <w:r>
        <w:rPr>
          <w:b w:val="false"/>
          <w:bCs w:val="false"/>
          <w:sz w:val="19"/>
          <w:szCs w:val="19"/>
        </w:rPr>
        <w:t xml:space="preserve"> members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Consolidated costs by </w:t>
      </w:r>
      <w:r>
        <w:rPr>
          <w:b/>
          <w:bCs/>
          <w:sz w:val="19"/>
          <w:szCs w:val="19"/>
        </w:rPr>
        <w:t xml:space="preserve">50%</w:t>
      </w:r>
      <w:r>
        <w:rPr>
          <w:b w:val="false"/>
          <w:bCs w:val="false"/>
          <w:sz w:val="19"/>
          <w:szCs w:val="19"/>
        </w:rPr>
        <w:t xml:space="preserve"> &amp; generated alternate solutions i.e., search of venue at lower price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Led finance team of </w:t>
      </w:r>
      <w:r>
        <w:rPr>
          <w:b/>
          <w:bCs/>
          <w:sz w:val="19"/>
          <w:szCs w:val="19"/>
        </w:rPr>
        <w:t xml:space="preserve">6</w:t>
      </w:r>
      <w:r>
        <w:rPr>
          <w:b w:val="false"/>
          <w:bCs w:val="false"/>
          <w:sz w:val="19"/>
          <w:szCs w:val="19"/>
        </w:rPr>
        <w:t xml:space="preserve"> members &amp; handled payments for event including logistics, food &amp; venue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120"/>
      </w:pPr>
      <w:r>
        <w:rPr>
          <w:b/>
          <w:bCs/>
          <w:sz w:val="22"/>
          <w:szCs w:val="22"/>
        </w:rPr>
        <w:t xml:space="preserve">2016 – '17</w:t>
      </w:r>
      <w:r>
        <w:rPr>
          <w:b/>
          <w:bCs/>
          <w:sz w:val="22"/>
          <w:szCs w:val="22"/>
        </w:rPr>
        <w:t xml:space="preserve">	NSS Volunteer, SCMS School of Engineering and Technology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Led team of 55+ volunteers during undergrad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Done over </w:t>
      </w:r>
      <w:r>
        <w:rPr>
          <w:b/>
          <w:bCs/>
          <w:sz w:val="19"/>
          <w:szCs w:val="19"/>
        </w:rPr>
        <w:t xml:space="preserve">60+</w:t>
      </w:r>
      <w:r>
        <w:rPr>
          <w:b w:val="false"/>
          <w:bCs w:val="false"/>
          <w:sz w:val="19"/>
          <w:szCs w:val="19"/>
        </w:rPr>
        <w:t xml:space="preserve"> hours of volunteering at government hospitals, schools and senior care homes</w:t>
      </w:r>
    </w:p>
    <w:p>
      <w:pPr>
        <w:keepNext w:val="false"/>
        <w:keepLines w:val="false"/>
        <w:tabs>
          <w:tab w:val="left" w:pos="2080"/>
          <w:tab w:val="right" w:pos="11046"/>
        </w:tabs>
        <w:spacing w:before="120"/>
      </w:pPr>
      <w:r>
        <w:rPr>
          <w:b/>
          <w:bCs/>
          <w:sz w:val="22"/>
          <w:szCs w:val="22"/>
        </w:rPr>
        <w:t xml:space="preserve">2015</w:t>
      </w:r>
      <w:r>
        <w:rPr>
          <w:b/>
          <w:bCs/>
          <w:sz w:val="22"/>
          <w:szCs w:val="22"/>
        </w:rPr>
        <w:t xml:space="preserve">	Volunteer for HVVP, Nepal &amp; The Green Nest</w:t>
      </w:r>
    </w:p>
    <w:p>
      <w:pPr>
        <w:spacing w:before="80"/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Spearheaded a sustainable disaster relief initiative for the 2015 Nepal earthquake, directing social media campaigns (Facebook/WhatsApp) that mobilized community support and secured endorsement from local government officials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Recruited and led a </w:t>
      </w:r>
      <w:r>
        <w:rPr>
          <w:b/>
          <w:bCs/>
          <w:sz w:val="19"/>
          <w:szCs w:val="19"/>
        </w:rPr>
        <w:t xml:space="preserve">15-person</w:t>
      </w:r>
      <w:r>
        <w:rPr>
          <w:b w:val="false"/>
          <w:bCs w:val="false"/>
          <w:sz w:val="19"/>
          <w:szCs w:val="19"/>
        </w:rPr>
        <w:t xml:space="preserve"> volunteer team over 3 days to collect, sort, and package </w:t>
      </w:r>
      <w:r>
        <w:rPr>
          <w:b/>
          <w:bCs/>
          <w:sz w:val="19"/>
          <w:szCs w:val="19"/>
        </w:rPr>
        <w:t xml:space="preserve">3.5 tons</w:t>
      </w:r>
      <w:r>
        <w:rPr>
          <w:b w:val="false"/>
          <w:bCs w:val="false"/>
          <w:sz w:val="19"/>
          <w:szCs w:val="19"/>
        </w:rPr>
        <w:t xml:space="preserve"> of crucial supplies, including food, medicine, and clothing</w:t>
      </w:r>
    </w:p>
    <w:p>
      <w:pPr>
        <w:ind w:left="2080" w:hanging="190"/>
      </w:pPr>
      <w:r>
        <w:rPr>
          <w:sz w:val="19"/>
          <w:szCs w:val="19"/>
        </w:rPr>
        <w:t xml:space="preserve">•  </w:t>
      </w:r>
      <w:r>
        <w:rPr>
          <w:b w:val="false"/>
          <w:bCs w:val="false"/>
          <w:sz w:val="19"/>
          <w:szCs w:val="19"/>
        </w:rPr>
        <w:t xml:space="preserve">Coordinated end-to-end international logistics, negotiating free rail transport via DTDC and air transport via Air India to successfully deliver </w:t>
      </w:r>
      <w:r>
        <w:rPr>
          <w:b/>
          <w:bCs/>
          <w:sz w:val="19"/>
          <w:szCs w:val="19"/>
        </w:rPr>
        <w:t xml:space="preserve">16.5 tons of total aid (including 12,000 water bottles)</w:t>
      </w:r>
      <w:r>
        <w:rPr>
          <w:b w:val="false"/>
          <w:bCs w:val="false"/>
          <w:sz w:val="19"/>
          <w:szCs w:val="19"/>
        </w:rPr>
        <w:t xml:space="preserve"> to Kathmandu</w:t>
      </w:r>
    </w:p>
    <w:p>
      <w:pPr>
        <w:keepNext w:val="false"/>
        <w:keepLines w:val="false"/>
        <w:pBdr>
          <w:top w:val="single" w:color="CC99FF" w:sz="12" w:space="3"/>
        </w:pBdr>
        <w:spacing w:after="80" w:before="160"/>
      </w:pPr>
      <w:r>
        <w:rPr>
          <w:b/>
          <w:bCs/>
          <w:sz w:val="23"/>
          <w:szCs w:val="23"/>
        </w:rPr>
        <w:t xml:space="preserve">Additional Skills</w:t>
      </w:r>
    </w:p>
    <w:p>
      <w:pPr>
        <w:spacing w:before="0"/>
      </w:pPr>
      <w:r>
        <w:rPr>
          <w:b/>
          <w:bCs/>
          <w:sz w:val="19"/>
          <w:szCs w:val="19"/>
        </w:rPr>
        <w:t xml:space="preserve">IT Skills: </w:t>
      </w:r>
      <w:r>
        <w:rPr>
          <w:sz w:val="19"/>
          <w:szCs w:val="19"/>
        </w:rPr>
        <w:t xml:space="preserve">Power BI, Advanced Excel, IBM SPSS, Microsoft Office</w:t>
      </w:r>
    </w:p>
    <w:p>
      <w:pPr>
        <w:spacing w:before="20"/>
      </w:pPr>
      <w:r>
        <w:rPr>
          <w:b/>
          <w:bCs/>
          <w:sz w:val="19"/>
          <w:szCs w:val="19"/>
        </w:rPr>
        <w:t xml:space="preserve">Certifications: </w:t>
      </w:r>
      <w:r>
        <w:rPr>
          <w:sz w:val="19"/>
          <w:szCs w:val="19"/>
        </w:rPr>
        <w:t xml:space="preserve">Power BI (2020); Anti-Money Laundering Fundamentals (2020); Tally ERP 9 - Tally Education Ltd. (2018); IBM "Data Analyst Professional Certificate" (in progress)</w:t>
      </w:r>
    </w:p>
    <w:p>
      <w:pPr>
        <w:spacing w:before="20"/>
      </w:pPr>
      <w:r>
        <w:rPr>
          <w:b/>
          <w:bCs/>
          <w:sz w:val="19"/>
          <w:szCs w:val="19"/>
        </w:rPr>
        <w:t xml:space="preserve">Awards: </w:t>
      </w:r>
      <w:r>
        <w:rPr>
          <w:sz w:val="19"/>
          <w:szCs w:val="19"/>
        </w:rPr>
        <w:t xml:space="preserve">WoW Winner for PXT Amazon (2024, 2022 and 2021); Won Finance Quiz - Amity Global Business School (2019); Awarded Silver &amp; Bronze, Standard International Award for Young People - Duke of Edinburgh (2012)</w:t>
      </w:r>
    </w:p>
    <w:p>
      <w:pPr>
        <w:spacing w:before="2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English, French (intermediate), Malayalam, Hindi</w:t>
      </w:r>
    </w:p>
    <w:sectPr>
      <w:pgSz w:w="11906" w:h="16838" w:orient="portrait"/>
      <w:pgMar w:top="430" w:right="430" w:bottom="430" w:left="4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2026-06-14T20:48:32.184Z</dcterms:created>
  <dcterms:modified xsi:type="dcterms:W3CDTF">2026-06-14T20:48:32.184Z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