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FC" w:rsidRPr="00D140A1" w:rsidRDefault="00D140A1" w:rsidP="005B28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0A1">
        <w:rPr>
          <w:rFonts w:ascii="Arial" w:hAnsi="Arial" w:cs="Arial"/>
          <w:b/>
          <w:bCs/>
          <w:sz w:val="24"/>
          <w:szCs w:val="24"/>
          <w:u w:val="single"/>
        </w:rPr>
        <w:t>ENCLOSURE – I</w:t>
      </w:r>
    </w:p>
    <w:p w:rsidR="005B28C4" w:rsidRPr="00D140A1" w:rsidRDefault="005B28C4" w:rsidP="005B28C4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We hereby certify that</w:t>
      </w:r>
    </w:p>
    <w:p w:rsidR="005B28C4" w:rsidRPr="00D140A1" w:rsidRDefault="005B28C4" w:rsidP="005B28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The period that has been intervened between the </w:t>
      </w:r>
      <w:proofErr w:type="gramStart"/>
      <w:r w:rsidRPr="00D140A1">
        <w:rPr>
          <w:rFonts w:ascii="Arial" w:hAnsi="Arial" w:cs="Arial"/>
          <w:sz w:val="24"/>
          <w:szCs w:val="24"/>
        </w:rPr>
        <w:t>date</w:t>
      </w:r>
      <w:proofErr w:type="gramEnd"/>
      <w:r w:rsidRPr="00D140A1">
        <w:rPr>
          <w:rFonts w:ascii="Arial" w:hAnsi="Arial" w:cs="Arial"/>
          <w:sz w:val="24"/>
          <w:szCs w:val="24"/>
        </w:rPr>
        <w:t xml:space="preserve"> of general meeting of which the amendment have been passed is not less than the period required under the bye law of the society.</w:t>
      </w:r>
    </w:p>
    <w:p w:rsidR="001E57E5" w:rsidRPr="00D140A1" w:rsidRDefault="001E57E5" w:rsidP="001E57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The notice has been given by the </w:t>
      </w:r>
      <w:proofErr w:type="gramStart"/>
      <w:r w:rsidRPr="00D140A1">
        <w:rPr>
          <w:rFonts w:ascii="Arial" w:hAnsi="Arial" w:cs="Arial"/>
          <w:sz w:val="24"/>
          <w:szCs w:val="24"/>
        </w:rPr>
        <w:t>officers</w:t>
      </w:r>
      <w:proofErr w:type="gramEnd"/>
      <w:r w:rsidRPr="00D140A1">
        <w:rPr>
          <w:rFonts w:ascii="Arial" w:hAnsi="Arial" w:cs="Arial"/>
          <w:sz w:val="24"/>
          <w:szCs w:val="24"/>
        </w:rPr>
        <w:t xml:space="preserve"> power by the parties mentioned in the bye laws in the manner prescribed therein.</w:t>
      </w:r>
    </w:p>
    <w:p w:rsidR="001E57E5" w:rsidRPr="00D140A1" w:rsidRDefault="001E57E5" w:rsidP="001E57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The date, hour and place of meeting and the proposed amendment were mentioned in the above notice.</w:t>
      </w:r>
    </w:p>
    <w:p w:rsidR="001E57E5" w:rsidRPr="00D140A1" w:rsidRDefault="001E57E5" w:rsidP="001E57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The original copy of the notice agenda are mentioned in the records of the society.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</w:p>
    <w:p w:rsidR="001E57E5" w:rsidRPr="00D140A1" w:rsidRDefault="001E57E5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Chairman</w:t>
      </w:r>
      <w:r w:rsidRPr="00D140A1">
        <w:rPr>
          <w:rFonts w:ascii="Arial" w:hAnsi="Arial" w:cs="Arial"/>
          <w:sz w:val="24"/>
          <w:szCs w:val="24"/>
        </w:rPr>
        <w:tab/>
      </w:r>
      <w:r w:rsid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>1.__________________________________ (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>)</w:t>
      </w:r>
    </w:p>
    <w:p w:rsidR="001E57E5" w:rsidRPr="00D140A1" w:rsidRDefault="001E57E5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Vice Chairman</w:t>
      </w:r>
      <w:r w:rsidRPr="00D140A1">
        <w:rPr>
          <w:rFonts w:ascii="Arial" w:hAnsi="Arial" w:cs="Arial"/>
          <w:sz w:val="24"/>
          <w:szCs w:val="24"/>
        </w:rPr>
        <w:tab/>
        <w:t>2.__________________________________ (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>)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Managing Committee Members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1.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2.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3.</w:t>
      </w: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</w:p>
    <w:p w:rsidR="00842652" w:rsidRPr="00D140A1" w:rsidRDefault="00842652" w:rsidP="001E57E5">
      <w:pPr>
        <w:rPr>
          <w:rFonts w:ascii="Arial" w:hAnsi="Arial" w:cs="Arial"/>
          <w:sz w:val="24"/>
          <w:szCs w:val="24"/>
        </w:rPr>
      </w:pPr>
    </w:p>
    <w:p w:rsidR="00842652" w:rsidRPr="00D140A1" w:rsidRDefault="00314298" w:rsidP="00842652">
      <w:pPr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842652" w:rsidRPr="00D140A1">
        <w:rPr>
          <w:rFonts w:ascii="Arial" w:hAnsi="Arial" w:cs="Arial"/>
          <w:sz w:val="24"/>
          <w:szCs w:val="24"/>
        </w:rPr>
        <w:t>(</w:t>
      </w:r>
      <w:r w:rsidR="00842652" w:rsidRPr="00D140A1">
        <w:rPr>
          <w:rFonts w:ascii="Arial" w:hAnsi="Arial" w:cs="Arial"/>
          <w:sz w:val="24"/>
          <w:szCs w:val="24"/>
        </w:rPr>
        <w:tab/>
      </w:r>
      <w:r w:rsidR="00842652" w:rsidRPr="00D140A1">
        <w:rPr>
          <w:rFonts w:ascii="Arial" w:hAnsi="Arial" w:cs="Arial"/>
          <w:sz w:val="24"/>
          <w:szCs w:val="24"/>
        </w:rPr>
        <w:tab/>
      </w:r>
      <w:r w:rsidR="00842652" w:rsidRPr="00D140A1">
        <w:rPr>
          <w:rFonts w:ascii="Arial" w:hAnsi="Arial" w:cs="Arial"/>
          <w:sz w:val="24"/>
          <w:szCs w:val="24"/>
        </w:rPr>
        <w:tab/>
      </w:r>
      <w:r w:rsidR="00842652" w:rsidRPr="00D140A1">
        <w:rPr>
          <w:rFonts w:ascii="Arial" w:hAnsi="Arial" w:cs="Arial"/>
          <w:sz w:val="24"/>
          <w:szCs w:val="24"/>
        </w:rPr>
        <w:tab/>
      </w:r>
      <w:r w:rsidR="00842652" w:rsidRPr="00D140A1">
        <w:rPr>
          <w:rFonts w:ascii="Arial" w:hAnsi="Arial" w:cs="Arial"/>
          <w:sz w:val="24"/>
          <w:szCs w:val="24"/>
        </w:rPr>
        <w:tab/>
        <w:t>)</w:t>
      </w:r>
    </w:p>
    <w:p w:rsidR="00842652" w:rsidRPr="00D140A1" w:rsidRDefault="00842652" w:rsidP="00842652">
      <w:pPr>
        <w:ind w:left="720"/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        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 xml:space="preserve">    </w:t>
      </w:r>
      <w:r w:rsidR="00314298">
        <w:rPr>
          <w:rFonts w:ascii="Arial" w:hAnsi="Arial" w:cs="Arial"/>
          <w:sz w:val="24"/>
          <w:szCs w:val="24"/>
        </w:rPr>
        <w:tab/>
      </w:r>
      <w:r w:rsidR="00314298">
        <w:rPr>
          <w:rFonts w:ascii="Arial" w:hAnsi="Arial" w:cs="Arial"/>
          <w:sz w:val="24"/>
          <w:szCs w:val="24"/>
        </w:rPr>
        <w:tab/>
      </w:r>
      <w:r w:rsidR="00314298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 xml:space="preserve">    CHAIRMAN</w:t>
      </w:r>
    </w:p>
    <w:p w:rsidR="00DC1EEB" w:rsidRPr="00D140A1" w:rsidRDefault="00DC1EEB" w:rsidP="00DC1EEB">
      <w:pPr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0A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ENCLOSURE – II </w:t>
      </w:r>
    </w:p>
    <w:p w:rsidR="00DC1EEB" w:rsidRPr="00D140A1" w:rsidRDefault="00DC1EEB" w:rsidP="00DC1E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Total Number of Members on the registrar on the date of the Annual General Meeting :________</w:t>
      </w:r>
    </w:p>
    <w:p w:rsidR="00DC1EEB" w:rsidRPr="00D140A1" w:rsidRDefault="00DC1EEB" w:rsidP="00DC1E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Number of Members present on Annual General Meeting :________</w:t>
      </w:r>
    </w:p>
    <w:p w:rsidR="00DC1EEB" w:rsidRPr="00D140A1" w:rsidRDefault="00DC1EEB" w:rsidP="00DC1E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Number of Members required to constitution quorum :________</w:t>
      </w:r>
    </w:p>
    <w:p w:rsidR="00DC1EEB" w:rsidRPr="00D140A1" w:rsidRDefault="00DC1EEB" w:rsidP="00DC1EEB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Extract of the proceeding relating of amendments approved at the general AGM meeting held on 26/08/2017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349"/>
        <w:gridCol w:w="4481"/>
        <w:gridCol w:w="1528"/>
        <w:gridCol w:w="1440"/>
        <w:gridCol w:w="1617"/>
        <w:gridCol w:w="1638"/>
      </w:tblGrid>
      <w:tr w:rsidR="00DD0CE9" w:rsidRPr="00D140A1" w:rsidTr="00DD0CE9">
        <w:tc>
          <w:tcPr>
            <w:tcW w:w="1098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No. of the Bye law Original</w:t>
            </w:r>
          </w:p>
        </w:tc>
        <w:tc>
          <w:tcPr>
            <w:tcW w:w="1350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Amended</w:t>
            </w:r>
          </w:p>
        </w:tc>
        <w:tc>
          <w:tcPr>
            <w:tcW w:w="4500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Working of the resolution passed and approved in amendment</w:t>
            </w:r>
          </w:p>
        </w:tc>
        <w:tc>
          <w:tcPr>
            <w:tcW w:w="1530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Name of proposer</w:t>
            </w:r>
          </w:p>
        </w:tc>
        <w:tc>
          <w:tcPr>
            <w:tcW w:w="1440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Name of Seconded</w:t>
            </w:r>
          </w:p>
        </w:tc>
        <w:tc>
          <w:tcPr>
            <w:tcW w:w="1620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Second &amp; third member present at the meeting</w:t>
            </w:r>
          </w:p>
        </w:tc>
        <w:tc>
          <w:tcPr>
            <w:tcW w:w="1638" w:type="dxa"/>
          </w:tcPr>
          <w:p w:rsidR="00DD0CE9" w:rsidRPr="00D140A1" w:rsidRDefault="00DD0CE9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Number of voting in </w:t>
            </w:r>
            <w:proofErr w:type="spellStart"/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favour</w:t>
            </w:r>
            <w:proofErr w:type="spellEnd"/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amendment</w:t>
            </w:r>
          </w:p>
        </w:tc>
      </w:tr>
      <w:tr w:rsidR="00DD0CE9" w:rsidRPr="00D140A1" w:rsidTr="00DD0CE9">
        <w:tc>
          <w:tcPr>
            <w:tcW w:w="109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9" w:rsidRPr="00D140A1" w:rsidTr="00DD0CE9">
        <w:tc>
          <w:tcPr>
            <w:tcW w:w="109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9" w:rsidRPr="00D140A1" w:rsidTr="00DD0CE9">
        <w:tc>
          <w:tcPr>
            <w:tcW w:w="109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:rsidR="00DD0CE9" w:rsidRPr="00D140A1" w:rsidRDefault="00DD0CE9" w:rsidP="00DC1E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1EEB" w:rsidRPr="00D140A1" w:rsidRDefault="00DC1EEB" w:rsidP="00DC1EEB">
      <w:pPr>
        <w:rPr>
          <w:rFonts w:ascii="Arial" w:hAnsi="Arial" w:cs="Arial"/>
          <w:sz w:val="24"/>
          <w:szCs w:val="24"/>
        </w:rPr>
      </w:pPr>
    </w:p>
    <w:p w:rsidR="00DD0CE9" w:rsidRPr="00D140A1" w:rsidRDefault="00DD0CE9" w:rsidP="00DC1EEB">
      <w:pPr>
        <w:rPr>
          <w:rFonts w:ascii="Arial" w:hAnsi="Arial" w:cs="Arial"/>
          <w:sz w:val="24"/>
          <w:szCs w:val="24"/>
        </w:rPr>
      </w:pPr>
    </w:p>
    <w:p w:rsidR="00DD0CE9" w:rsidRPr="00D140A1" w:rsidRDefault="00DD0CE9" w:rsidP="00DC1EEB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ab/>
        <w:t xml:space="preserve">Managing </w:t>
      </w:r>
      <w:r w:rsidR="00314298">
        <w:rPr>
          <w:rFonts w:ascii="Arial" w:hAnsi="Arial" w:cs="Arial"/>
          <w:sz w:val="24"/>
          <w:szCs w:val="24"/>
        </w:rPr>
        <w:t>Committee Members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>Chairman</w:t>
      </w:r>
    </w:p>
    <w:p w:rsidR="0025780C" w:rsidRPr="00D140A1" w:rsidRDefault="0025780C" w:rsidP="002578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0A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ENCLOSURE – III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410"/>
        <w:gridCol w:w="4110"/>
        <w:gridCol w:w="3288"/>
      </w:tblGrid>
      <w:tr w:rsidR="0025780C" w:rsidRPr="00D140A1" w:rsidTr="00314298">
        <w:tc>
          <w:tcPr>
            <w:tcW w:w="1368" w:type="dxa"/>
          </w:tcPr>
          <w:p w:rsidR="0025780C" w:rsidRPr="00D140A1" w:rsidRDefault="0025780C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No of the Bye-law Original</w:t>
            </w:r>
          </w:p>
        </w:tc>
        <w:tc>
          <w:tcPr>
            <w:tcW w:w="4410" w:type="dxa"/>
          </w:tcPr>
          <w:p w:rsidR="0025780C" w:rsidRPr="00D140A1" w:rsidRDefault="0025780C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Wording of the existing Bye-law</w:t>
            </w:r>
          </w:p>
        </w:tc>
        <w:tc>
          <w:tcPr>
            <w:tcW w:w="4110" w:type="dxa"/>
          </w:tcPr>
          <w:p w:rsidR="0025780C" w:rsidRPr="00D140A1" w:rsidRDefault="0025780C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Wording of the Bye-law amended amendment</w:t>
            </w:r>
          </w:p>
        </w:tc>
        <w:tc>
          <w:tcPr>
            <w:tcW w:w="3288" w:type="dxa"/>
          </w:tcPr>
          <w:p w:rsidR="0025780C" w:rsidRPr="00D140A1" w:rsidRDefault="0025780C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Reasons for amendment</w:t>
            </w:r>
          </w:p>
        </w:tc>
      </w:tr>
      <w:tr w:rsidR="0025780C" w:rsidRPr="00D140A1" w:rsidTr="00314298">
        <w:tc>
          <w:tcPr>
            <w:tcW w:w="136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80C" w:rsidRPr="00D140A1" w:rsidTr="00314298">
        <w:tc>
          <w:tcPr>
            <w:tcW w:w="136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80C" w:rsidRPr="00D140A1" w:rsidTr="00314298">
        <w:tc>
          <w:tcPr>
            <w:tcW w:w="136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80C" w:rsidRPr="00D140A1" w:rsidTr="00314298">
        <w:tc>
          <w:tcPr>
            <w:tcW w:w="136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25780C" w:rsidRPr="00D140A1" w:rsidRDefault="0025780C" w:rsidP="002578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5780C" w:rsidRPr="00D140A1" w:rsidRDefault="0025780C" w:rsidP="0025780C">
      <w:pPr>
        <w:rPr>
          <w:rFonts w:ascii="Arial" w:hAnsi="Arial" w:cs="Arial"/>
          <w:sz w:val="24"/>
          <w:szCs w:val="24"/>
        </w:rPr>
      </w:pPr>
    </w:p>
    <w:p w:rsidR="0025780C" w:rsidRPr="00D140A1" w:rsidRDefault="0025780C" w:rsidP="0025780C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ab/>
      </w:r>
      <w:r w:rsidR="00314298" w:rsidRPr="00D140A1">
        <w:rPr>
          <w:rFonts w:ascii="Arial" w:hAnsi="Arial" w:cs="Arial"/>
          <w:sz w:val="24"/>
          <w:szCs w:val="24"/>
        </w:rPr>
        <w:t xml:space="preserve">Managing </w:t>
      </w:r>
      <w:r w:rsidR="00314298">
        <w:rPr>
          <w:rFonts w:ascii="Arial" w:hAnsi="Arial" w:cs="Arial"/>
          <w:sz w:val="24"/>
          <w:szCs w:val="24"/>
        </w:rPr>
        <w:t>Committee Members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>Chairman</w:t>
      </w:r>
    </w:p>
    <w:p w:rsidR="0025780C" w:rsidRPr="00D140A1" w:rsidRDefault="002D13A6" w:rsidP="0025780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0A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ENCLOSURE – IV </w:t>
      </w:r>
    </w:p>
    <w:p w:rsidR="002D13A6" w:rsidRPr="00D140A1" w:rsidRDefault="002D13A6" w:rsidP="002D13A6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Copy of the Bye-laws (as amendment) at the Annual General Body Meeting held on:    /       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2D13A6" w:rsidRPr="00D140A1" w:rsidTr="002D13A6">
        <w:tc>
          <w:tcPr>
            <w:tcW w:w="2358" w:type="dxa"/>
          </w:tcPr>
          <w:p w:rsidR="002D13A6" w:rsidRPr="00D140A1" w:rsidRDefault="002D13A6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No. of the amended Bye-law</w:t>
            </w:r>
          </w:p>
        </w:tc>
        <w:tc>
          <w:tcPr>
            <w:tcW w:w="10818" w:type="dxa"/>
          </w:tcPr>
          <w:p w:rsidR="002D13A6" w:rsidRPr="00D140A1" w:rsidRDefault="002D13A6" w:rsidP="00D140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40A1">
              <w:rPr>
                <w:rFonts w:ascii="Arial" w:hAnsi="Arial" w:cs="Arial"/>
                <w:b/>
                <w:bCs/>
                <w:sz w:val="24"/>
                <w:szCs w:val="24"/>
              </w:rPr>
              <w:t>Wording of the Bye-law as they would read when amended</w:t>
            </w:r>
          </w:p>
        </w:tc>
      </w:tr>
      <w:tr w:rsidR="002D13A6" w:rsidRPr="00D140A1" w:rsidTr="002D13A6">
        <w:tc>
          <w:tcPr>
            <w:tcW w:w="235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A6" w:rsidRPr="00D140A1" w:rsidTr="002D13A6">
        <w:tc>
          <w:tcPr>
            <w:tcW w:w="235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A6" w:rsidRPr="00D140A1" w:rsidTr="002D13A6">
        <w:tc>
          <w:tcPr>
            <w:tcW w:w="235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8" w:type="dxa"/>
          </w:tcPr>
          <w:p w:rsidR="002D13A6" w:rsidRPr="00D140A1" w:rsidRDefault="002D13A6" w:rsidP="002D13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D13A6" w:rsidRPr="00D140A1" w:rsidRDefault="002D13A6" w:rsidP="002D13A6">
      <w:pPr>
        <w:rPr>
          <w:rFonts w:ascii="Arial" w:hAnsi="Arial" w:cs="Arial"/>
          <w:sz w:val="24"/>
          <w:szCs w:val="24"/>
        </w:rPr>
      </w:pPr>
    </w:p>
    <w:p w:rsidR="00314298" w:rsidRPr="00D140A1" w:rsidRDefault="00314298" w:rsidP="003142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>Chairman</w:t>
      </w:r>
    </w:p>
    <w:p w:rsidR="002D13A6" w:rsidRPr="00D140A1" w:rsidRDefault="002D13A6" w:rsidP="00314298">
      <w:pPr>
        <w:jc w:val="right"/>
        <w:rPr>
          <w:rFonts w:ascii="Arial" w:hAnsi="Arial" w:cs="Arial"/>
          <w:sz w:val="24"/>
          <w:szCs w:val="24"/>
        </w:rPr>
      </w:pPr>
    </w:p>
    <w:p w:rsidR="002D13A6" w:rsidRPr="00D140A1" w:rsidRDefault="002D13A6" w:rsidP="002D13A6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ab/>
      </w:r>
    </w:p>
    <w:p w:rsidR="00842D53" w:rsidRDefault="002D13A6" w:rsidP="002D13A6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ab/>
      </w:r>
    </w:p>
    <w:p w:rsidR="00D140A1" w:rsidRDefault="00D140A1" w:rsidP="002D13A6">
      <w:pPr>
        <w:rPr>
          <w:rFonts w:ascii="Arial" w:hAnsi="Arial" w:cs="Arial"/>
          <w:sz w:val="24"/>
          <w:szCs w:val="24"/>
        </w:rPr>
      </w:pPr>
    </w:p>
    <w:p w:rsidR="00314298" w:rsidRPr="00D140A1" w:rsidRDefault="00314298" w:rsidP="002D13A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42D53" w:rsidRPr="00D140A1" w:rsidRDefault="00842D53" w:rsidP="00842D5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0A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ENCLOSURE – V </w:t>
      </w:r>
    </w:p>
    <w:p w:rsidR="00842D53" w:rsidRPr="00D140A1" w:rsidRDefault="00842D53" w:rsidP="00842D53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Additional information relating to the Society and the date of Annual General Meeting dated </w:t>
      </w:r>
      <w:r w:rsidRPr="00D140A1">
        <w:rPr>
          <w:rFonts w:ascii="Arial" w:hAnsi="Arial" w:cs="Arial"/>
          <w:sz w:val="24"/>
          <w:szCs w:val="24"/>
        </w:rPr>
        <w:tab/>
        <w:t xml:space="preserve">      /       /2020, Nani Daman 396210.</w:t>
      </w:r>
    </w:p>
    <w:p w:rsidR="00842D53" w:rsidRPr="00D140A1" w:rsidRDefault="005E420C" w:rsidP="00842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the Society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42D53" w:rsidRPr="00D140A1" w:rsidRDefault="00842D53" w:rsidP="00842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Number &amp; Date of Registration</w:t>
      </w:r>
      <w:r w:rsidRPr="00D140A1">
        <w:rPr>
          <w:rFonts w:ascii="Arial" w:hAnsi="Arial" w:cs="Arial"/>
          <w:sz w:val="24"/>
          <w:szCs w:val="24"/>
        </w:rPr>
        <w:tab/>
      </w:r>
      <w:r w:rsidR="005E420C">
        <w:rPr>
          <w:rFonts w:ascii="Arial" w:hAnsi="Arial" w:cs="Arial"/>
          <w:sz w:val="24"/>
          <w:szCs w:val="24"/>
        </w:rPr>
        <w:tab/>
      </w:r>
      <w:r w:rsidR="005E420C">
        <w:rPr>
          <w:rFonts w:ascii="Arial" w:hAnsi="Arial" w:cs="Arial"/>
          <w:sz w:val="24"/>
          <w:szCs w:val="24"/>
        </w:rPr>
        <w:tab/>
      </w:r>
      <w:r w:rsidR="005E420C">
        <w:rPr>
          <w:rFonts w:ascii="Arial" w:hAnsi="Arial" w:cs="Arial"/>
          <w:sz w:val="24"/>
          <w:szCs w:val="24"/>
        </w:rPr>
        <w:tab/>
      </w:r>
    </w:p>
    <w:p w:rsidR="00842D53" w:rsidRPr="00D140A1" w:rsidRDefault="00842D53" w:rsidP="00842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Rate of interest on borrowing lending paid up Share Capital</w:t>
      </w:r>
    </w:p>
    <w:p w:rsidR="00842D53" w:rsidRPr="00D140A1" w:rsidRDefault="00842D53" w:rsidP="00842D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Deposits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="005E420C">
        <w:rPr>
          <w:rFonts w:ascii="Arial" w:hAnsi="Arial" w:cs="Arial"/>
          <w:sz w:val="24"/>
          <w:szCs w:val="24"/>
        </w:rPr>
        <w:tab/>
      </w:r>
    </w:p>
    <w:p w:rsidR="00842D53" w:rsidRPr="00D140A1" w:rsidRDefault="00314298" w:rsidP="00842D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Loan from Central Bank</w:t>
      </w:r>
      <w:r>
        <w:rPr>
          <w:rFonts w:ascii="Arial" w:hAnsi="Arial" w:cs="Arial"/>
          <w:sz w:val="24"/>
          <w:szCs w:val="24"/>
        </w:rPr>
        <w:tab/>
      </w:r>
    </w:p>
    <w:p w:rsidR="00842D53" w:rsidRPr="00D140A1" w:rsidRDefault="00842D53" w:rsidP="00842D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Share Subscriptions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</w:p>
    <w:p w:rsidR="00842D53" w:rsidRPr="00D140A1" w:rsidRDefault="00842D53" w:rsidP="00842D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Share Subscriptions</w:t>
      </w:r>
    </w:p>
    <w:p w:rsidR="00842D53" w:rsidRPr="00D140A1" w:rsidRDefault="00842D53" w:rsidP="00842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Capital &amp; Liabilities</w:t>
      </w:r>
    </w:p>
    <w:p w:rsidR="00842D53" w:rsidRPr="00D140A1" w:rsidRDefault="00842D53" w:rsidP="00842D5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Limit outside borrowing as per bye-law</w:t>
      </w:r>
    </w:p>
    <w:p w:rsidR="00842D53" w:rsidRPr="00D140A1" w:rsidRDefault="00842D53" w:rsidP="00842D53">
      <w:pPr>
        <w:rPr>
          <w:rFonts w:ascii="Arial" w:hAnsi="Arial" w:cs="Arial"/>
          <w:sz w:val="24"/>
          <w:szCs w:val="24"/>
        </w:rPr>
      </w:pPr>
    </w:p>
    <w:p w:rsidR="00842D53" w:rsidRPr="00D140A1" w:rsidRDefault="00842D53" w:rsidP="00842D5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Total Net value of members asset </w:t>
      </w:r>
    </w:p>
    <w:p w:rsidR="00842D53" w:rsidRPr="00D140A1" w:rsidRDefault="00842D53" w:rsidP="00842D5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(</w:t>
      </w:r>
      <w:proofErr w:type="gramStart"/>
      <w:r w:rsidRPr="00D140A1">
        <w:rPr>
          <w:rFonts w:ascii="Arial" w:hAnsi="Arial" w:cs="Arial"/>
          <w:sz w:val="24"/>
          <w:szCs w:val="24"/>
        </w:rPr>
        <w:t>to</w:t>
      </w:r>
      <w:proofErr w:type="gramEnd"/>
      <w:r w:rsidRPr="00D140A1">
        <w:rPr>
          <w:rFonts w:ascii="Arial" w:hAnsi="Arial" w:cs="Arial"/>
          <w:sz w:val="24"/>
          <w:szCs w:val="24"/>
        </w:rPr>
        <w:t xml:space="preserve"> be given in the case of Agriculture Credit Societies)</w:t>
      </w:r>
    </w:p>
    <w:p w:rsidR="00842D53" w:rsidRPr="00D140A1" w:rsidRDefault="00842D53" w:rsidP="00842D5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42D53" w:rsidRPr="00D140A1" w:rsidRDefault="00842D53" w:rsidP="00842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Profit and Loss the last Three</w:t>
      </w:r>
    </w:p>
    <w:p w:rsidR="00842D53" w:rsidRPr="00D140A1" w:rsidRDefault="00842D53" w:rsidP="00842D53">
      <w:pPr>
        <w:pStyle w:val="ListParagraph"/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 xml:space="preserve">Years (in case of Agriculture </w:t>
      </w:r>
    </w:p>
    <w:p w:rsidR="00842D53" w:rsidRPr="00D140A1" w:rsidRDefault="00842D53" w:rsidP="00842D53">
      <w:pPr>
        <w:pStyle w:val="ListParagraph"/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>Societies)</w:t>
      </w:r>
    </w:p>
    <w:p w:rsidR="00842D53" w:rsidRPr="00D140A1" w:rsidRDefault="00842D53" w:rsidP="002D13A6">
      <w:pPr>
        <w:rPr>
          <w:rFonts w:ascii="Arial" w:hAnsi="Arial" w:cs="Arial"/>
          <w:sz w:val="24"/>
          <w:szCs w:val="24"/>
        </w:rPr>
      </w:pPr>
    </w:p>
    <w:p w:rsidR="00842D53" w:rsidRPr="00D140A1" w:rsidRDefault="00842D53" w:rsidP="002D13A6">
      <w:pPr>
        <w:rPr>
          <w:rFonts w:ascii="Arial" w:hAnsi="Arial" w:cs="Arial"/>
          <w:sz w:val="24"/>
          <w:szCs w:val="24"/>
        </w:rPr>
      </w:pPr>
      <w:r w:rsidRPr="00D140A1">
        <w:rPr>
          <w:rFonts w:ascii="Arial" w:hAnsi="Arial" w:cs="Arial"/>
          <w:sz w:val="24"/>
          <w:szCs w:val="24"/>
        </w:rPr>
        <w:tab/>
        <w:t>Managing Director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="005E420C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>Vice Chairman</w:t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</w:r>
      <w:r w:rsidRPr="00D140A1">
        <w:rPr>
          <w:rFonts w:ascii="Arial" w:hAnsi="Arial" w:cs="Arial"/>
          <w:sz w:val="24"/>
          <w:szCs w:val="24"/>
        </w:rPr>
        <w:tab/>
        <w:t>Chairman</w:t>
      </w:r>
    </w:p>
    <w:sectPr w:rsidR="00842D53" w:rsidRPr="00D140A1" w:rsidSect="005B28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9EE"/>
    <w:multiLevelType w:val="hybridMultilevel"/>
    <w:tmpl w:val="38BA9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E4070"/>
    <w:multiLevelType w:val="hybridMultilevel"/>
    <w:tmpl w:val="E1425016"/>
    <w:lvl w:ilvl="0" w:tplc="57DAAF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3E22BB"/>
    <w:multiLevelType w:val="hybridMultilevel"/>
    <w:tmpl w:val="5FE2BFFA"/>
    <w:lvl w:ilvl="0" w:tplc="85187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4425C5"/>
    <w:multiLevelType w:val="hybridMultilevel"/>
    <w:tmpl w:val="87E4A904"/>
    <w:lvl w:ilvl="0" w:tplc="B172FE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433E7F"/>
    <w:multiLevelType w:val="hybridMultilevel"/>
    <w:tmpl w:val="033A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035A0"/>
    <w:multiLevelType w:val="hybridMultilevel"/>
    <w:tmpl w:val="3DEA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C4"/>
    <w:rsid w:val="00021EA5"/>
    <w:rsid w:val="000257A5"/>
    <w:rsid w:val="0003395B"/>
    <w:rsid w:val="00045FA8"/>
    <w:rsid w:val="00080B75"/>
    <w:rsid w:val="000821D5"/>
    <w:rsid w:val="0009785D"/>
    <w:rsid w:val="000A1390"/>
    <w:rsid w:val="000C2009"/>
    <w:rsid w:val="000C45C0"/>
    <w:rsid w:val="000E1F8B"/>
    <w:rsid w:val="000E3641"/>
    <w:rsid w:val="00101D93"/>
    <w:rsid w:val="001554F5"/>
    <w:rsid w:val="00157100"/>
    <w:rsid w:val="00187095"/>
    <w:rsid w:val="00194117"/>
    <w:rsid w:val="0019427C"/>
    <w:rsid w:val="001D5B94"/>
    <w:rsid w:val="001E0D0A"/>
    <w:rsid w:val="001E57E5"/>
    <w:rsid w:val="001F4FF9"/>
    <w:rsid w:val="00227775"/>
    <w:rsid w:val="002432A5"/>
    <w:rsid w:val="002448B6"/>
    <w:rsid w:val="0025780C"/>
    <w:rsid w:val="0027136E"/>
    <w:rsid w:val="002825D8"/>
    <w:rsid w:val="002942EB"/>
    <w:rsid w:val="002C6A27"/>
    <w:rsid w:val="002D13A6"/>
    <w:rsid w:val="002D194B"/>
    <w:rsid w:val="002D256D"/>
    <w:rsid w:val="002F7E0D"/>
    <w:rsid w:val="003061A7"/>
    <w:rsid w:val="00314298"/>
    <w:rsid w:val="00324FBF"/>
    <w:rsid w:val="003302A4"/>
    <w:rsid w:val="00332A10"/>
    <w:rsid w:val="00370B7D"/>
    <w:rsid w:val="003929D5"/>
    <w:rsid w:val="003B2031"/>
    <w:rsid w:val="003C5C15"/>
    <w:rsid w:val="003D75E8"/>
    <w:rsid w:val="003E576A"/>
    <w:rsid w:val="003E5FAB"/>
    <w:rsid w:val="003E60F8"/>
    <w:rsid w:val="00444E3C"/>
    <w:rsid w:val="00446F97"/>
    <w:rsid w:val="00462B65"/>
    <w:rsid w:val="004707E0"/>
    <w:rsid w:val="004760E3"/>
    <w:rsid w:val="004902C4"/>
    <w:rsid w:val="004E6813"/>
    <w:rsid w:val="00522153"/>
    <w:rsid w:val="005469E9"/>
    <w:rsid w:val="00560241"/>
    <w:rsid w:val="00561722"/>
    <w:rsid w:val="00562880"/>
    <w:rsid w:val="00563560"/>
    <w:rsid w:val="00566F03"/>
    <w:rsid w:val="0058225E"/>
    <w:rsid w:val="00594E09"/>
    <w:rsid w:val="005A0200"/>
    <w:rsid w:val="005B28C4"/>
    <w:rsid w:val="005D4D3D"/>
    <w:rsid w:val="005D76BF"/>
    <w:rsid w:val="005E420C"/>
    <w:rsid w:val="005F6040"/>
    <w:rsid w:val="00603A28"/>
    <w:rsid w:val="006136E4"/>
    <w:rsid w:val="00616968"/>
    <w:rsid w:val="00635A79"/>
    <w:rsid w:val="00637DCE"/>
    <w:rsid w:val="006958E2"/>
    <w:rsid w:val="006F1E1A"/>
    <w:rsid w:val="007040A6"/>
    <w:rsid w:val="00733323"/>
    <w:rsid w:val="007721F0"/>
    <w:rsid w:val="0079283D"/>
    <w:rsid w:val="007B00A4"/>
    <w:rsid w:val="007D1A33"/>
    <w:rsid w:val="007D7F49"/>
    <w:rsid w:val="00822334"/>
    <w:rsid w:val="00823157"/>
    <w:rsid w:val="0083130B"/>
    <w:rsid w:val="00836079"/>
    <w:rsid w:val="00842652"/>
    <w:rsid w:val="00842D53"/>
    <w:rsid w:val="00842F02"/>
    <w:rsid w:val="008641FC"/>
    <w:rsid w:val="00864913"/>
    <w:rsid w:val="0086632A"/>
    <w:rsid w:val="00867B5D"/>
    <w:rsid w:val="008908C8"/>
    <w:rsid w:val="008A1AE7"/>
    <w:rsid w:val="008A6445"/>
    <w:rsid w:val="008C03C1"/>
    <w:rsid w:val="008C1459"/>
    <w:rsid w:val="008C1D61"/>
    <w:rsid w:val="008C43EE"/>
    <w:rsid w:val="008E72AE"/>
    <w:rsid w:val="00923567"/>
    <w:rsid w:val="00927790"/>
    <w:rsid w:val="009658F4"/>
    <w:rsid w:val="009752E4"/>
    <w:rsid w:val="0097562E"/>
    <w:rsid w:val="00976A13"/>
    <w:rsid w:val="00980A56"/>
    <w:rsid w:val="009B665B"/>
    <w:rsid w:val="009F069E"/>
    <w:rsid w:val="00A03223"/>
    <w:rsid w:val="00A40365"/>
    <w:rsid w:val="00A47290"/>
    <w:rsid w:val="00A54AE4"/>
    <w:rsid w:val="00A86DC7"/>
    <w:rsid w:val="00A96BF6"/>
    <w:rsid w:val="00AB40C1"/>
    <w:rsid w:val="00AD2BAA"/>
    <w:rsid w:val="00AF0D5F"/>
    <w:rsid w:val="00B14AE8"/>
    <w:rsid w:val="00B35C9B"/>
    <w:rsid w:val="00B54051"/>
    <w:rsid w:val="00B61BC9"/>
    <w:rsid w:val="00B81AD7"/>
    <w:rsid w:val="00BB2FAF"/>
    <w:rsid w:val="00BC060C"/>
    <w:rsid w:val="00BC3CC5"/>
    <w:rsid w:val="00BC5BF8"/>
    <w:rsid w:val="00BD0BF4"/>
    <w:rsid w:val="00BD55A3"/>
    <w:rsid w:val="00C05850"/>
    <w:rsid w:val="00C21B4D"/>
    <w:rsid w:val="00C2308C"/>
    <w:rsid w:val="00C30563"/>
    <w:rsid w:val="00C377AD"/>
    <w:rsid w:val="00C7397C"/>
    <w:rsid w:val="00C84F86"/>
    <w:rsid w:val="00C94E0C"/>
    <w:rsid w:val="00CB13C1"/>
    <w:rsid w:val="00CB2DF2"/>
    <w:rsid w:val="00CC2DD0"/>
    <w:rsid w:val="00CD49EB"/>
    <w:rsid w:val="00D02045"/>
    <w:rsid w:val="00D140A1"/>
    <w:rsid w:val="00D1544E"/>
    <w:rsid w:val="00D365A7"/>
    <w:rsid w:val="00D37C1B"/>
    <w:rsid w:val="00D54A32"/>
    <w:rsid w:val="00D83C60"/>
    <w:rsid w:val="00D9358F"/>
    <w:rsid w:val="00D963D9"/>
    <w:rsid w:val="00DA6EA1"/>
    <w:rsid w:val="00DB7BB5"/>
    <w:rsid w:val="00DC1EEB"/>
    <w:rsid w:val="00DD0B08"/>
    <w:rsid w:val="00DD0CE9"/>
    <w:rsid w:val="00DD62B5"/>
    <w:rsid w:val="00E51D1B"/>
    <w:rsid w:val="00E55C14"/>
    <w:rsid w:val="00ED18E6"/>
    <w:rsid w:val="00EF1911"/>
    <w:rsid w:val="00F27240"/>
    <w:rsid w:val="00F40857"/>
    <w:rsid w:val="00F623E0"/>
    <w:rsid w:val="00F67AD8"/>
    <w:rsid w:val="00F902D4"/>
    <w:rsid w:val="00FB285F"/>
    <w:rsid w:val="00FB6301"/>
    <w:rsid w:val="00FB7FD3"/>
    <w:rsid w:val="00FC32B2"/>
    <w:rsid w:val="00FD1EE6"/>
    <w:rsid w:val="00FE063C"/>
    <w:rsid w:val="00FE5108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C4"/>
    <w:pPr>
      <w:ind w:left="720"/>
      <w:contextualSpacing/>
    </w:pPr>
  </w:style>
  <w:style w:type="table" w:styleId="TableGrid">
    <w:name w:val="Table Grid"/>
    <w:basedOn w:val="TableNormal"/>
    <w:uiPriority w:val="59"/>
    <w:rsid w:val="00DD0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C4"/>
    <w:pPr>
      <w:ind w:left="720"/>
      <w:contextualSpacing/>
    </w:pPr>
  </w:style>
  <w:style w:type="table" w:styleId="TableGrid">
    <w:name w:val="Table Grid"/>
    <w:basedOn w:val="TableNormal"/>
    <w:uiPriority w:val="59"/>
    <w:rsid w:val="00DD0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2020-11-26T11:13:00Z</dcterms:created>
  <dcterms:modified xsi:type="dcterms:W3CDTF">2020-11-26T11:13:00Z</dcterms:modified>
</cp:coreProperties>
</file>