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Problem – Solution Fit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Problem – Solution Fit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canvas below confirms that Smart Lender's ML-based scoring solution actually fits the credit officer's real behaviour, constraints and triggers, rather than solving a problem no one has.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Fit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Trigger and behaviour line up: every incoming application already forces the officer into the same manual checklist, so an automated score slots directly into an existing workflow step rather than creating a new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The emotional shift (anxious/overloaded → confident/in-control) is achievable because the solution keeps the officer in the loop — it recommends a decision and a confidence level, it does not remove human sign-off.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0"/>
          <w:szCs w:val="20"/>
        </w:rPr>
        <w:t xml:space="preserve">Regulatory and budget constraints are respected: the model runs on lightweight, open-source libraries (scikit-learn/XGBoost) that a small NBFC can host cheaply, and the comparison report gives an auditable basis for the recommendation.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9f9962853c0c8ec3653e51188021d0116000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2026-07-12T06:59:37.198Z</dcterms:created>
  <dcterms:modified xsi:type="dcterms:W3CDTF">2026-07-12T06:59:37.199Z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