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2DDAFA48" w:rsidR="0043292A" w:rsidRDefault="0043292A">
      <w:r>
        <w:rPr>
          <w:rFonts w:hint="eastAsia"/>
        </w:rPr>
        <w:t>卡方卡方检验中成交总价相关性比较大</w:t>
      </w:r>
      <w:r w:rsidR="004B024C">
        <w:rPr>
          <w:rFonts w:hint="eastAsia"/>
        </w:rPr>
        <w:t>，其次是成交单价和楼面地价</w:t>
      </w:r>
    </w:p>
    <w:p w14:paraId="1629E27D" w14:textId="1503FF57" w:rsidR="00E37E9A" w:rsidRDefault="00E37E9A" w:rsidP="003E5929">
      <w:pPr>
        <w:pStyle w:val="2"/>
      </w:pPr>
      <w:r>
        <w:rPr>
          <w:rFonts w:hint="eastAsia"/>
        </w:rPr>
        <w:lastRenderedPageBreak/>
        <w:t>参数调整</w:t>
      </w:r>
    </w:p>
    <w:p w14:paraId="55677C67" w14:textId="0F98B083" w:rsidR="004D4FD1" w:rsidRDefault="00353182" w:rsidP="004D4FD1">
      <w:r>
        <w:rPr>
          <w:noProof/>
        </w:rPr>
        <w:drawing>
          <wp:inline distT="0" distB="0" distL="0" distR="0" wp14:anchorId="1F2B8965" wp14:editId="64429D0A">
            <wp:extent cx="5133975" cy="4391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4391025"/>
                    </a:xfrm>
                    <a:prstGeom prst="rect">
                      <a:avLst/>
                    </a:prstGeom>
                  </pic:spPr>
                </pic:pic>
              </a:graphicData>
            </a:graphic>
          </wp:inline>
        </w:drawing>
      </w:r>
    </w:p>
    <w:p w14:paraId="7AC4E361" w14:textId="167E90E3" w:rsidR="00353182" w:rsidRPr="004B22F4" w:rsidRDefault="00353182" w:rsidP="004D4FD1">
      <w:pPr>
        <w:rPr>
          <w:rFonts w:hint="eastAsia"/>
        </w:rPr>
      </w:pPr>
      <w:r w:rsidRPr="004B22F4">
        <w:rPr>
          <w:rFonts w:hint="eastAsia"/>
        </w:rPr>
        <w:t>虚线为预测错误数据</w:t>
      </w:r>
    </w:p>
    <w:p w14:paraId="76ABF163" w14:textId="0D2FB87A" w:rsidR="004861D1" w:rsidRDefault="004861D1" w:rsidP="004D4FD1">
      <w:r w:rsidRPr="004861D1">
        <w:rPr>
          <w:rFonts w:hint="eastAsia"/>
          <w:b/>
        </w:rPr>
        <w:t>准确率</w:t>
      </w:r>
      <w:r>
        <w:rPr>
          <w:rFonts w:hint="eastAsia"/>
        </w:rPr>
        <w:t>：</w:t>
      </w:r>
    </w:p>
    <w:p w14:paraId="20649221" w14:textId="022234AB" w:rsidR="004861D1" w:rsidRDefault="004861D1" w:rsidP="004D4FD1">
      <w:r>
        <w:rPr>
          <w:noProof/>
        </w:rPr>
        <w:drawing>
          <wp:inline distT="0" distB="0" distL="0" distR="0" wp14:anchorId="68CB9CD2" wp14:editId="664C264A">
            <wp:extent cx="189547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742950"/>
                    </a:xfrm>
                    <a:prstGeom prst="rect">
                      <a:avLst/>
                    </a:prstGeom>
                  </pic:spPr>
                </pic:pic>
              </a:graphicData>
            </a:graphic>
          </wp:inline>
        </w:drawing>
      </w:r>
    </w:p>
    <w:p w14:paraId="72340578" w14:textId="77777777" w:rsidR="006C2D56" w:rsidRDefault="004861D1" w:rsidP="004D4FD1">
      <w:r>
        <w:t>其中，</w:t>
      </w:r>
      <w:r w:rsidRPr="004861D1">
        <w:t xml:space="preserve"> n c o r </w:t>
      </w:r>
      <w:proofErr w:type="spellStart"/>
      <w:r w:rsidRPr="004861D1">
        <w:t>r</w:t>
      </w:r>
      <w:proofErr w:type="spellEnd"/>
      <w:r w:rsidRPr="004861D1">
        <w:t xml:space="preserve"> e c t n_{correct} </w:t>
      </w:r>
      <w:proofErr w:type="spellStart"/>
      <w:r w:rsidRPr="004861D1">
        <w:t>ncorrect</w:t>
      </w:r>
      <w:proofErr w:type="spellEnd"/>
      <w:r w:rsidRPr="004861D1">
        <w:rPr>
          <w:rFonts w:ascii="MS Gothic" w:eastAsia="MS Gothic" w:hAnsi="MS Gothic" w:cs="MS Gothic" w:hint="eastAsia"/>
        </w:rPr>
        <w:t>​</w:t>
      </w:r>
      <w:r>
        <w:t>为被正确分类的样本个数，</w:t>
      </w:r>
    </w:p>
    <w:p w14:paraId="754B332C" w14:textId="7C6CBA4D" w:rsidR="004861D1" w:rsidRDefault="004861D1" w:rsidP="004D4FD1">
      <w:pPr>
        <w:rPr>
          <w:rFonts w:hint="eastAsia"/>
        </w:rPr>
      </w:pPr>
      <w:r w:rsidRPr="004861D1">
        <w:t xml:space="preserve"> n t o t a l n_{total} </w:t>
      </w:r>
      <w:proofErr w:type="spellStart"/>
      <w:r w:rsidRPr="004861D1">
        <w:t>ntotal</w:t>
      </w:r>
      <w:proofErr w:type="spellEnd"/>
      <w:r w:rsidRPr="004861D1">
        <w:rPr>
          <w:rFonts w:ascii="MS Gothic" w:eastAsia="MS Gothic" w:hAnsi="MS Gothic" w:cs="MS Gothic" w:hint="eastAsia"/>
        </w:rPr>
        <w:t>​</w:t>
      </w:r>
      <w:r>
        <w:t>为总样本个数。</w:t>
      </w:r>
    </w:p>
    <w:p w14:paraId="3DE06ECC" w14:textId="77777777" w:rsidR="0072463D" w:rsidRDefault="0072463D" w:rsidP="004D4FD1"/>
    <w:p w14:paraId="44903596" w14:textId="459D5110" w:rsidR="0072463D" w:rsidRDefault="0072463D" w:rsidP="004D4FD1">
      <w:pPr>
        <w:rPr>
          <w:rFonts w:hint="eastAsia"/>
        </w:rPr>
      </w:pPr>
      <w:r>
        <w:rPr>
          <w:rFonts w:hint="eastAsia"/>
        </w:rPr>
        <w:t>数据中，我们随机设定训练集和测试集</w:t>
      </w:r>
    </w:p>
    <w:p w14:paraId="17909D39" w14:textId="67DDC44B" w:rsidR="00856447" w:rsidRDefault="0032036D" w:rsidP="004D4FD1">
      <w:r>
        <w:rPr>
          <w:rFonts w:hint="eastAsia"/>
        </w:rPr>
        <w:t>得到的</w:t>
      </w:r>
      <w:r w:rsidR="0066437C">
        <w:rPr>
          <w:rFonts w:hint="eastAsia"/>
        </w:rPr>
        <w:t>准确率</w:t>
      </w:r>
      <w:r>
        <w:rPr>
          <w:rFonts w:hint="eastAsia"/>
        </w:rPr>
        <w:t>分别</w:t>
      </w:r>
      <w:bookmarkStart w:id="0" w:name="_GoBack"/>
      <w:bookmarkEnd w:id="0"/>
      <w:r w:rsidR="0066437C">
        <w:rPr>
          <w:rFonts w:hint="eastAsia"/>
        </w:rPr>
        <w:t>为：</w:t>
      </w:r>
    </w:p>
    <w:p w14:paraId="01320DC5" w14:textId="3C5803A5" w:rsidR="004861D1" w:rsidRDefault="00961F99" w:rsidP="004D4FD1">
      <w:r w:rsidRPr="00961F99">
        <w:t>0.7619047619047619</w:t>
      </w:r>
    </w:p>
    <w:p w14:paraId="3D3B92D1" w14:textId="5ECC91E5" w:rsidR="004861D1" w:rsidRDefault="00856447" w:rsidP="004D4FD1">
      <w:r w:rsidRPr="00856447">
        <w:t>0.8571428571428571</w:t>
      </w:r>
    </w:p>
    <w:p w14:paraId="6905ECA2" w14:textId="69E27BB2" w:rsidR="003F6595" w:rsidRDefault="003F6595" w:rsidP="004D4FD1">
      <w:r w:rsidRPr="003F6595">
        <w:t>0.7142857142857143</w:t>
      </w:r>
    </w:p>
    <w:p w14:paraId="30B05067" w14:textId="0ACCC85D" w:rsidR="00F46A54" w:rsidRDefault="00F46A54" w:rsidP="004D4FD1">
      <w:r w:rsidRPr="00F46A54">
        <w:t>0.7142857142857143</w:t>
      </w:r>
    </w:p>
    <w:p w14:paraId="6D2F5E84" w14:textId="5BBAE46A" w:rsidR="00CF2B73" w:rsidRDefault="00CF2B73" w:rsidP="004D4FD1">
      <w:r w:rsidRPr="00CF2B73">
        <w:t>0.7619047619047619</w:t>
      </w:r>
    </w:p>
    <w:p w14:paraId="2BD9943F" w14:textId="3ED2E91A" w:rsidR="00153744" w:rsidRDefault="00153744" w:rsidP="004D4FD1">
      <w:r w:rsidRPr="00153744">
        <w:t>0.7619047619047619</w:t>
      </w:r>
    </w:p>
    <w:p w14:paraId="3C45547A" w14:textId="731F2C7B" w:rsidR="005B57E5" w:rsidRDefault="005B57E5" w:rsidP="004D4FD1">
      <w:r w:rsidRPr="005B57E5">
        <w:t>0.7619047619047619</w:t>
      </w:r>
    </w:p>
    <w:p w14:paraId="0DFA5C81" w14:textId="61B7D740" w:rsidR="00DD564C" w:rsidRDefault="00DD564C" w:rsidP="004D4FD1">
      <w:r w:rsidRPr="00DD564C">
        <w:lastRenderedPageBreak/>
        <w:t>0.7142857142857143</w:t>
      </w:r>
    </w:p>
    <w:p w14:paraId="64C9A94F" w14:textId="26DBC282" w:rsidR="00AE0D71" w:rsidRDefault="00AE0D71" w:rsidP="004D4FD1">
      <w:r w:rsidRPr="00AE0D71">
        <w:t>0.9047619047619048</w:t>
      </w:r>
    </w:p>
    <w:p w14:paraId="57C1B8A9" w14:textId="139CE24F" w:rsidR="004D4209" w:rsidRDefault="004D4209" w:rsidP="004D4FD1">
      <w:pPr>
        <w:rPr>
          <w:rFonts w:hint="eastAsia"/>
        </w:rPr>
      </w:pPr>
      <w:r w:rsidRPr="004D4209">
        <w:t>0.6666666666666666</w:t>
      </w:r>
    </w:p>
    <w:p w14:paraId="5AC848CB" w14:textId="06060A9F" w:rsidR="00DC493E" w:rsidRDefault="005B04BC" w:rsidP="004D4FD1">
      <w:pPr>
        <w:rPr>
          <w:rFonts w:hint="eastAsia"/>
        </w:rPr>
      </w:pPr>
      <w:r>
        <w:rPr>
          <w:rFonts w:hint="eastAsia"/>
        </w:rPr>
        <w:t>模型相对可靠</w:t>
      </w:r>
    </w:p>
    <w:p w14:paraId="49CDE55B" w14:textId="7AE4C280" w:rsidR="008678CC" w:rsidRDefault="008678CC" w:rsidP="004D4FD1"/>
    <w:p w14:paraId="137D0F5D" w14:textId="4F618107" w:rsidR="00DB32A3" w:rsidRPr="004D4FD1" w:rsidRDefault="00DB32A3" w:rsidP="004D4FD1">
      <w:pPr>
        <w:rPr>
          <w:rFonts w:hint="eastAsia"/>
        </w:rPr>
      </w:pPr>
    </w:p>
    <w:sectPr w:rsidR="00DB32A3"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82094" w14:textId="77777777" w:rsidR="00366733" w:rsidRDefault="00366733" w:rsidP="004D4FD1">
      <w:r>
        <w:separator/>
      </w:r>
    </w:p>
  </w:endnote>
  <w:endnote w:type="continuationSeparator" w:id="0">
    <w:p w14:paraId="39978850" w14:textId="77777777" w:rsidR="00366733" w:rsidRDefault="00366733"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031A7" w14:textId="77777777" w:rsidR="00366733" w:rsidRDefault="00366733" w:rsidP="004D4FD1">
      <w:r>
        <w:separator/>
      </w:r>
    </w:p>
  </w:footnote>
  <w:footnote w:type="continuationSeparator" w:id="0">
    <w:p w14:paraId="5F2D5AC6" w14:textId="77777777" w:rsidR="00366733" w:rsidRDefault="00366733"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122718"/>
    <w:rsid w:val="00125DB1"/>
    <w:rsid w:val="00136B71"/>
    <w:rsid w:val="00153744"/>
    <w:rsid w:val="00165046"/>
    <w:rsid w:val="001E731F"/>
    <w:rsid w:val="00283400"/>
    <w:rsid w:val="002C4DF9"/>
    <w:rsid w:val="0032036D"/>
    <w:rsid w:val="00353182"/>
    <w:rsid w:val="00366733"/>
    <w:rsid w:val="00393ADA"/>
    <w:rsid w:val="003E2E0D"/>
    <w:rsid w:val="003E5929"/>
    <w:rsid w:val="003F6595"/>
    <w:rsid w:val="00411A3F"/>
    <w:rsid w:val="0043292A"/>
    <w:rsid w:val="0045276F"/>
    <w:rsid w:val="00474EC2"/>
    <w:rsid w:val="00482DA1"/>
    <w:rsid w:val="004861D1"/>
    <w:rsid w:val="004B024C"/>
    <w:rsid w:val="004B22F4"/>
    <w:rsid w:val="004D4209"/>
    <w:rsid w:val="004D4FD1"/>
    <w:rsid w:val="004F3BE4"/>
    <w:rsid w:val="005B04BC"/>
    <w:rsid w:val="005B57E5"/>
    <w:rsid w:val="0066437C"/>
    <w:rsid w:val="0069552C"/>
    <w:rsid w:val="006A1DDB"/>
    <w:rsid w:val="006C2D56"/>
    <w:rsid w:val="006C7C97"/>
    <w:rsid w:val="0072463D"/>
    <w:rsid w:val="007C2E84"/>
    <w:rsid w:val="00856447"/>
    <w:rsid w:val="008678CC"/>
    <w:rsid w:val="008E2AB0"/>
    <w:rsid w:val="00955A62"/>
    <w:rsid w:val="00961F99"/>
    <w:rsid w:val="00A01A71"/>
    <w:rsid w:val="00AA1FAC"/>
    <w:rsid w:val="00AD04EE"/>
    <w:rsid w:val="00AE0D71"/>
    <w:rsid w:val="00BC5AFA"/>
    <w:rsid w:val="00BE3D46"/>
    <w:rsid w:val="00C50972"/>
    <w:rsid w:val="00CB32F0"/>
    <w:rsid w:val="00CD5500"/>
    <w:rsid w:val="00CF2B73"/>
    <w:rsid w:val="00DB32A3"/>
    <w:rsid w:val="00DC493E"/>
    <w:rsid w:val="00DD564C"/>
    <w:rsid w:val="00DF4933"/>
    <w:rsid w:val="00E12290"/>
    <w:rsid w:val="00E13560"/>
    <w:rsid w:val="00E37E9A"/>
    <w:rsid w:val="00E60881"/>
    <w:rsid w:val="00EA501D"/>
    <w:rsid w:val="00F46A54"/>
    <w:rsid w:val="00F5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baike.baidu.com/item/%E6%95%B0%E6%8D%AE/33305"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2020-11-18T09:01:00Z</dcterms:created>
  <dcterms:modified xsi:type="dcterms:W3CDTF">2020-11-19T11:44:00Z</dcterms:modified>
</cp:coreProperties>
</file>