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bookmarkStart w:id="0" w:name="docs-internal-guid-79edd6d3-7fff-dd59-df"/>
      <w:bookmarkEnd w:id="0"/>
      <w:r>
        <w:rPr/>
        <w:drawing>
          <wp:inline distT="0" distB="0" distL="0" distR="0">
            <wp:extent cx="5372100" cy="12001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CURSO DE ANÁLISE E DESENVOLVIMENTO DE SISTEMAS</w:t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ENGENHARIA DE SOFTWARE I </w:t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GRUPO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- CONTROLE DE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T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N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ÇÃ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O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E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FROTA.</w:t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Solicitação de serviços para desenvolvimento de sistemas</w:t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Integrantes: 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Vinicius Romera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Thales Godoy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Jean Ortiz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Rian Couto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Otávio Gabriel Neves</w:t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ind w:hanging="0" w:left="0" w:right="587"/>
        <w:jc w:val="right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</w:rPr>
      </w:pPr>
      <w:bookmarkStart w:id="1" w:name="docs-internal-guid-983163fb-7fff-6f48-ff"/>
      <w:bookmarkEnd w:id="1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Prof. Levi Rodrigues Munhoz </w:t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Sorocaba </w:t>
      </w:r>
    </w:p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semestre/20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Vnculodendice"/>
              <w:i w:val="false"/>
            </w:rPr>
            <w:instrText xml:space="preserve"> TOC \f \o "1-9" \h</w:instrText>
          </w:r>
          <w:r>
            <w:rPr>
              <w:rStyle w:val="Vnculodendice"/>
              <w:i w:val="false"/>
            </w:rPr>
            <w:fldChar w:fldCharType="separate"/>
          </w:r>
          <w:hyperlink w:anchor="__RefHeading___Toc89_302883187">
            <w:r>
              <w:rPr>
                <w:rStyle w:val="Vnculodendice"/>
                <w:i w:val="false"/>
              </w:rPr>
              <w:t>Solicitação de Desenvolvimento de Sistema: FateXpress Ltda.</w:t>
            </w:r>
            <w:r>
              <w:rPr>
                <w:rStyle w:val="Vnculodendice"/>
              </w:rPr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302883187">
            <w:r>
              <w:rPr>
                <w:rStyle w:val="Vnculodendice"/>
                <w:i w:val="false"/>
              </w:rPr>
              <w:t>1. Descrição dos processos e setores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3_302883187">
            <w:r>
              <w:rPr>
                <w:rStyle w:val="Vnculodendice"/>
                <w:i w:val="false"/>
              </w:rPr>
              <w:t>2. Diagnóstico de Problemas Recorrentes</w:t>
            </w:r>
            <w:r>
              <w:rPr>
                <w:rStyle w:val="Vnculodendice"/>
              </w:rPr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5_302883187">
            <w:r>
              <w:rPr>
                <w:rStyle w:val="Vnculodendice"/>
                <w:i w:val="false"/>
              </w:rPr>
              <w:t>3. Requisitos Estruturais do Novo Sistema</w:t>
            </w:r>
            <w:r>
              <w:rPr>
                <w:rStyle w:val="Vnculodendice"/>
              </w:rPr>
              <w:tab/>
              <w:t>4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BodyText"/>
        <w:bidi w:val="0"/>
        <w:spacing w:lineRule="auto" w:line="288" w:before="250" w:after="0"/>
        <w:ind w:hanging="0" w:left="0" w:right="587"/>
        <w:jc w:val="center"/>
        <w:rPr>
          <w:rFonts w:ascii="Arial" w:hAnsi="Arial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250" w:after="0"/>
        <w:jc w:val="righ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-414020</wp:posOffset>
            </wp:positionH>
            <wp:positionV relativeFrom="paragraph">
              <wp:posOffset>-323850</wp:posOffset>
            </wp:positionV>
            <wp:extent cx="2406650" cy="13785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37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2"/>
        </w:rPr>
        <w:br/>
      </w:r>
    </w:p>
    <w:p>
      <w:pPr>
        <w:pStyle w:val="Heading1"/>
        <w:bidi w:val="0"/>
        <w:spacing w:lineRule="auto" w:line="331" w:before="480" w:after="120"/>
        <w:ind w:hanging="0" w:left="0" w:right="0"/>
        <w:rPr>
          <w:rFonts w:ascii="Arial" w:hAnsi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46"/>
          <w:u w:val="none"/>
          <w:effect w:val="none"/>
          <w:shd w:fill="auto" w:val="clear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46"/>
          <w:u w:val="none"/>
          <w:effect w:val="none"/>
          <w:shd w:fill="auto" w:val="clear"/>
        </w:rPr>
      </w:r>
    </w:p>
    <w:p>
      <w:pPr>
        <w:pStyle w:val="Heading1"/>
        <w:rPr>
          <w:rFonts w:ascii="Arial" w:hAnsi="Arial"/>
        </w:rPr>
      </w:pPr>
      <w:bookmarkStart w:id="2" w:name="__RefHeading___Toc89_302883187"/>
      <w:bookmarkStart w:id="3" w:name="docs-internal-guid-30d02a15-7fff-4fa0-43"/>
      <w:bookmarkEnd w:id="2"/>
      <w:bookmarkEnd w:id="3"/>
      <w:r>
        <w:rPr/>
        <w:t>Solicitação de Desenvolvimento de Sistema: FateXpress Ltda.</w:t>
      </w:r>
    </w:p>
    <w:p>
      <w:pPr>
        <w:pStyle w:val="Normal"/>
        <w:rPr>
          <w:rFonts w:ascii="Arial" w:hAnsi="Arial"/>
        </w:rPr>
      </w:pPr>
      <w:r>
        <w:rPr/>
        <w:t>Sorocaba, outubro de 2025</w:t>
      </w:r>
    </w:p>
    <w:p>
      <w:pPr>
        <w:pStyle w:val="Normal"/>
        <w:rPr>
          <w:rFonts w:ascii="Arial" w:hAnsi="Arial"/>
        </w:rPr>
      </w:pPr>
      <w:r>
        <w:rPr/>
        <w:t>Aos cuidados da equipe de Análise e Desenvolvimento de Sistemas da FaDevs</w:t>
      </w:r>
    </w:p>
    <w:p>
      <w:pPr>
        <w:pStyle w:val="Normal"/>
        <w:rPr>
          <w:rFonts w:ascii="Arial" w:hAnsi="Arial"/>
        </w:rPr>
      </w:pPr>
      <w:r>
        <w:rPr/>
        <w:t>Prezados Senhores,</w:t>
      </w:r>
    </w:p>
    <w:p>
      <w:pPr>
        <w:pStyle w:val="Normal"/>
        <w:rPr>
          <w:rFonts w:ascii="Arial" w:hAnsi="Arial"/>
        </w:rPr>
      </w:pPr>
      <w:r>
        <w:rPr/>
        <w:t>Referente: Desenvolvimento de Sistema Integrado de Gestão e Manutenção de Frota (GMF)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Me chamo Ronaldo Pereira, representante da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FateXpress Ltda.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Fundada pelo Sr. José David, a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FateXpress Ltda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é renomada por sua sólida atuação no segmento de transporte e logística na região de Sorocaba desde 1987. Gostaria de solicitar aos senhores a elaboração de uma proposta para o desenvolvimento de um app ou sistema personalizado., nossa organização encontra-se em um momento de crescimento patrimonial que demanda a modernização de seus processos, gostaríamos de digitalizar e se possível automatizar vários de nossos processos para que tenhamos melhores e consistentes resultados.</w:t>
      </w:r>
    </w:p>
    <w:p>
      <w:pPr>
        <w:pStyle w:val="Normal"/>
        <w:rPr>
          <w:rFonts w:ascii="Arial" w:hAnsi="Arial"/>
        </w:rPr>
      </w:pPr>
      <w:r>
        <w:rPr/>
        <w:t>De imediato, contamos com uma frota variada composta principalmente por ônibus, mas que também contam com veículos menores como vans e carros. Apesar dos investimentos realizados em equipamentos modernos, como sistemas avançados de telemetria, os procedimentos de manutenção ainda dependem de métodos ultrapassados (como planilhas em Excel e registros em papel) o que tem resultado em baixa eficiência operacional e aumento de custos desnecessários.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Arial" w:hAnsi="Arial"/>
        </w:rPr>
      </w:pPr>
      <w:bookmarkStart w:id="4" w:name="__RefHeading___Toc91_302883187"/>
      <w:bookmarkEnd w:id="4"/>
      <w:r>
        <w:rPr/>
        <w:t>1. Descrição dos processos e setores</w:t>
      </w:r>
    </w:p>
    <w:p>
      <w:pPr>
        <w:pStyle w:val="Normal"/>
        <w:rPr>
          <w:rFonts w:ascii="Arial" w:hAnsi="Arial"/>
        </w:rPr>
      </w:pPr>
      <w:r>
        <w:rPr/>
        <w:t>Para a plena compreensão do escopo, detalhamos abaixo a dinâmica atual de nossos departamentos: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Setor de Tráfego: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Responsável pela operação diária e liberação dos veículos. Atualmente, os motoristas realizam a aferição da quilometragem inicial e final manualmente. Este setor necessita de visibilidade em tempo real sobre a disponibilidade da frota para evitar o comprometimento de escalas e rotas.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Oficina Mecânica Interna: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Realiza intervenções preventivas, corretivas e preditivas. O fluxo de trabalho inicia-se com a abertura de uma Ordem de Serviço (O.S.), onde são registrados os diagnósticos e a substituição de componentes. Um ponto crítico é a identificação de veículos em período de garantia, que devem ser obrigatoriamente encaminhados à rede de concessionárias autorizadas.</w:t>
      </w:r>
    </w:p>
    <w:p>
      <w:pPr>
        <w:pStyle w:val="Normal"/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Almoxarifado de Peças: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Responsável pelo armazenamento e controle de insumos (filtros, lubrificantes, sistemas de freio, etc).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z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e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ç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e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m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e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Monitoramento e Telemetria: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Nossos veículos já emitem dados telemétricos (temperatura do motor, pressão, RPM, códigos de falha e odômetro digital). Entretanto, essas informações residem em silos tecnológicos e não alimentam nosso planejamento de manutenção.</w:t>
      </w:r>
    </w:p>
    <w:p>
      <w:pPr>
        <w:pStyle w:val="Heading1"/>
        <w:rPr>
          <w:rFonts w:ascii="Arial" w:hAnsi="Arial"/>
        </w:rPr>
      </w:pPr>
      <w:bookmarkStart w:id="5" w:name="__RefHeading___Toc93_302883187"/>
      <w:bookmarkEnd w:id="5"/>
      <w:r>
        <w:rPr/>
        <w:t>2. Diagnóstico de Problemas Recorrentes</w:t>
      </w:r>
    </w:p>
    <w:p>
      <w:pPr>
        <w:pStyle w:val="Normal"/>
        <w:rPr>
          <w:rFonts w:ascii="Arial" w:hAnsi="Arial"/>
        </w:rPr>
      </w:pPr>
      <w:r>
        <w:rPr/>
        <w:t>Identificamos gargalos que impactam diretamente a rentabilidade e a segurança da nossa operação: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b/>
          <w:bCs/>
        </w:rPr>
        <w:t>Inobservância de Garantias Contratuais:</w:t>
      </w:r>
      <w:r>
        <w:rPr>
          <w:rFonts w:ascii="Arial" w:hAnsi="Arial"/>
        </w:rPr>
        <w:t xml:space="preserve"> A ausência de alertas sistêmicos sobre o prazo de garantia dos veículos resulta em manutenções internas indevidas, causando a perda de coberturas de fábrica e prejuízos financeiros vultosos. Esse cenário resulta em um impacto financeiro aproximado de R$ 5.000 a R$10.000 mensais, considerando despesas com reparos não cobertos e perda de benefícios contratuais.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b/>
          <w:bCs/>
        </w:rPr>
        <w:t>Extrapolação de Prazos de Manutenção Preventiva:</w:t>
      </w:r>
      <w:r>
        <w:rPr>
          <w:rFonts w:ascii="Arial" w:hAnsi="Arial"/>
        </w:rPr>
        <w:t xml:space="preserve"> A dependência da coleta manual de quilometragem gera erros de digitação e atrasos no processamento. Isso faz com que veículos operem além dos limites de segurança para troca de componentes críticos, elevando o risco de quebras catastróficas. Estima-se que essa ineficiência resulte em um prejuízo médio de aproximadamente R$ 20.000 mensais, considerando gastos com manutenções corretivas, perda de produtividade e impactos operacionais.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b/>
          <w:bCs/>
        </w:rPr>
        <w:t>Ineficácia do Checklist de Bordo:</w:t>
      </w:r>
      <w:r>
        <w:rPr>
          <w:rFonts w:ascii="Arial" w:hAnsi="Arial"/>
        </w:rPr>
        <w:t xml:space="preserve"> Os relatos dos motoristas sobre anomalias (ruídos, vibrações ou luzes de advertência) são registrados em papel e analisados tardiamente. Essa latência impede a manutenção preditiva, transformando pequenos problemas em reparos emergenciais onerosos. Estima-se que essa ineficiência gere um prejuízo médio de aproximadamente R$ 5.500 mensais, considerando custos adicionais de manutenção, maior tempo de inatividade dos veículos e impactos na operação.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Assimetria de Informação entre Tráfego e Oficina: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A falta de um painel de condição compartilhado faz com que o Chefe de Tráfego planeje rotas com veículos ainda em manutenção, gerando atrasos no atendimento aos clientes. Esse desalinhamento operacional pode representar um impacto financeiro na ordem de R$ 3.200 mensais, considerando atrasos, custos adicionais de logística e perda de eficiência na execução das rotas.</w:t>
      </w:r>
    </w:p>
    <w:p>
      <w:pPr>
        <w:pStyle w:val="Normal"/>
        <w:rPr/>
      </w:pPr>
      <w:r>
        <w:rPr/>
      </w:r>
    </w:p>
    <w:p>
      <w:pPr>
        <w:pStyle w:val="Heading1"/>
        <w:rPr>
          <w:rFonts w:ascii="Arial" w:hAnsi="Arial"/>
        </w:rPr>
      </w:pPr>
      <w:bookmarkStart w:id="6" w:name="__RefHeading___Toc95_302883187"/>
      <w:bookmarkEnd w:id="6"/>
      <w:r>
        <w:rPr/>
        <w:t>3. Requisitos Estruturais do Novo Sistema</w:t>
      </w:r>
    </w:p>
    <w:p>
      <w:pPr>
        <w:pStyle w:val="Normal"/>
        <w:rPr>
          <w:rFonts w:ascii="Arial" w:hAnsi="Arial"/>
        </w:rPr>
      </w:pPr>
      <w:r>
        <w:rPr/>
        <w:t>O novo sistema deve atuar como uma central inteligente de ativos, atendendo aos seguintes requisitos: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Gestão de Cadastro e Garantia: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Registro detalhado de cada veículo (chassi, modelo, ano, data de aquisição) e das peças em estoque. O sistema deve bloquear ou emitir alertas impeditivos para manutenções internas em componentes ou veículos cobertos por garantia de fábrica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Integração Automatizada via Telemetria: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O software deve integrar-se às APIs de telemetria existentes para capturar o odômetro de forma automática e precisa. Com base nesses dados, o sistema deve gerenciar a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Manutenção Preditiva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 xml:space="preserve">Agendamento de </w:t>
      </w:r>
      <w:r>
        <w:rPr>
          <w:b/>
          <w:bCs/>
        </w:rPr>
        <w:t>revisões:</w:t>
      </w:r>
      <w:r>
        <w:rPr/>
        <w:t xml:space="preserve"> É </w:t>
      </w:r>
      <w:r>
        <w:rPr/>
        <w:t>necessário monitorar os</w:t>
      </w:r>
      <w:r>
        <w:rPr/>
        <w:t xml:space="preserve"> limites de tempo ou quilometragem </w:t>
      </w:r>
      <w:r>
        <w:rPr/>
        <w:t>antes que eles sejam atingidos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Checklist Digital de Bordo e Alertas Críticos: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Implementação de uma interface (mobile ou terminal) para que motoristas registrem ocorrências durante o uso. O sistema deve cruzar esses relatos com os dados de telemetria (ex: alerta de temperatura) para gerar Ordens de Serviço prioritárias automaticamente.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Controle de Ordens de Serviço (O.S.) e Fluxo de Oficina: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Gestão completa do ciclo de vida da manutenção, desde a entrada do veículo até a entrega final. Deve incluir a emissão de relatórios técnicos detalhando serviços executados e peças substituídas para fins de histórico e auditoria.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Painel de Visibilidade Gerencial: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“Dashboard” em tempo real para o Chefe de Tráfego e Gerência Operacional, permitindo visualizar quais veículos estão "Disponíveis", "Em Manutenção", "Aguardando Peças" ou "Em Concessionária".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/>
        </w:rPr>
      </w:pPr>
      <w:r>
        <w:rPr/>
        <w:t>Diante do exposto, aguardamos o envio de um cronograma de implantação, metodologia de integração de dados e a respectiva proposta comercial, incluindo o treinamento para nossas equipes operacional e técnica.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Atenciosamente,</w:t>
        <w:br/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Vinicius Romera</w:t>
        <w:br/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Diretor Operacional</w:t>
        <w:br/>
        <w:t>FateXpress ltda.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LibreOffice/25.2.3.2$Linux_X86_64 LibreOffice_project/520$Build-2</Application>
  <AppVersion>15.0000</AppVersion>
  <Pages>5</Pages>
  <Words>990</Words>
  <Characters>5916</Characters>
  <CharactersWithSpaces>6858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2026-03-20T15:43:54Z</dcterms:created>
  <dc:creator/>
  <dc:description/>
  <dc:language>pt-BR</dc:language>
  <cp:lastModifiedBy/>
  <dcterms:modified xsi:type="dcterms:W3CDTF">2026-03-25T20:59:00Z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