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68F9" w:rsidRDefault="00710DA5">
      <w:pPr>
        <w:pStyle w:val="Ttulo"/>
        <w:jc w:val="center"/>
      </w:pPr>
      <w:r>
        <w:t xml:space="preserve">Sumário </w:t>
      </w:r>
      <w:proofErr w:type="spellStart"/>
      <w:r>
        <w:t>Executivo</w:t>
      </w:r>
      <w:proofErr w:type="spellEnd"/>
      <w:r>
        <w:t xml:space="preserve"> — </w:t>
      </w:r>
      <w:proofErr w:type="spellStart"/>
      <w:r>
        <w:t>Northwind</w:t>
      </w:r>
      <w:proofErr w:type="spellEnd"/>
      <w:r>
        <w:t xml:space="preserve"> Traders</w:t>
      </w:r>
    </w:p>
    <w:p w:rsidR="00B368F9" w:rsidRDefault="00710DA5">
      <w:pPr>
        <w:jc w:val="center"/>
      </w:pPr>
      <w:r>
        <w:rPr>
          <w:i/>
          <w:sz w:val="24"/>
        </w:rPr>
        <w:t>Relatório de Indicadores de Performance | Analytics Engineering</w:t>
      </w:r>
    </w:p>
    <w:p w:rsidR="00B368F9" w:rsidRDefault="00B368F9"/>
    <w:p w:rsidR="00B368F9" w:rsidRDefault="00710DA5">
      <w:pPr>
        <w:pStyle w:val="Ttulo1"/>
      </w:pPr>
      <w:r>
        <w:rPr>
          <w:color w:val="1E3A8A"/>
        </w:rPr>
        <w:t>1. Objetivo</w:t>
      </w:r>
    </w:p>
    <w:p w:rsidR="00B368F9" w:rsidRDefault="00710DA5" w:rsidP="007A36B9">
      <w:pPr>
        <w:jc w:val="both"/>
      </w:pPr>
      <w:r>
        <w:t>A Northwind Traders opera com dados dispersos em planilhas sob demanda, gerando inconsistências entre áreas e dificultando decisões estratégicas. Com cerca de 30 funcionários e faturamento mensal estimado em R$ 1,5 milhão, a empresa busca uma visão integrada dos dados do ERP para sustentar o crescimento acelerado.</w:t>
      </w:r>
    </w:p>
    <w:p w:rsidR="00B368F9" w:rsidRDefault="00710DA5">
      <w:r>
        <w:rPr>
          <w:b/>
        </w:rPr>
        <w:t>As perguntas de negócio centrais do desafio são:</w:t>
      </w:r>
    </w:p>
    <w:p w:rsidR="006A683C" w:rsidRDefault="006A683C" w:rsidP="007A36B9">
      <w:pPr>
        <w:pStyle w:val="Commarcadores"/>
        <w:jc w:val="both"/>
      </w:pPr>
      <w:r>
        <w:t xml:space="preserve">Como é o </w:t>
      </w:r>
      <w:proofErr w:type="spellStart"/>
      <w:r>
        <w:t>comportamento</w:t>
      </w:r>
      <w:proofErr w:type="spellEnd"/>
      <w:r>
        <w:t xml:space="preserve"> da </w:t>
      </w:r>
      <w:proofErr w:type="spellStart"/>
      <w:r>
        <w:t>receita</w:t>
      </w:r>
      <w:proofErr w:type="spellEnd"/>
      <w:r>
        <w:t xml:space="preserve">, </w:t>
      </w:r>
      <w:proofErr w:type="spellStart"/>
      <w:r>
        <w:t>quantidade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 e TM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do tempo?</w:t>
      </w:r>
    </w:p>
    <w:p w:rsidR="006A683C" w:rsidRDefault="006A683C" w:rsidP="007A36B9">
      <w:pPr>
        <w:pStyle w:val="Commarcadores"/>
        <w:jc w:val="both"/>
      </w:pPr>
      <w:proofErr w:type="spellStart"/>
      <w:r>
        <w:t>Quais</w:t>
      </w:r>
      <w:proofErr w:type="spellEnd"/>
      <w:r>
        <w:t xml:space="preserve"> </w:t>
      </w:r>
      <w:proofErr w:type="spellStart"/>
      <w:r>
        <w:t>regiões</w:t>
      </w:r>
      <w:proofErr w:type="spellEnd"/>
      <w:r>
        <w:t xml:space="preserve">, </w:t>
      </w:r>
      <w:proofErr w:type="spellStart"/>
      <w:r>
        <w:t>categorias</w:t>
      </w:r>
      <w:proofErr w:type="spellEnd"/>
      <w:r>
        <w:t xml:space="preserve"> e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concentram</w:t>
      </w:r>
      <w:proofErr w:type="spellEnd"/>
      <w:r>
        <w:t xml:space="preserve"> a </w:t>
      </w:r>
      <w:proofErr w:type="spellStart"/>
      <w:r>
        <w:t>melhor</w:t>
      </w:r>
      <w:proofErr w:type="spellEnd"/>
      <w:r>
        <w:t xml:space="preserve"> performance de </w:t>
      </w:r>
      <w:proofErr w:type="spellStart"/>
      <w:r>
        <w:t>receita</w:t>
      </w:r>
      <w:proofErr w:type="spellEnd"/>
      <w:r>
        <w:t>?</w:t>
      </w:r>
    </w:p>
    <w:p w:rsidR="00B368F9" w:rsidRDefault="00710DA5" w:rsidP="007A36B9">
      <w:pPr>
        <w:pStyle w:val="Commarcadores"/>
        <w:jc w:val="both"/>
      </w:pPr>
      <w:r>
        <w:t xml:space="preserve">Como </w:t>
      </w:r>
      <w:proofErr w:type="spellStart"/>
      <w:r>
        <w:t>aumentar</w:t>
      </w:r>
      <w:proofErr w:type="spellEnd"/>
      <w:r>
        <w:t xml:space="preserve"> o ticket </w:t>
      </w:r>
      <w:proofErr w:type="spellStart"/>
      <w:r>
        <w:t>médio</w:t>
      </w:r>
      <w:proofErr w:type="spellEnd"/>
      <w:r>
        <w:t xml:space="preserve"> por pedido e por cliente?</w:t>
      </w:r>
    </w:p>
    <w:p w:rsidR="00B368F9" w:rsidRDefault="00710DA5" w:rsidP="007A36B9">
      <w:pPr>
        <w:pStyle w:val="Commarcadores"/>
        <w:jc w:val="both"/>
      </w:pPr>
      <w:r>
        <w:t>Como reduzir o churn (perda ou não renovação de clientes B2B)?</w:t>
      </w:r>
    </w:p>
    <w:p w:rsidR="00B368F9" w:rsidRDefault="00710DA5" w:rsidP="007A36B9">
      <w:pPr>
        <w:pStyle w:val="Commarcadores"/>
        <w:jc w:val="both"/>
      </w:pPr>
      <w:proofErr w:type="spellStart"/>
      <w:r>
        <w:t>Quais</w:t>
      </w:r>
      <w:proofErr w:type="spellEnd"/>
      <w:r>
        <w:t xml:space="preserve"> </w:t>
      </w:r>
      <w:proofErr w:type="spellStart"/>
      <w:r>
        <w:t>ações</w:t>
      </w:r>
      <w:proofErr w:type="spellEnd"/>
      <w:r>
        <w:t xml:space="preserve"> </w:t>
      </w:r>
      <w:proofErr w:type="spellStart"/>
      <w:r>
        <w:t>práticas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ser tomadas com base nos indicadores para melhorar os resultados?</w:t>
      </w:r>
    </w:p>
    <w:p w:rsidR="00B368F9" w:rsidRDefault="00710DA5" w:rsidP="007A36B9">
      <w:pPr>
        <w:jc w:val="both"/>
      </w:pPr>
      <w:r>
        <w:t>Este sumário consolida as respostas obtidas a partir do pipeline de analytics engineering implementado no projeto dbt_northwind e das análises documentadas em northwind_analyses.ipynb.</w:t>
      </w:r>
    </w:p>
    <w:p w:rsidR="00B368F9" w:rsidRDefault="00710DA5">
      <w:pPr>
        <w:pStyle w:val="Ttulo1"/>
      </w:pPr>
      <w:r>
        <w:rPr>
          <w:color w:val="1E3A8A"/>
        </w:rPr>
        <w:t>2. Arquitetura de Analytics Engineering</w:t>
      </w:r>
    </w:p>
    <w:p w:rsidR="00B368F9" w:rsidRDefault="00710DA5" w:rsidP="007A36B9">
      <w:pPr>
        <w:jc w:val="both"/>
      </w:pPr>
      <w:r>
        <w:t>A solução segue o padrão moderno de analytics engineering, com camadas bem definidas: ingestão (Python), armazenamento (PostgreSQL), transformação (dbt), orquestração (Airflow) e visualização (Jupyter, Power BI e este relatório). O diagrama abaixo espelha o fluxo Extract → Load → Transform → Warehouse → Visualização.</w:t>
      </w:r>
    </w:p>
    <w:p w:rsidR="00B368F9" w:rsidRDefault="00710DA5" w:rsidP="007A36B9">
      <w:pPr>
        <w:pStyle w:val="Commarcadores"/>
        <w:jc w:val="both"/>
      </w:pPr>
      <w:r>
        <w:t>Infraestrutura: Docker + Linux no ambiente local (2-local_setup).</w:t>
      </w:r>
    </w:p>
    <w:p w:rsidR="00B368F9" w:rsidRDefault="00710DA5" w:rsidP="007A36B9">
      <w:pPr>
        <w:pStyle w:val="Commarcadores"/>
        <w:jc w:val="both"/>
      </w:pPr>
      <w:r>
        <w:t>Data Source: 14 tabelas CSV do ERP Northwind (1-data/).</w:t>
      </w:r>
    </w:p>
    <w:p w:rsidR="00B368F9" w:rsidRDefault="00710DA5" w:rsidP="007A36B9">
      <w:pPr>
        <w:pStyle w:val="Commarcadores"/>
        <w:jc w:val="both"/>
      </w:pPr>
      <w:r>
        <w:t>Extract &amp; Load: Python (load_raw.py) → PostgreSQL schema raw.</w:t>
      </w:r>
    </w:p>
    <w:p w:rsidR="00B368F9" w:rsidRDefault="00710DA5" w:rsidP="007A36B9">
      <w:pPr>
        <w:pStyle w:val="Commarcadores"/>
        <w:jc w:val="both"/>
      </w:pPr>
      <w:r>
        <w:t>Transform: dbt (staging → intermediate → marts: dim_*, fct_*, agg_*).</w:t>
      </w:r>
    </w:p>
    <w:p w:rsidR="00B368F9" w:rsidRDefault="00710DA5" w:rsidP="007A36B9">
      <w:pPr>
        <w:pStyle w:val="Commarcadores"/>
        <w:jc w:val="both"/>
      </w:pPr>
      <w:r>
        <w:t>Data Warehouse: PostgreSQL com modelos analíticos materializados.</w:t>
      </w:r>
    </w:p>
    <w:p w:rsidR="00B368F9" w:rsidRDefault="00710DA5" w:rsidP="007A36B9">
      <w:pPr>
        <w:pStyle w:val="Commarcadores"/>
        <w:jc w:val="both"/>
      </w:pPr>
      <w:r>
        <w:t>Orquestração: Apache Airflow + Astronomer Cosmos (DAG northwind_pipeline).</w:t>
      </w:r>
    </w:p>
    <w:p w:rsidR="00B368F9" w:rsidRDefault="00710DA5" w:rsidP="007A36B9">
      <w:pPr>
        <w:pStyle w:val="Commarcadores"/>
        <w:jc w:val="both"/>
      </w:pPr>
      <w:r>
        <w:t>Visualização: Jupyter (northwind_analyses.ipynb), Power BI e sumário executivo.</w:t>
      </w:r>
    </w:p>
    <w:p w:rsidR="00B368F9" w:rsidRDefault="00B368F9"/>
    <w:p w:rsidR="00B368F9" w:rsidRDefault="00710DA5">
      <w:pPr>
        <w:jc w:val="center"/>
      </w:pPr>
      <w:r>
        <w:rPr>
          <w:noProof/>
          <w:lang w:val="pt-BR" w:eastAsia="pt-BR"/>
        </w:rPr>
        <w:drawing>
          <wp:inline distT="0" distB="0" distL="0" distR="0" wp14:anchorId="4130FA43" wp14:editId="0EFDB270">
            <wp:extent cx="6217920" cy="30903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tura_analytics_northwin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9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8F9" w:rsidRDefault="00710DA5">
      <w:pPr>
        <w:jc w:val="center"/>
      </w:pPr>
      <w:r>
        <w:rPr>
          <w:i/>
          <w:sz w:val="18"/>
        </w:rPr>
        <w:t>Figura A — Arquitetura da solução de analytics engineering implementada.</w:t>
      </w:r>
    </w:p>
    <w:p w:rsidR="00B368F9" w:rsidRDefault="00710DA5">
      <w:pPr>
        <w:pStyle w:val="Ttulo1"/>
        <w:rPr>
          <w:color w:val="1E3A8A"/>
        </w:rPr>
      </w:pPr>
      <w:r>
        <w:rPr>
          <w:color w:val="1E3A8A"/>
        </w:rPr>
        <w:t xml:space="preserve">3. </w:t>
      </w:r>
      <w:proofErr w:type="spellStart"/>
      <w:r>
        <w:rPr>
          <w:color w:val="1E3A8A"/>
        </w:rPr>
        <w:t>Respostas</w:t>
      </w:r>
      <w:proofErr w:type="spellEnd"/>
      <w:r>
        <w:rPr>
          <w:color w:val="1E3A8A"/>
        </w:rPr>
        <w:t xml:space="preserve"> </w:t>
      </w:r>
      <w:proofErr w:type="spellStart"/>
      <w:r>
        <w:rPr>
          <w:color w:val="1E3A8A"/>
        </w:rPr>
        <w:t>às</w:t>
      </w:r>
      <w:proofErr w:type="spellEnd"/>
      <w:r>
        <w:rPr>
          <w:color w:val="1E3A8A"/>
        </w:rPr>
        <w:t xml:space="preserve"> </w:t>
      </w:r>
      <w:proofErr w:type="spellStart"/>
      <w:r>
        <w:rPr>
          <w:color w:val="1E3A8A"/>
        </w:rPr>
        <w:t>Perguntas</w:t>
      </w:r>
      <w:proofErr w:type="spellEnd"/>
      <w:r>
        <w:rPr>
          <w:color w:val="1E3A8A"/>
        </w:rPr>
        <w:t xml:space="preserve"> de </w:t>
      </w:r>
      <w:proofErr w:type="spellStart"/>
      <w:r>
        <w:rPr>
          <w:color w:val="1E3A8A"/>
        </w:rPr>
        <w:t>Negócio</w:t>
      </w:r>
      <w:proofErr w:type="spellEnd"/>
    </w:p>
    <w:p w:rsidR="006A683C" w:rsidRDefault="006A683C" w:rsidP="006A683C"/>
    <w:p w:rsidR="006A683C" w:rsidRDefault="006A683C" w:rsidP="006A683C">
      <w:pPr>
        <w:pStyle w:val="Ttulo2"/>
      </w:pPr>
      <w:r>
        <w:rPr>
          <w:color w:val="1E3A8A"/>
        </w:rPr>
        <w:t xml:space="preserve">3.1 </w:t>
      </w:r>
      <w:proofErr w:type="spellStart"/>
      <w:r>
        <w:rPr>
          <w:color w:val="1E3A8A"/>
        </w:rPr>
        <w:t>Visão</w:t>
      </w:r>
      <w:proofErr w:type="spellEnd"/>
      <w:r>
        <w:rPr>
          <w:color w:val="1E3A8A"/>
        </w:rPr>
        <w:t xml:space="preserve"> </w:t>
      </w:r>
      <w:proofErr w:type="spellStart"/>
      <w:r>
        <w:rPr>
          <w:color w:val="1E3A8A"/>
        </w:rPr>
        <w:t>Geral</w:t>
      </w:r>
      <w:proofErr w:type="spellEnd"/>
    </w:p>
    <w:p w:rsidR="006A683C" w:rsidRDefault="006A683C" w:rsidP="007A36B9">
      <w:pPr>
        <w:jc w:val="both"/>
      </w:pPr>
      <w:r>
        <w:t xml:space="preserve">Para </w:t>
      </w:r>
      <w:proofErr w:type="spellStart"/>
      <w:r>
        <w:t>começar</w:t>
      </w:r>
      <w:proofErr w:type="spellEnd"/>
      <w:r>
        <w:t xml:space="preserve"> a </w:t>
      </w:r>
      <w:proofErr w:type="spellStart"/>
      <w:r>
        <w:t>traçar</w:t>
      </w:r>
      <w:proofErr w:type="spellEnd"/>
      <w:r>
        <w:t xml:space="preserve"> </w:t>
      </w:r>
      <w:proofErr w:type="spellStart"/>
      <w:r>
        <w:t>análises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aumento</w:t>
      </w:r>
      <w:proofErr w:type="spellEnd"/>
      <w:r>
        <w:t xml:space="preserve"> de TM e </w:t>
      </w:r>
      <w:proofErr w:type="spellStart"/>
      <w:r>
        <w:t>redução</w:t>
      </w:r>
      <w:proofErr w:type="spellEnd"/>
      <w:r>
        <w:t xml:space="preserve"> de churn, </w:t>
      </w:r>
      <w:proofErr w:type="spellStart"/>
      <w:r>
        <w:t>foi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 xml:space="preserve"> </w:t>
      </w:r>
      <w:proofErr w:type="spellStart"/>
      <w:r>
        <w:t>primeiro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o </w:t>
      </w:r>
      <w:proofErr w:type="spellStart"/>
      <w:r>
        <w:t>comportamento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da </w:t>
      </w:r>
      <w:proofErr w:type="spellStart"/>
      <w:r>
        <w:t>receita</w:t>
      </w:r>
      <w:proofErr w:type="spellEnd"/>
      <w:r>
        <w:t xml:space="preserve">, </w:t>
      </w:r>
      <w:proofErr w:type="spellStart"/>
      <w:r>
        <w:t>quantidade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 e TM.</w:t>
      </w:r>
    </w:p>
    <w:p w:rsidR="006A683C" w:rsidRDefault="006A683C" w:rsidP="006A683C">
      <w:proofErr w:type="spellStart"/>
      <w:r>
        <w:rPr>
          <w:b/>
        </w:rPr>
        <w:t>Principais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achados</w:t>
      </w:r>
      <w:proofErr w:type="spellEnd"/>
      <w:r>
        <w:rPr>
          <w:b/>
        </w:rPr>
        <w:t xml:space="preserve"> das </w:t>
      </w:r>
      <w:proofErr w:type="spellStart"/>
      <w:r>
        <w:rPr>
          <w:b/>
        </w:rPr>
        <w:t>análises</w:t>
      </w:r>
      <w:proofErr w:type="spellEnd"/>
      <w:r>
        <w:rPr>
          <w:b/>
        </w:rPr>
        <w:t>:</w:t>
      </w:r>
    </w:p>
    <w:p w:rsidR="006A683C" w:rsidRPr="000803A1" w:rsidRDefault="000803A1" w:rsidP="007A36B9">
      <w:pPr>
        <w:pStyle w:val="Commarcadores"/>
        <w:jc w:val="both"/>
        <w:rPr>
          <w:highlight w:val="yellow"/>
        </w:rPr>
      </w:pPr>
      <w:proofErr w:type="spellStart"/>
      <w:r w:rsidRPr="000803A1">
        <w:rPr>
          <w:highlight w:val="yellow"/>
        </w:rPr>
        <w:t>Comportasmento</w:t>
      </w:r>
      <w:proofErr w:type="spellEnd"/>
      <w:r w:rsidRPr="000803A1">
        <w:rPr>
          <w:highlight w:val="yellow"/>
        </w:rPr>
        <w:t xml:space="preserve"> da </w:t>
      </w:r>
      <w:proofErr w:type="spellStart"/>
      <w:r w:rsidRPr="000803A1">
        <w:rPr>
          <w:highlight w:val="yellow"/>
        </w:rPr>
        <w:t>receita</w:t>
      </w:r>
      <w:proofErr w:type="spellEnd"/>
      <w:r w:rsidRPr="000803A1">
        <w:rPr>
          <w:highlight w:val="yellow"/>
        </w:rPr>
        <w:t>….</w:t>
      </w:r>
    </w:p>
    <w:p w:rsidR="000803A1" w:rsidRDefault="000803A1" w:rsidP="007A36B9">
      <w:pPr>
        <w:pStyle w:val="Commarcadores"/>
        <w:jc w:val="both"/>
      </w:pPr>
      <w:proofErr w:type="spellStart"/>
      <w:r>
        <w:t>Concentração</w:t>
      </w:r>
      <w:proofErr w:type="spellEnd"/>
      <w:r>
        <w:t xml:space="preserve"> de </w:t>
      </w:r>
      <w:proofErr w:type="spellStart"/>
      <w:r>
        <w:t>receita</w:t>
      </w:r>
      <w:proofErr w:type="spellEnd"/>
      <w:r>
        <w:t xml:space="preserve">: </w:t>
      </w:r>
      <w:proofErr w:type="spellStart"/>
      <w:r>
        <w:t>os</w:t>
      </w:r>
      <w:proofErr w:type="spellEnd"/>
      <w:r>
        <w:t xml:space="preserve"> 10 </w:t>
      </w:r>
      <w:proofErr w:type="spellStart"/>
      <w:r>
        <w:t>maiores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respondem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45% da </w:t>
      </w:r>
      <w:proofErr w:type="spellStart"/>
      <w:r>
        <w:t>receita</w:t>
      </w:r>
      <w:proofErr w:type="spellEnd"/>
      <w:r>
        <w:t xml:space="preserve"> total da </w:t>
      </w:r>
      <w:proofErr w:type="spellStart"/>
      <w:r>
        <w:t>carteira</w:t>
      </w:r>
      <w:proofErr w:type="spellEnd"/>
      <w:r>
        <w:t xml:space="preserve">, com ticket </w:t>
      </w:r>
      <w:proofErr w:type="spellStart"/>
      <w:r>
        <w:t>médio</w:t>
      </w:r>
      <w:proofErr w:type="spellEnd"/>
      <w:r>
        <w:t xml:space="preserve"> entre R$ 1.556 (Folk </w:t>
      </w:r>
      <w:proofErr w:type="spellStart"/>
      <w:r>
        <w:t>och</w:t>
      </w:r>
      <w:proofErr w:type="spellEnd"/>
      <w:r>
        <w:t xml:space="preserve"> </w:t>
      </w:r>
      <w:proofErr w:type="spellStart"/>
      <w:r>
        <w:t>fä</w:t>
      </w:r>
      <w:proofErr w:type="spellEnd"/>
      <w:r>
        <w:t xml:space="preserve"> HB) e R$ 3.938 (QUICK-Stop).</w:t>
      </w:r>
    </w:p>
    <w:p w:rsidR="000803A1" w:rsidRDefault="000803A1" w:rsidP="000803A1">
      <w:pPr>
        <w:pStyle w:val="Commarcadores"/>
        <w:numPr>
          <w:ilvl w:val="0"/>
          <w:numId w:val="0"/>
        </w:numPr>
        <w:ind w:left="360"/>
      </w:pPr>
    </w:p>
    <w:p w:rsidR="006A683C" w:rsidRDefault="006A683C" w:rsidP="006A683C"/>
    <w:p w:rsidR="006A683C" w:rsidRDefault="006A683C" w:rsidP="006A683C">
      <w:r w:rsidRPr="00731A6C">
        <w:rPr>
          <w:noProof/>
          <w:lang w:val="pt-BR" w:eastAsia="pt-BR"/>
        </w:rPr>
        <w:lastRenderedPageBreak/>
        <w:drawing>
          <wp:inline distT="0" distB="0" distL="0" distR="0" wp14:anchorId="35B31ADA" wp14:editId="3319DE75">
            <wp:extent cx="5486400" cy="2757170"/>
            <wp:effectExtent l="0" t="0" r="0" b="508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83C" w:rsidRDefault="006A683C" w:rsidP="006A683C">
      <w:pPr>
        <w:jc w:val="center"/>
      </w:pPr>
      <w:proofErr w:type="spellStart"/>
      <w:r>
        <w:rPr>
          <w:i/>
          <w:color w:val="475569"/>
          <w:sz w:val="18"/>
        </w:rPr>
        <w:t>Figura</w:t>
      </w:r>
      <w:proofErr w:type="spellEnd"/>
      <w:r>
        <w:rPr>
          <w:i/>
          <w:color w:val="475569"/>
          <w:sz w:val="18"/>
        </w:rPr>
        <w:t xml:space="preserve"> 1 — </w:t>
      </w:r>
      <w:proofErr w:type="spellStart"/>
      <w:r>
        <w:rPr>
          <w:i/>
          <w:color w:val="475569"/>
          <w:sz w:val="18"/>
        </w:rPr>
        <w:t>Evolução</w:t>
      </w:r>
      <w:proofErr w:type="spellEnd"/>
      <w:r>
        <w:rPr>
          <w:i/>
          <w:color w:val="475569"/>
          <w:sz w:val="18"/>
        </w:rPr>
        <w:t xml:space="preserve"> mensal da </w:t>
      </w:r>
      <w:proofErr w:type="spellStart"/>
      <w:r>
        <w:rPr>
          <w:i/>
          <w:color w:val="475569"/>
          <w:sz w:val="18"/>
        </w:rPr>
        <w:t>receita</w:t>
      </w:r>
      <w:proofErr w:type="spellEnd"/>
      <w:r>
        <w:rPr>
          <w:i/>
          <w:color w:val="475569"/>
          <w:sz w:val="18"/>
        </w:rPr>
        <w:t xml:space="preserve"> (base </w:t>
      </w:r>
      <w:proofErr w:type="spellStart"/>
      <w:r>
        <w:rPr>
          <w:i/>
          <w:color w:val="475569"/>
          <w:sz w:val="18"/>
        </w:rPr>
        <w:t>para</w:t>
      </w:r>
      <w:proofErr w:type="spellEnd"/>
      <w:r>
        <w:rPr>
          <w:i/>
          <w:color w:val="475569"/>
          <w:sz w:val="18"/>
        </w:rPr>
        <w:t xml:space="preserve"> </w:t>
      </w:r>
      <w:proofErr w:type="spellStart"/>
      <w:r>
        <w:rPr>
          <w:i/>
          <w:color w:val="475569"/>
          <w:sz w:val="18"/>
        </w:rPr>
        <w:t>monitoramento</w:t>
      </w:r>
      <w:proofErr w:type="spellEnd"/>
      <w:r>
        <w:rPr>
          <w:i/>
          <w:color w:val="475569"/>
          <w:sz w:val="18"/>
        </w:rPr>
        <w:t xml:space="preserve"> do ticket </w:t>
      </w:r>
      <w:proofErr w:type="spellStart"/>
      <w:r>
        <w:rPr>
          <w:i/>
          <w:color w:val="475569"/>
          <w:sz w:val="18"/>
        </w:rPr>
        <w:t>médio</w:t>
      </w:r>
      <w:proofErr w:type="spellEnd"/>
      <w:r>
        <w:rPr>
          <w:i/>
          <w:color w:val="475569"/>
          <w:sz w:val="18"/>
        </w:rPr>
        <w:t>).</w:t>
      </w:r>
    </w:p>
    <w:p w:rsidR="006A683C" w:rsidRDefault="006A683C" w:rsidP="006A683C"/>
    <w:p w:rsidR="006A683C" w:rsidRDefault="006A683C" w:rsidP="006A683C">
      <w:r w:rsidRPr="006A683C">
        <w:rPr>
          <w:noProof/>
          <w:lang w:val="pt-BR" w:eastAsia="pt-BR"/>
        </w:rPr>
        <w:drawing>
          <wp:inline distT="0" distB="0" distL="0" distR="0" wp14:anchorId="0278105D" wp14:editId="53187BCD">
            <wp:extent cx="5486400" cy="1567454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83C" w:rsidRDefault="006A683C" w:rsidP="006A683C">
      <w:pPr>
        <w:jc w:val="center"/>
      </w:pPr>
      <w:proofErr w:type="spellStart"/>
      <w:r>
        <w:rPr>
          <w:i/>
          <w:color w:val="475569"/>
          <w:sz w:val="18"/>
        </w:rPr>
        <w:t>Figura</w:t>
      </w:r>
      <w:proofErr w:type="spellEnd"/>
      <w:r>
        <w:rPr>
          <w:i/>
          <w:color w:val="475569"/>
          <w:sz w:val="18"/>
        </w:rPr>
        <w:t xml:space="preserve"> 2 — Top 10 </w:t>
      </w:r>
      <w:proofErr w:type="spellStart"/>
      <w:r>
        <w:rPr>
          <w:i/>
          <w:color w:val="475569"/>
          <w:sz w:val="18"/>
        </w:rPr>
        <w:t>empresas</w:t>
      </w:r>
      <w:proofErr w:type="spellEnd"/>
      <w:r>
        <w:rPr>
          <w:i/>
          <w:color w:val="475569"/>
          <w:sz w:val="18"/>
        </w:rPr>
        <w:t xml:space="preserve"> </w:t>
      </w:r>
      <w:proofErr w:type="spellStart"/>
      <w:r>
        <w:rPr>
          <w:i/>
          <w:color w:val="475569"/>
          <w:sz w:val="18"/>
        </w:rPr>
        <w:t>em</w:t>
      </w:r>
      <w:proofErr w:type="spellEnd"/>
      <w:r>
        <w:rPr>
          <w:i/>
          <w:color w:val="475569"/>
          <w:sz w:val="18"/>
        </w:rPr>
        <w:t xml:space="preserve"> </w:t>
      </w:r>
      <w:proofErr w:type="spellStart"/>
      <w:r>
        <w:rPr>
          <w:i/>
          <w:color w:val="475569"/>
          <w:sz w:val="18"/>
        </w:rPr>
        <w:t>receita</w:t>
      </w:r>
      <w:proofErr w:type="spellEnd"/>
      <w:r>
        <w:rPr>
          <w:i/>
          <w:color w:val="475569"/>
          <w:sz w:val="18"/>
        </w:rPr>
        <w:t xml:space="preserve"> e </w:t>
      </w:r>
      <w:proofErr w:type="spellStart"/>
      <w:r>
        <w:rPr>
          <w:i/>
          <w:color w:val="475569"/>
          <w:sz w:val="18"/>
        </w:rPr>
        <w:t>seus</w:t>
      </w:r>
      <w:proofErr w:type="spellEnd"/>
      <w:r>
        <w:rPr>
          <w:i/>
          <w:color w:val="475569"/>
          <w:sz w:val="18"/>
        </w:rPr>
        <w:t xml:space="preserve"> </w:t>
      </w:r>
      <w:proofErr w:type="spellStart"/>
      <w:r>
        <w:rPr>
          <w:i/>
          <w:color w:val="475569"/>
          <w:sz w:val="18"/>
        </w:rPr>
        <w:t>respectivos</w:t>
      </w:r>
      <w:proofErr w:type="spellEnd"/>
      <w:r>
        <w:rPr>
          <w:i/>
          <w:color w:val="475569"/>
          <w:sz w:val="18"/>
        </w:rPr>
        <w:t xml:space="preserve"> TM, </w:t>
      </w:r>
      <w:proofErr w:type="spellStart"/>
      <w:r>
        <w:rPr>
          <w:i/>
          <w:color w:val="475569"/>
          <w:sz w:val="18"/>
        </w:rPr>
        <w:t>quantidade</w:t>
      </w:r>
      <w:proofErr w:type="spellEnd"/>
      <w:r>
        <w:rPr>
          <w:i/>
          <w:color w:val="475569"/>
          <w:sz w:val="18"/>
        </w:rPr>
        <w:t xml:space="preserve"> de </w:t>
      </w:r>
      <w:proofErr w:type="spellStart"/>
      <w:r>
        <w:rPr>
          <w:i/>
          <w:color w:val="475569"/>
          <w:sz w:val="18"/>
        </w:rPr>
        <w:t>pedidos</w:t>
      </w:r>
      <w:proofErr w:type="spellEnd"/>
      <w:r>
        <w:rPr>
          <w:i/>
          <w:color w:val="475569"/>
          <w:sz w:val="18"/>
        </w:rPr>
        <w:t xml:space="preserve"> e </w:t>
      </w:r>
      <w:proofErr w:type="spellStart"/>
      <w:r>
        <w:rPr>
          <w:i/>
          <w:color w:val="475569"/>
          <w:sz w:val="18"/>
        </w:rPr>
        <w:t>representatividade</w:t>
      </w:r>
      <w:proofErr w:type="spellEnd"/>
      <w:r>
        <w:rPr>
          <w:i/>
          <w:color w:val="475569"/>
          <w:sz w:val="18"/>
        </w:rPr>
        <w:t xml:space="preserve"> </w:t>
      </w:r>
      <w:proofErr w:type="spellStart"/>
      <w:proofErr w:type="gramStart"/>
      <w:r>
        <w:rPr>
          <w:i/>
          <w:color w:val="475569"/>
          <w:sz w:val="18"/>
        </w:rPr>
        <w:t>na</w:t>
      </w:r>
      <w:proofErr w:type="spellEnd"/>
      <w:proofErr w:type="gramEnd"/>
      <w:r>
        <w:rPr>
          <w:i/>
          <w:color w:val="475569"/>
          <w:sz w:val="18"/>
        </w:rPr>
        <w:t xml:space="preserve"> </w:t>
      </w:r>
      <w:proofErr w:type="spellStart"/>
      <w:r>
        <w:rPr>
          <w:i/>
          <w:color w:val="475569"/>
          <w:sz w:val="18"/>
        </w:rPr>
        <w:t>receita</w:t>
      </w:r>
      <w:proofErr w:type="spellEnd"/>
      <w:r>
        <w:rPr>
          <w:i/>
          <w:color w:val="475569"/>
          <w:sz w:val="18"/>
        </w:rPr>
        <w:t xml:space="preserve"> total e </w:t>
      </w:r>
      <w:proofErr w:type="spellStart"/>
      <w:r>
        <w:rPr>
          <w:i/>
          <w:color w:val="475569"/>
          <w:sz w:val="18"/>
        </w:rPr>
        <w:t>quantidade</w:t>
      </w:r>
      <w:proofErr w:type="spellEnd"/>
      <w:r>
        <w:rPr>
          <w:i/>
          <w:color w:val="475569"/>
          <w:sz w:val="18"/>
        </w:rPr>
        <w:t xml:space="preserve"> de </w:t>
      </w:r>
      <w:proofErr w:type="spellStart"/>
      <w:r>
        <w:rPr>
          <w:i/>
          <w:color w:val="475569"/>
          <w:sz w:val="18"/>
        </w:rPr>
        <w:t>pedidos</w:t>
      </w:r>
      <w:proofErr w:type="spellEnd"/>
      <w:r>
        <w:rPr>
          <w:i/>
          <w:color w:val="475569"/>
          <w:sz w:val="18"/>
        </w:rPr>
        <w:t xml:space="preserve"> total.</w:t>
      </w:r>
    </w:p>
    <w:p w:rsidR="006A683C" w:rsidRPr="006A683C" w:rsidRDefault="006A683C" w:rsidP="006A683C"/>
    <w:p w:rsidR="00B368F9" w:rsidRDefault="00710DA5">
      <w:pPr>
        <w:pStyle w:val="Ttulo2"/>
      </w:pPr>
      <w:r>
        <w:rPr>
          <w:color w:val="1E3A8A"/>
        </w:rPr>
        <w:t>3.1 Como aumentar o ticket médio?</w:t>
      </w:r>
    </w:p>
    <w:p w:rsidR="00B368F9" w:rsidRDefault="00710DA5">
      <w:r>
        <w:rPr>
          <w:b/>
        </w:rPr>
        <w:t>Principais achados das análises:</w:t>
      </w:r>
    </w:p>
    <w:p w:rsidR="00B368F9" w:rsidRPr="00710DA5" w:rsidRDefault="00710DA5" w:rsidP="007A36B9">
      <w:pPr>
        <w:pStyle w:val="Commarcadores"/>
        <w:jc w:val="both"/>
        <w:rPr>
          <w:highlight w:val="yellow"/>
        </w:rPr>
      </w:pPr>
      <w:proofErr w:type="spellStart"/>
      <w:r w:rsidRPr="00710DA5">
        <w:rPr>
          <w:highlight w:val="yellow"/>
        </w:rPr>
        <w:t>Combinações</w:t>
      </w:r>
      <w:proofErr w:type="spellEnd"/>
      <w:r w:rsidRPr="00710DA5">
        <w:rPr>
          <w:highlight w:val="yellow"/>
        </w:rPr>
        <w:t xml:space="preserve"> de alto valor: Beverages + Dairy Products (ticket médio R$ 2.444) e Beverages + Condiments (R$ 2.414) no mesmo pedido.</w:t>
      </w:r>
    </w:p>
    <w:p w:rsidR="00B368F9" w:rsidRPr="00710DA5" w:rsidRDefault="00710DA5" w:rsidP="007A36B9">
      <w:pPr>
        <w:pStyle w:val="Commarcadores"/>
        <w:jc w:val="both"/>
        <w:rPr>
          <w:highlight w:val="yellow"/>
        </w:rPr>
      </w:pPr>
      <w:r w:rsidRPr="00710DA5">
        <w:rPr>
          <w:highlight w:val="yellow"/>
        </w:rPr>
        <w:t>Oportunidades regionais: Meat/Poultry em Co. Cork (R$ 4.183) e Beverages em Québec (R$ 3.139).</w:t>
      </w:r>
    </w:p>
    <w:p w:rsidR="00B368F9" w:rsidRPr="00710DA5" w:rsidRDefault="00710DA5" w:rsidP="007A36B9">
      <w:pPr>
        <w:pStyle w:val="Commarcadores"/>
        <w:jc w:val="both"/>
        <w:rPr>
          <w:highlight w:val="yellow"/>
        </w:rPr>
      </w:pPr>
      <w:r w:rsidRPr="00710DA5">
        <w:rPr>
          <w:highlight w:val="yellow"/>
        </w:rPr>
        <w:t>Produtos âncora atraem novos clientes; produtos de expansão elevam valor em pedidos subsequentes.</w:t>
      </w:r>
    </w:p>
    <w:p w:rsidR="00B368F9" w:rsidRPr="00710DA5" w:rsidRDefault="00710DA5" w:rsidP="007A36B9">
      <w:pPr>
        <w:pStyle w:val="Commarcadores"/>
        <w:jc w:val="both"/>
        <w:rPr>
          <w:highlight w:val="yellow"/>
        </w:rPr>
      </w:pPr>
      <w:r w:rsidRPr="00710DA5">
        <w:rPr>
          <w:highlight w:val="yellow"/>
        </w:rPr>
        <w:t>Pedidos com desconto (45</w:t>
      </w:r>
      <w:proofErr w:type="gramStart"/>
      <w:r w:rsidRPr="00710DA5">
        <w:rPr>
          <w:highlight w:val="yellow"/>
        </w:rPr>
        <w:t>,8</w:t>
      </w:r>
      <w:proofErr w:type="gramEnd"/>
      <w:r w:rsidRPr="00710DA5">
        <w:rPr>
          <w:highlight w:val="yellow"/>
        </w:rPr>
        <w:t xml:space="preserve">%) têm ticket médio de R$ 1.702 </w:t>
      </w:r>
      <w:proofErr w:type="spellStart"/>
      <w:r w:rsidRPr="00710DA5">
        <w:rPr>
          <w:highlight w:val="yellow"/>
        </w:rPr>
        <w:t>vs</w:t>
      </w:r>
      <w:proofErr w:type="spellEnd"/>
      <w:r w:rsidRPr="00710DA5">
        <w:rPr>
          <w:highlight w:val="yellow"/>
        </w:rPr>
        <w:t xml:space="preserve"> R$ 1.375 </w:t>
      </w:r>
      <w:proofErr w:type="spellStart"/>
      <w:r w:rsidRPr="00710DA5">
        <w:rPr>
          <w:highlight w:val="yellow"/>
        </w:rPr>
        <w:t>sem</w:t>
      </w:r>
      <w:proofErr w:type="spellEnd"/>
      <w:r w:rsidRPr="00710DA5">
        <w:rPr>
          <w:highlight w:val="yellow"/>
        </w:rPr>
        <w:t xml:space="preserve"> </w:t>
      </w:r>
      <w:proofErr w:type="spellStart"/>
      <w:r w:rsidRPr="00710DA5">
        <w:rPr>
          <w:highlight w:val="yellow"/>
        </w:rPr>
        <w:t>desconto</w:t>
      </w:r>
      <w:proofErr w:type="spellEnd"/>
      <w:r w:rsidRPr="00710DA5">
        <w:rPr>
          <w:highlight w:val="yellow"/>
        </w:rPr>
        <w:t>.</w:t>
      </w:r>
    </w:p>
    <w:p w:rsidR="00B368F9" w:rsidRDefault="00B368F9"/>
    <w:p w:rsidR="00B368F9" w:rsidRDefault="00710DA5">
      <w:r>
        <w:rPr>
          <w:noProof/>
          <w:lang w:val="pt-BR" w:eastAsia="pt-BR"/>
        </w:rPr>
        <w:lastRenderedPageBreak/>
        <w:drawing>
          <wp:inline distT="0" distB="0" distL="0" distR="0" wp14:anchorId="6D525445" wp14:editId="0A77C206">
            <wp:extent cx="5486400" cy="29925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ross_sell_categori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8F9" w:rsidRDefault="00710DA5">
      <w:pPr>
        <w:jc w:val="center"/>
      </w:pPr>
      <w:r>
        <w:rPr>
          <w:i/>
          <w:color w:val="475569"/>
          <w:sz w:val="18"/>
        </w:rPr>
        <w:t>Figura 3 — Top pares de categorias compradas juntas (oportunidades de cross-sell).</w:t>
      </w:r>
    </w:p>
    <w:p w:rsidR="00B368F9" w:rsidRDefault="00B368F9"/>
    <w:p w:rsidR="00B368F9" w:rsidRDefault="00B368F9"/>
    <w:p w:rsidR="00B368F9" w:rsidRDefault="00710DA5">
      <w:r>
        <w:rPr>
          <w:noProof/>
          <w:lang w:val="pt-BR" w:eastAsia="pt-BR"/>
        </w:rPr>
        <w:drawing>
          <wp:inline distT="0" distB="0" distL="0" distR="0" wp14:anchorId="2F5B0379" wp14:editId="51A101A3">
            <wp:extent cx="5486400" cy="39188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rodutos_ancora_expans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8F9" w:rsidRDefault="00710DA5">
      <w:pPr>
        <w:jc w:val="center"/>
      </w:pPr>
      <w:r>
        <w:rPr>
          <w:i/>
          <w:color w:val="475569"/>
          <w:sz w:val="18"/>
        </w:rPr>
        <w:lastRenderedPageBreak/>
        <w:t>Figura 4 — Produtos âncora (1º pedido) vs produtos de expansão (pedidos seguintes).</w:t>
      </w:r>
    </w:p>
    <w:p w:rsidR="00B368F9" w:rsidRDefault="00B368F9"/>
    <w:p w:rsidR="00B368F9" w:rsidRDefault="00710DA5">
      <w:pPr>
        <w:pStyle w:val="Ttulo2"/>
      </w:pPr>
      <w:r>
        <w:rPr>
          <w:color w:val="1E3A8A"/>
        </w:rPr>
        <w:t>3.2 Como reduzir o churn?</w:t>
      </w:r>
    </w:p>
    <w:p w:rsidR="00B368F9" w:rsidRDefault="00710DA5">
      <w:r>
        <w:rPr>
          <w:b/>
        </w:rPr>
        <w:t>Principais achados das análises:</w:t>
      </w:r>
    </w:p>
    <w:p w:rsidR="00B368F9" w:rsidRDefault="00710DA5" w:rsidP="007A36B9">
      <w:pPr>
        <w:pStyle w:val="Commarcadores"/>
        <w:jc w:val="both"/>
      </w:pPr>
      <w:r>
        <w:t>Coorte de retenção: queda de 100% para ~39% no mês 1 após o primeiro pedido.</w:t>
      </w:r>
    </w:p>
    <w:p w:rsidR="00B368F9" w:rsidRDefault="00710DA5" w:rsidP="007A36B9">
      <w:pPr>
        <w:pStyle w:val="Commarcadores"/>
        <w:jc w:val="both"/>
      </w:pPr>
      <w:r>
        <w:t>Periodicidade média global: 83 dias entre compras; 17 clientes (19%) em potencial churn.</w:t>
      </w:r>
    </w:p>
    <w:p w:rsidR="00B368F9" w:rsidRDefault="00710DA5" w:rsidP="007A36B9">
      <w:pPr>
        <w:pStyle w:val="Commarcadores"/>
        <w:jc w:val="both"/>
      </w:pPr>
      <w:r>
        <w:t>Clientes críticos: Centro comercial Moctezuma (657 dias), Mère Paillarde (top 10 receita + risco).</w:t>
      </w:r>
    </w:p>
    <w:p w:rsidR="00B368F9" w:rsidRDefault="00710DA5" w:rsidP="007A36B9">
      <w:pPr>
        <w:pStyle w:val="Commarcadores"/>
        <w:jc w:val="both"/>
      </w:pPr>
      <w:r>
        <w:t>Perfil do churn: França (29%) e EUA (24%) concentram potenciais churns.</w:t>
      </w:r>
    </w:p>
    <w:p w:rsidR="00B368F9" w:rsidRDefault="00B368F9"/>
    <w:p w:rsidR="00B368F9" w:rsidRDefault="00710DA5">
      <w:r>
        <w:rPr>
          <w:noProof/>
          <w:lang w:val="pt-BR" w:eastAsia="pt-BR"/>
        </w:rPr>
        <w:drawing>
          <wp:inline distT="0" distB="0" distL="0" distR="0" wp14:anchorId="28C8AB66" wp14:editId="35643216">
            <wp:extent cx="5486400" cy="2133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cohort_reten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8F9" w:rsidRDefault="00710DA5">
      <w:pPr>
        <w:jc w:val="center"/>
      </w:pPr>
      <w:r>
        <w:rPr>
          <w:i/>
          <w:color w:val="475569"/>
          <w:sz w:val="18"/>
        </w:rPr>
        <w:t>Figura 5 — Coorte de retenção: heatmap por mês da coorte e curva média ponderada.</w:t>
      </w:r>
    </w:p>
    <w:p w:rsidR="00B368F9" w:rsidRDefault="00B368F9"/>
    <w:p w:rsidR="00B368F9" w:rsidRDefault="00B368F9"/>
    <w:p w:rsidR="00B368F9" w:rsidRDefault="00710DA5">
      <w:r>
        <w:rPr>
          <w:noProof/>
          <w:lang w:val="pt-BR" w:eastAsia="pt-BR"/>
        </w:rPr>
        <w:drawing>
          <wp:inline distT="0" distB="0" distL="0" distR="0" wp14:anchorId="5FE23B26" wp14:editId="050413C0">
            <wp:extent cx="5486400" cy="19594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clientes_em_declin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8F9" w:rsidRDefault="00710DA5">
      <w:pPr>
        <w:jc w:val="center"/>
      </w:pPr>
      <w:r>
        <w:rPr>
          <w:i/>
          <w:color w:val="475569"/>
          <w:sz w:val="18"/>
        </w:rPr>
        <w:t>Figura 6 — Clientes em declínio: periodicidade média vs dias desde o último pedido.</w:t>
      </w:r>
    </w:p>
    <w:p w:rsidR="00B368F9" w:rsidRDefault="00B368F9">
      <w:bookmarkStart w:id="0" w:name="_GoBack"/>
      <w:bookmarkEnd w:id="0"/>
    </w:p>
    <w:p w:rsidR="00B368F9" w:rsidRDefault="00B368F9"/>
    <w:p w:rsidR="00B368F9" w:rsidRDefault="00710DA5">
      <w:r>
        <w:rPr>
          <w:noProof/>
          <w:lang w:val="pt-BR" w:eastAsia="pt-BR"/>
        </w:rPr>
        <w:drawing>
          <wp:inline distT="0" distB="0" distL="0" distR="0" wp14:anchorId="0876524B" wp14:editId="3E3FBACC">
            <wp:extent cx="5486400" cy="1828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perfil_churn_vs_ativ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8F9" w:rsidRDefault="00710DA5">
      <w:pPr>
        <w:jc w:val="center"/>
      </w:pPr>
      <w:r>
        <w:rPr>
          <w:i/>
          <w:color w:val="475569"/>
          <w:sz w:val="18"/>
        </w:rPr>
        <w:t>Figura 7 — Perfil geográfico: potencial churn vs clientes ativos (país, região, cidade).</w:t>
      </w:r>
    </w:p>
    <w:p w:rsidR="00B368F9" w:rsidRDefault="00B368F9"/>
    <w:p w:rsidR="00B368F9" w:rsidRDefault="00710DA5">
      <w:pPr>
        <w:pStyle w:val="Ttulo2"/>
      </w:pPr>
      <w:r>
        <w:rPr>
          <w:color w:val="1E3A8A"/>
        </w:rPr>
        <w:t xml:space="preserve">3.4 </w:t>
      </w:r>
      <w:proofErr w:type="spellStart"/>
      <w:r>
        <w:rPr>
          <w:color w:val="1E3A8A"/>
        </w:rPr>
        <w:t>Visão</w:t>
      </w:r>
      <w:proofErr w:type="spellEnd"/>
      <w:r>
        <w:rPr>
          <w:color w:val="1E3A8A"/>
        </w:rPr>
        <w:t xml:space="preserve"> </w:t>
      </w:r>
      <w:proofErr w:type="spellStart"/>
      <w:r>
        <w:rPr>
          <w:color w:val="1E3A8A"/>
        </w:rPr>
        <w:t>integrada</w:t>
      </w:r>
      <w:proofErr w:type="spellEnd"/>
      <w:r>
        <w:rPr>
          <w:color w:val="1E3A8A"/>
        </w:rPr>
        <w:t xml:space="preserve"> dos dados</w:t>
      </w:r>
    </w:p>
    <w:p w:rsidR="00B368F9" w:rsidRDefault="00710DA5" w:rsidP="007A36B9">
      <w:pPr>
        <w:jc w:val="both"/>
      </w:pPr>
      <w:r>
        <w:t>O pipeline centraliza dados brutos, modelos dbt testados (49 testes aprovados) e indicadores reutilizáveis (fct_order_items, dim_customers, dim_customer_status, agregados mensais). Os gráficos acima foram gerados automaticamente a partir do notebook northwind_analyses.ipynb.</w:t>
      </w:r>
    </w:p>
    <w:p w:rsidR="00B368F9" w:rsidRDefault="00710DA5">
      <w:pPr>
        <w:pStyle w:val="Ttulo1"/>
      </w:pPr>
      <w:r>
        <w:rPr>
          <w:color w:val="1E3A8A"/>
        </w:rPr>
        <w:t>4. Conclusão e Ações Recomendadas</w:t>
      </w:r>
    </w:p>
    <w:p w:rsidR="00B368F9" w:rsidRDefault="00710DA5">
      <w:r>
        <w:t>Com base nas análises e visualizações apresentadas, recomenda-se:</w:t>
      </w:r>
    </w:p>
    <w:p w:rsidR="00B368F9" w:rsidRDefault="00710DA5">
      <w:pPr>
        <w:pStyle w:val="Ttulo2"/>
      </w:pPr>
      <w:r>
        <w:rPr>
          <w:color w:val="1E3A8A"/>
        </w:rPr>
        <w:t>4.1 Aumento de ticket médio</w:t>
      </w:r>
    </w:p>
    <w:p w:rsidR="00B368F9" w:rsidRDefault="00710DA5" w:rsidP="007A36B9">
      <w:pPr>
        <w:pStyle w:val="Commarcadores"/>
        <w:jc w:val="both"/>
      </w:pPr>
      <w:r>
        <w:t>Campanhas de cross-sell com pares Beverages + Dairy/Condiments por região de alto ticket.</w:t>
      </w:r>
    </w:p>
    <w:p w:rsidR="00B368F9" w:rsidRDefault="00710DA5" w:rsidP="007A36B9">
      <w:pPr>
        <w:pStyle w:val="Commarcadores"/>
        <w:jc w:val="both"/>
      </w:pPr>
      <w:r>
        <w:t>Playbook comercial dos top 10 clientes (45% da receita).</w:t>
      </w:r>
    </w:p>
    <w:p w:rsidR="00B368F9" w:rsidRDefault="00710DA5" w:rsidP="007A36B9">
      <w:pPr>
        <w:pStyle w:val="Commarcadores"/>
        <w:jc w:val="both"/>
      </w:pPr>
      <w:r>
        <w:t>Produtos âncora na aquisição; produtos de expansão no upsell pós-primeiro pedido.</w:t>
      </w:r>
    </w:p>
    <w:p w:rsidR="00B368F9" w:rsidRDefault="00710DA5" w:rsidP="007A36B9">
      <w:pPr>
        <w:pStyle w:val="Commarcadores"/>
        <w:jc w:val="both"/>
      </w:pPr>
      <w:r>
        <w:t>Revisar descontos: manter em pedidos de alto volume, evitar em pedidos abaixo de R$ 1.375.</w:t>
      </w:r>
    </w:p>
    <w:p w:rsidR="00B368F9" w:rsidRDefault="00710DA5">
      <w:pPr>
        <w:pStyle w:val="Ttulo2"/>
      </w:pPr>
      <w:r>
        <w:rPr>
          <w:color w:val="1E3A8A"/>
        </w:rPr>
        <w:t>4.2 Redução de churn</w:t>
      </w:r>
    </w:p>
    <w:p w:rsidR="00B368F9" w:rsidRDefault="00710DA5" w:rsidP="007A36B9">
      <w:pPr>
        <w:pStyle w:val="Commarcadores"/>
        <w:jc w:val="both"/>
      </w:pPr>
      <w:r>
        <w:t>Programa de retenção no mês 1 pós-primeiro pedido.</w:t>
      </w:r>
    </w:p>
    <w:p w:rsidR="00B368F9" w:rsidRDefault="00710DA5" w:rsidP="007A36B9">
      <w:pPr>
        <w:pStyle w:val="Commarcadores"/>
        <w:jc w:val="both"/>
      </w:pPr>
      <w:r>
        <w:t>Monitoramento semanal dos 17 clientes em potencial churn.</w:t>
      </w:r>
    </w:p>
    <w:p w:rsidR="00B368F9" w:rsidRDefault="00710DA5" w:rsidP="007A36B9">
      <w:pPr>
        <w:pStyle w:val="Commarcadores"/>
        <w:jc w:val="both"/>
      </w:pPr>
      <w:r>
        <w:t>Reativação prioritária na França e EUA.</w:t>
      </w:r>
    </w:p>
    <w:p w:rsidR="00B368F9" w:rsidRDefault="00710DA5" w:rsidP="007A36B9">
      <w:pPr>
        <w:pStyle w:val="Commarcadores"/>
        <w:jc w:val="both"/>
      </w:pPr>
      <w:r>
        <w:t>Ação comercial imediata para Mère Paillarde e demais top clientes em risco.</w:t>
      </w:r>
    </w:p>
    <w:p w:rsidR="00B368F9" w:rsidRDefault="00B368F9"/>
    <w:sectPr w:rsidR="00B368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96E2ED98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03A1"/>
    <w:rsid w:val="0015074B"/>
    <w:rsid w:val="0029639D"/>
    <w:rsid w:val="00326F90"/>
    <w:rsid w:val="006A683C"/>
    <w:rsid w:val="00710DA5"/>
    <w:rsid w:val="00731A6C"/>
    <w:rsid w:val="007A36B9"/>
    <w:rsid w:val="00AA1D8D"/>
    <w:rsid w:val="00B368F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683C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731A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31A6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683C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731A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31A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BEB506-C419-43C9-A7DD-815862978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774</Words>
  <Characters>4180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4945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2026-07-12T20:58:00Z</dcterms:modified>
  <cp:category/>
</cp:coreProperties>
</file>