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É importante que as tarefas dos módulos 12 a 14 tenham sido corrigidas e aprovadas antes de você executar a tarefa deste módulo!</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Nas tarefas dos módulos anteriores, você criou seu primeiro banco de dados próprio e adicionou alguns dados às suas tabelas, e criou procedimentos armazenados.</w:t>
      </w:r>
    </w:p>
    <w:p w:rsidR="00000000" w:rsidDel="00000000" w:rsidP="00000000" w:rsidRDefault="00000000" w:rsidRPr="00000000" w14:paraId="00000004">
      <w:pPr>
        <w:rPr/>
      </w:pPr>
      <w:r w:rsidDel="00000000" w:rsidR="00000000" w:rsidRPr="00000000">
        <w:rPr>
          <w:rtl w:val="0"/>
        </w:rPr>
        <w:t xml:space="preserve">Para praticar todos os tipos de comandos SQL nesse banco de </w:t>
      </w:r>
      <w:r w:rsidDel="00000000" w:rsidR="00000000" w:rsidRPr="00000000">
        <w:rPr>
          <w:rtl w:val="0"/>
        </w:rPr>
        <w:t xml:space="preserve">dados,</w:t>
      </w:r>
      <w:r w:rsidDel="00000000" w:rsidR="00000000" w:rsidRPr="00000000">
        <w:rPr>
          <w:rtl w:val="0"/>
        </w:rPr>
        <w:t xml:space="preserve"> agora é o momento de criar seu plano de usuários e comandos de criação desses usuários e permissões.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Revise o conteúdo das últimas aulas, e depois disso: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Crie um plano de acesso de usuários para seu banco de dados. Ele deve levar em consideração os casos de uso do seu banco de dados que você definiu no item 3 da tarefa do módulo 12, com as respectivas funções que cada caso de uso precisa realizar nesse banco de dados (ou seja, de escrita, leitura e execução de outras operações no banco de dados).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Crie os comandos SQL necessários para adicionar as permissões definidas no item 1 no seu banco de dados. Elas devem obrigatoriamente atender às condições: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Pelo menos 2 usuários devem ser definidos.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Pelo menos 2 papéis devem ser definidos, com privilégios diferentes entre si.</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Sua entrega deverá ser composta por:</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Um documento com o detalhamento do plano de usuários para seu banco de dados.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Um arquivo com extensão .sql com os comandos que criam usuários e atribuem suas permissões.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7CynDsvfLiQYFfYFV475cZ41Jw==">AMUW2mXas/lOFVuJEyc44FcpuOD3B6kZTH2S89DDpkg9+RaBCvOoPHtxBSw6n6Wj9e9XzuWNHFBUQlA49IGrYawf8o2qIW7ORo8inSWDTEFH4chWdjP776k=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