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Implementação de Máquina de Turing Não-Determinística de Fita Limitada onde as Arestas são Ponderadas e Utiliza o Algoritmo de Dijkstra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Victor Ferreira Braga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William Valther Silva Martins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Federal do Maranhão – UFMA – São Luís – Maranhão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victor.braga@discente.ufma.br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william.valther@discente.ufma.br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explora a implementação de uma Máquina de Turing não-determinística com fita limitada, onde as arestas são ponderadas, utilizando o algoritmo de Dijkstra. As Máquinas de Turing não-determinísticas, introduzidas por Alan Turing em 1936, são fundamentais na teoria da computação, permitindo a exploração simultânea de múltiplos caminhos de computação. Esta implementação visa analisar problemas de decisão e complexidade computacional, incorporando uma abordagem formal com uma 8-tupla que define a máquina, incluindo componentes como o alfabeto da fita, conjunto de estados, função de transição, e estado inicial. Com as arestas ponderadas tem-se uma grande quantidade de aplicações que junto com o algoritmo de Dijkstra pode ser utilizado em problemas complexos de cálculo de custos computacionais.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rtl w:val="0"/>
        </w:rPr>
        <w:t xml:space="preserve">Máquina de Turing. Não-determinística. Aresta Ponderada. Dijkstra.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Máquinas de Turing não-determinísticas (MTNDs) são um conceito fundamental na teoria da computação, introduzidas por Alan Turing em 1936. Elas possuem a capacidade de explorar múltiplos caminhos de computação simultaneamente, o que as torna uma ferramenta poderosa para a análise de problemas de decisão e complexidade computacional (Sipser, 2012).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Formalmente, uma máquina de Turing é definida como uma 8-tupla: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𝑀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= (Σ,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𝑄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𝛿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𝑞₀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𝐹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𝑉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⊛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Onde: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Σ:</w:t>
      </w:r>
      <w:r w:rsidDel="00000000" w:rsidR="00000000" w:rsidRPr="00000000">
        <w:rPr>
          <w:rFonts w:ascii="Arial" w:cs="Arial" w:eastAsia="Arial" w:hAnsi="Arial"/>
          <w:rtl w:val="0"/>
        </w:rPr>
        <w:t xml:space="preserve"> Alfabeto da fita.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𝑄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Conjunto de estados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𝛿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Função de transição (regras de mudança de estado)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𝑞₀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Estado inicial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𝐹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Conjunto de estados de aceitação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𝑉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Símbolos da fita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⊛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 †: </w:t>
      </w:r>
      <w:r w:rsidDel="00000000" w:rsidR="00000000" w:rsidRPr="00000000">
        <w:rPr>
          <w:rFonts w:ascii="Arial" w:cs="Arial" w:eastAsia="Arial" w:hAnsi="Arial"/>
          <w:rtl w:val="0"/>
        </w:rPr>
        <w:t xml:space="preserve">Delimitadores de início e fim da fita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contexto das MTNDs de fita limitada, a restrição imposta sobre o espaço de fita disponível para a computação adiciona uma camada extra de complexidade ao modelo clássico. Este tipo de MTND é particularmente relevante na análise de algoritmos e na compreensão de como as restrições de espaço influenciam a capacidade computacional (Papadimitriou, 1994).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ponderação das arestas em uma MTND reflete a introdução de custos associados às transições entre estados. Esse conceito é essencial quando se deseja modelar problemas de otimização, onde a minimização do custo total de uma computação é de interesse (Cormen et al., 2009).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algoritmo de Dijkstra, desenvolvido por Edsger Dijkstra em 1956, é um dos algoritmos mais consagrados para encontrar o caminho mais curto em um grafo com arestas não-negativas. Sua aplicação em uma MTND ponderada permite explorar de maneira eficiente as transições de menor custo, proporcionando uma nova perspectiva sobre a otimização de caminhos em grafos (Dijkstra, 1959).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clássica do algoritmo de Dijkstra utiliza uma estrutura de dados eficiente, como uma fila de prioridades, para selecionar rapidamente o próximo nó a ser processado. Isso resulta em uma complexidade temporal de O((V + E) log V), onde V é o número de vértices e E é o número de arestas do grafo. Esta eficiência torna o algoritmo de Dijkstra uma escolha preferida em muitos aplicativos práticos, incluindo sistemas de roteamento de redes, planejamento de rotas em sistemas de navegação e diversos problemas de otimização.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característica notável do algoritmo de Dijkstra é sua incapacidade de lidar corretamente com grafos que possuem arestas de peso negativo, pois tais arestas podem levar a ciclos negativos, resultando em distâncias mínimas indefinidamente diminuídas. Nesses casos, algoritmos alternativos, como o algoritmo de Bellman-Ford, são mais apropriados.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robustez e eficácia do algoritmo de Dijkstra na resolução de problemas de caminho mais curto em grafos com pesos não-negativos fazem dele um componente fundamental no estudo de grafos e em aplicações de otimização.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METODOLOGIA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descrita neste trabalho baseia-se em uma Máquina de Turing Não-Determinística (MTND) de fita limitada, na qual as transições entre estados são ponderadas. Para otimizar a busca pelo caminho de menor custo, foi empregado o algoritmo de Dijkstra. A metodologia adotada é estruturada em diferentes etapas: inicia-se com a modelagem teórica da máquina, seguida pela conversão desse modelo em um grafo ponderado, culminando na aplicação do algoritmo de Dijkstra e na visualização dinâmica da execução. Cada um desses aspectos será detalhado a seguir.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c3i53unex98w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Modelagem Teórica da Máquina de Turing Não-Determinística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Máquina de Turing é um modelo matemático fundamental para a teoria da computação, sendo composta por uma fita na qual símbolos podem ser lidos e escritos, além de um cabeçote que se move para a esquerda ou para a direita. O sistema opera com um conjunto de estados, incluindo um estado inicial e um ou mais estados de aceitação, que determinam quando a computação é concluída com sucesso.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versão não-determinística, diferentemente da versão determinística, onde há uma única transição possível para cada combinação de estado e símbolo lido, uma MTND pode optar entre múltiplas transições possíveis. Essa característica permite explorar simultaneamente diferentes caminhos computacionais. Contudo, na implementação proposta, a máquina foi adaptada para operar com uma fita de tamanho limitado, garantindo que o processamento se restrinja ao escopo da entrada fornecida, o que aumenta a eficiência da simulação.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line="360" w:lineRule="auto"/>
        <w:rPr>
          <w:rFonts w:ascii="Arial" w:cs="Arial" w:eastAsia="Arial" w:hAnsi="Arial"/>
          <w:b w:val="0"/>
        </w:rPr>
      </w:pPr>
      <w:bookmarkStart w:colFirst="0" w:colLast="0" w:name="_heading=h.snq6ns5z3v5c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Transições Ponderadas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dos diferenciais desta implementação é a atribuição de pesos às transições entre estados. Em uma Máquina de Turing clássica, as transições ocorrem sem custos associados. No entanto, em diversas aplicações computacionais, como otimização de rotas e problemas de tomada de decisão, é essencial considerar esses custos, que podem representar fatores como tempo de execução, quantidade de operações ou complexidade computacional.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modelo proposto, cada transição possui um peso específico, permitindo comparações entre diferentes caminhos. Essa estrutura possibilita a aplicação do algoritmo de Dijkstra, que será abordado posteriormente, permitindo que a máquina identifique e siga o caminho de menor custo para alcançar um estado de aceitação.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rsrhwg94cryv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Transformação da Máquina de Turing em um Grafo Ponderado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viabilizar a utilização do algoritmo de Dijkstra, a Máquina de Turing foi modelada como um grafo ponderado. Cada estado corresponde a um vértice do grafo, e cada transição foi representada por uma aresta direcionada, cujo peso reflete o custo da transição.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Diferentemente de um grafo tradicional, onde as conexões entre vértices representam relações fixas, neste modelo as transições dependem do estado e do símbolo lido na fita. No código, essa estrutura é representada por meio de uma tabela de transições, armazenando para cada par (estado, símbolo) as possíveis transições, incluindo o estado de destino, o símbolo a ser escrito, a direção do movimento do cabeçote e o custo da transição.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abordagem permite reformular a execução da máquina como um problema de otimização de caminhos, onde se busca minimizar o custo necessário para atingir um estado de aceitação.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yw70ii2jobx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Aplicação do Algoritmo de Dijkstra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das inovações centrais deste trabalho foi substituir a busca em largura (BFS) pelo algoritmo de Dijkstra, otimizando a seleção de transições com base no custo acumulado. Enquanto a BFS encontra o caminho mais curto em termos de número de passos, ela desconsidera os pesos das transições, o que pode ser um fator limitante em cenários onde a eficiência é crucial.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algoritmo de Dijkstra, por outro lado, é projetado para encontrar o caminho de menor custo em grafos ponderados. Para isso, utiliza uma fila de prioridades (implementada por meio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heapq</w:t>
      </w:r>
      <w:r w:rsidDel="00000000" w:rsidR="00000000" w:rsidRPr="00000000">
        <w:rPr>
          <w:rFonts w:ascii="Arial" w:cs="Arial" w:eastAsia="Arial" w:hAnsi="Arial"/>
          <w:rtl w:val="0"/>
        </w:rPr>
        <w:t xml:space="preserve">), que permite a seleção dinâmica das transições com menor custo acumulado.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implementação, a cada passo da execução da máquina, a transição mais eficiente é priorizada. Quando um estado de aceitação é alcançado, o algoritmo retorna o caminho percorrido e o custo total.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Fonts w:ascii="Arial" w:cs="Arial" w:eastAsia="Arial" w:hAnsi="Arial"/>
          <w:rtl w:val="0"/>
        </w:rPr>
        <w:t xml:space="preserve"> no código implementa essa lógica, atualizando continuamente os custos acumulados e registrando a sequência de estados e conteúdos da fita para posterior análise.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k7suljml5ic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2.4 Visualização Dinâmica e Animação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facilitar a compreensão do processo computacional, foi desenvolvida uma visualização dinâmica da execução da Máquina de Turing. A animação permite acompanhar a evolução do estado da máquina, o conteúdo da fita e o caminho percorrido ao longo do tempo, destacando as transições realizadas.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visualização foi implementada utilizando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 geração dos gráficos interativos e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networkx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 construção e exibição do grafo de transições. A cada novo passo da execução, a animação é atualizada para refletir o estado atual da máquina e o custo acumulado da trajetória percorrida.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draw_graph()</w:t>
      </w:r>
      <w:r w:rsidDel="00000000" w:rsidR="00000000" w:rsidRPr="00000000">
        <w:rPr>
          <w:rFonts w:ascii="Arial" w:cs="Arial" w:eastAsia="Arial" w:hAnsi="Arial"/>
          <w:rtl w:val="0"/>
        </w:rPr>
        <w:t xml:space="preserve"> é responsável por criar essa representação visual, utilizando a estrutura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armazena o histórico de estados e transições ao longo da execução. Além de auxiliar no entendimento do processo, essa abordagem facilita a depuração do código e pode ser utilizada para gerar animações exportáveis, como arquivos GIF, permitindo sua reutilização em análises posteriores.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kji9fk04dkz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2.5 Resumo da Execução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síntese, a implementação desenvolvida integra conceitos da teoria da computação com técnicas de otimização e visualização dinâmica. A Máquina de Turing foi modelada como um grafo ponderado, permitindo a aplicação do algoritmo de Dijkstra para priorizar as transições de menor custo. Além disso, a visualização interativa possibilita um acompanhamento detalhado da execução, tornando a análise mais acessível e didática.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Dessa forma, este trabalho não apenas explora fundamentos da teoria da computação, mas também introduz aprimoramentos na forma como a Máquina de Turing é simulada e interpretada, combinando eficiência computacional com ferramentas interativas para melhor compreensão dos processos envolvidos.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RESULTADOS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Máquina de Turing foi executada na linguagem python, com os estados iniciais abaixo: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1: Lista de estados</w:t>
      </w:r>
    </w:p>
    <w:tbl>
      <w:tblPr>
        <w:tblStyle w:val="Table1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40"/>
        <w:gridCol w:w="840"/>
        <w:gridCol w:w="840"/>
        <w:gridCol w:w="840"/>
        <w:gridCol w:w="2460"/>
        <w:tblGridChange w:id="0">
          <w:tblGrid>
            <w:gridCol w:w="840"/>
            <w:gridCol w:w="840"/>
            <w:gridCol w:w="840"/>
            <w:gridCol w:w="840"/>
            <w:gridCol w:w="840"/>
            <w:gridCol w:w="24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q_accept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2: Estados da fita</w:t>
      </w:r>
    </w:p>
    <w:tbl>
      <w:tblPr>
        <w:tblStyle w:val="Table2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110"/>
        <w:gridCol w:w="1110"/>
        <w:gridCol w:w="1110"/>
        <w:gridCol w:w="1110"/>
        <w:tblGridChange w:id="0">
          <w:tblGrid>
            <w:gridCol w:w="1110"/>
            <w:gridCol w:w="1110"/>
            <w:gridCol w:w="1110"/>
            <w:gridCol w:w="1110"/>
            <w:gridCol w:w="11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3: Conjunto de transições</w:t>
      </w:r>
    </w:p>
    <w:tbl>
      <w:tblPr>
        <w:tblStyle w:val="Table3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605"/>
        <w:gridCol w:w="1890"/>
        <w:gridCol w:w="1890"/>
        <w:gridCol w:w="960"/>
        <w:gridCol w:w="690"/>
        <w:tblGridChange w:id="0">
          <w:tblGrid>
            <w:gridCol w:w="1560"/>
            <w:gridCol w:w="1605"/>
            <w:gridCol w:w="1890"/>
            <w:gridCol w:w="1890"/>
            <w:gridCol w:w="960"/>
            <w:gridCol w:w="6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Estado_Atual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Símbolo_Lido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Próximo_Estado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Símbolo_Escrito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q_accept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esses estados iniciais foram obtidos a seguinte Máquina de Turing: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1: Máquina de Turing Não Determinística</w:t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31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a implementação do algoritmo de Dijkstra ele escolheu o caminho com menor custo percorrendo os caminhos da tabela 3:</w:t>
      </w:r>
    </w:p>
    <w:p w:rsidR="00000000" w:rsidDel="00000000" w:rsidP="00000000" w:rsidRDefault="00000000" w:rsidRPr="00000000" w14:paraId="000000A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firstLine="7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3: Passos seguidos pelo algoritmo de Dijkstra</w:t>
      </w:r>
    </w:p>
    <w:tbl>
      <w:tblPr>
        <w:tblStyle w:val="Table4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110"/>
        <w:gridCol w:w="1110"/>
        <w:gridCol w:w="1110"/>
        <w:gridCol w:w="1110"/>
        <w:tblGridChange w:id="0">
          <w:tblGrid>
            <w:gridCol w:w="1110"/>
            <w:gridCol w:w="1110"/>
            <w:gridCol w:w="1110"/>
            <w:gridCol w:w="1110"/>
            <w:gridCol w:w="11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Cabeça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00110_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00110_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01110_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01010_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01010_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q_accept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0101_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utilizou uma abordagem computacional teórica combinada com otimização de caminhos em grafos, garantindo um modelo eficiente e visualmente interativo da Máquina de Turing.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uso de Dijkstra garantiu que a execução fosse otimizada, priorizando caminhos de menor custo. A integração de visualização dinâmica tornou o processo mais intuitivo para análise e depuração.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Cormen, T. H., Leiserson, C. E., Rivest, R. L., Stein, C. (2009). Introduction to Algorithms. MIT Press.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Dijkstra, E. W. (1959). A Note on Two Problems in Connexion with Graphs. Numerische Mathematik, 1, 269-271.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Papadimitriou, C. H. (1994). Computational Complexity. Addison-Wesley.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Sipser, M. (2012). Introduction to the Theory of Computation. Cengage Learning.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an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Cambria Math">
    <w:embedRegular w:fontKey="{00000000-0000-0000-0000-000000000000}" r:id="rId5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7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Aluno graduando no curso de Engenharia da Computação. Graduado como Bacharel Interdisciplinar em Ciência e Tecnologia.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1070" w:hanging="71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graduando no curso de Ciência da Computação.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1070" w:hanging="710"/>
      </w:pPr>
      <w:rPr>
        <w:rFonts w:ascii="Liberation Serif" w:cs="Liberation Serif" w:eastAsia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1070" w:hanging="71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1440" w:hanging="36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18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Liberation Serif" w:cs="Mangal" w:eastAsia="SimSun" w:hAnsi="Liberation Serif"/>
      <w:kern w:val="1"/>
      <w:sz w:val="24"/>
      <w:szCs w:val="24"/>
      <w:lang w:bidi="hi-IN" w:eastAsia="zh-CN"/>
    </w:rPr>
  </w:style>
  <w:style w:type="paragraph" w:styleId="Ttulo1">
    <w:name w:val="heading 1"/>
    <w:basedOn w:val="Ttulo10"/>
    <w:next w:val="Corpodetexto"/>
    <w:qFormat w:val="1"/>
    <w:pPr>
      <w:numPr>
        <w:numId w:val="1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10"/>
    <w:next w:val="Corpodetexto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10"/>
    <w:next w:val="Corpodetexto"/>
    <w:qFormat w:val="1"/>
    <w:pPr>
      <w:numPr>
        <w:ilvl w:val="2"/>
        <w:numId w:val="1"/>
      </w:numPr>
      <w:spacing w:before="140"/>
      <w:outlineLvl w:val="2"/>
    </w:pPr>
    <w:rPr>
      <w:b w:val="1"/>
      <w:bCs w:val="1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Absatz-Standardschriftart" w:customStyle="1">
    <w:name w:val="Absatz-Standardschriftart"/>
  </w:style>
  <w:style w:type="character" w:styleId="Caracteresdenotaderodap" w:customStyle="1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styleId="Caracteresdenotadefim" w:customStyle="1">
    <w:name w:val="Caracteres de nota de fim"/>
    <w:rPr>
      <w:vertAlign w:val="superscript"/>
    </w:rPr>
  </w:style>
  <w:style w:type="character" w:styleId="WW-Caracteresdenotadefim" w:customStyle="1">
    <w:name w:val="WW-Caracteres de nota de fim"/>
  </w:style>
  <w:style w:type="character" w:styleId="WW8Num24z0" w:customStyle="1">
    <w:name w:val="WW8Num24z0"/>
  </w:style>
  <w:style w:type="character" w:styleId="WW8Num24z1" w:customStyle="1">
    <w:name w:val="WW8Num24z1"/>
  </w:style>
  <w:style w:type="character" w:styleId="WW8Num24z2" w:customStyle="1">
    <w:name w:val="WW8Num24z2"/>
  </w:style>
  <w:style w:type="character" w:styleId="WW8Num24z3" w:customStyle="1">
    <w:name w:val="WW8Num24z3"/>
  </w:style>
  <w:style w:type="character" w:styleId="WW8Num24z4" w:customStyle="1">
    <w:name w:val="WW8Num24z4"/>
  </w:style>
  <w:style w:type="character" w:styleId="WW8Num24z5" w:customStyle="1">
    <w:name w:val="WW8Num24z5"/>
  </w:style>
  <w:style w:type="character" w:styleId="WW8Num24z6" w:customStyle="1">
    <w:name w:val="WW8Num24z6"/>
  </w:style>
  <w:style w:type="character" w:styleId="WW8Num24z7" w:customStyle="1">
    <w:name w:val="WW8Num24z7"/>
  </w:style>
  <w:style w:type="character" w:styleId="WW8Num24z8" w:customStyle="1">
    <w:name w:val="WW8Num24z8"/>
  </w:style>
  <w:style w:type="character" w:styleId="ncoradenotaderodap" w:customStyle="1">
    <w:name w:val="Âncora de nota de rodapé"/>
    <w:rPr>
      <w:vertAlign w:val="superscript"/>
    </w:rPr>
  </w:style>
  <w:style w:type="character" w:styleId="ncoradenotadefim" w:customStyle="1">
    <w:name w:val="Âncora de nota de fim"/>
    <w:rPr>
      <w:vertAlign w:val="superscript"/>
    </w:rPr>
  </w:style>
  <w:style w:type="character" w:styleId="Smbolosdenumerao" w:customStyle="1">
    <w:name w:val="Símbolos de numeração"/>
  </w:style>
  <w:style w:type="character" w:styleId="Refdenotadefim">
    <w:name w:val="endnote reference"/>
    <w:rPr>
      <w:vertAlign w:val="superscript"/>
    </w:rPr>
  </w:style>
  <w:style w:type="paragraph" w:styleId="Ttulo10" w:customStyle="1">
    <w:name w:val="Título1"/>
    <w:basedOn w:val="Normal"/>
    <w:next w:val="Corpodetexto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Textodenotaderodap">
    <w:name w:val="footnote text"/>
    <w:basedOn w:val="Normal"/>
    <w:pPr>
      <w:suppressLineNumbers w:val="1"/>
      <w:ind w:left="339" w:hanging="339"/>
    </w:pPr>
    <w:rPr>
      <w:sz w:val="20"/>
      <w:szCs w:val="20"/>
    </w:rPr>
  </w:style>
  <w:style w:type="paragraph" w:styleId="Unipampa-TtulodeCaptulo" w:customStyle="1">
    <w:name w:val="Unipampa - Título de Capítulo"/>
    <w:basedOn w:val="Normal"/>
    <w:pPr>
      <w:spacing w:before="1701"/>
      <w:jc w:val="center"/>
    </w:pPr>
    <w:rPr>
      <w:rFonts w:ascii="Arial" w:cs="Arial" w:hAnsi="Arial"/>
      <w:sz w:val="28"/>
      <w:szCs w:val="28"/>
    </w:rPr>
  </w:style>
  <w:style w:type="paragraph" w:styleId="Unipampa-PargrafodoResumo" w:customStyle="1">
    <w:name w:val="Unipampa - Parágrafo do Resumo"/>
    <w:basedOn w:val="Normal"/>
    <w:pPr>
      <w:spacing w:line="360" w:lineRule="auto"/>
      <w:jc w:val="both"/>
    </w:pPr>
    <w:rPr>
      <w:rFonts w:ascii="Arial" w:cs="Arial" w:hAnsi="Arial"/>
    </w:rPr>
  </w:style>
  <w:style w:type="paragraph" w:styleId="1texto" w:customStyle="1">
    <w:name w:val="1 texto"/>
    <w:basedOn w:val="Normal"/>
    <w:pPr>
      <w:spacing w:line="360" w:lineRule="auto"/>
      <w:ind w:firstLine="1134"/>
    </w:pPr>
  </w:style>
  <w:style w:type="paragraph" w:styleId="63TtulodeSeo" w:customStyle="1">
    <w:name w:val="63 Título de Seção"/>
    <w:basedOn w:val="1texto"/>
    <w:pPr>
      <w:ind w:firstLine="0"/>
    </w:pPr>
    <w:rPr>
      <w:b w:val="1"/>
    </w:rPr>
  </w:style>
  <w:style w:type="paragraph" w:styleId="2citaolonga" w:customStyle="1">
    <w:name w:val="2 citação longa"/>
    <w:basedOn w:val="Normal"/>
    <w:next w:val="Normal"/>
    <w:pPr>
      <w:ind w:left="2268"/>
    </w:pPr>
    <w:rPr>
      <w:sz w:val="20"/>
    </w:rPr>
  </w:style>
  <w:style w:type="paragraph" w:styleId="55tabelafonte" w:customStyle="1">
    <w:name w:val="55 tabela fonte"/>
    <w:basedOn w:val="Normal"/>
    <w:rPr>
      <w:sz w:val="20"/>
    </w:rPr>
  </w:style>
  <w:style w:type="paragraph" w:styleId="51tabelaesquerda" w:customStyle="1">
    <w:name w:val="51 tabela à esquerda"/>
    <w:basedOn w:val="Normal"/>
    <w:pPr>
      <w:spacing w:after="20" w:before="20"/>
    </w:pPr>
    <w:rPr>
      <w:sz w:val="20"/>
    </w:rPr>
  </w:style>
  <w:style w:type="paragraph" w:styleId="53tabeladireita" w:customStyle="1">
    <w:name w:val="53 tabela à direita"/>
    <w:basedOn w:val="51tabelaesquerda"/>
    <w:pPr>
      <w:jc w:val="right"/>
    </w:pPr>
  </w:style>
  <w:style w:type="paragraph" w:styleId="52tabelacentralizado" w:customStyle="1">
    <w:name w:val="52 tabela centralizado"/>
    <w:basedOn w:val="53tabeladireita"/>
    <w:pPr>
      <w:jc w:val="center"/>
    </w:pPr>
  </w:style>
  <w:style w:type="paragraph" w:styleId="61ttulodoartigo" w:customStyle="1">
    <w:name w:val="61 título do artigo"/>
    <w:basedOn w:val="Normal"/>
    <w:pPr>
      <w:spacing w:line="360" w:lineRule="auto"/>
      <w:jc w:val="center"/>
    </w:pPr>
    <w:rPr>
      <w:b w:val="1"/>
      <w:caps w:val="1"/>
    </w:rPr>
  </w:style>
  <w:style w:type="paragraph" w:styleId="11resumos" w:customStyle="1">
    <w:name w:val="11 resumos"/>
    <w:basedOn w:val="Normal"/>
  </w:style>
  <w:style w:type="paragraph" w:styleId="4referncia" w:customStyle="1">
    <w:name w:val="4 referência"/>
    <w:basedOn w:val="2citaolonga"/>
    <w:pPr>
      <w:spacing w:after="240"/>
      <w:ind w:left="0"/>
    </w:pPr>
    <w:rPr>
      <w:sz w:val="24"/>
    </w:rPr>
  </w:style>
  <w:style w:type="paragraph" w:styleId="QuebradePgina" w:customStyle="1">
    <w:name w:val="Quebra de Página"/>
    <w:basedOn w:val="Normal"/>
    <w:rPr>
      <w:sz w:val="2"/>
    </w:rPr>
  </w:style>
  <w:style w:type="paragraph" w:styleId="Contedodetabela" w:customStyle="1">
    <w:name w:val="Conteúdo de tabela"/>
    <w:basedOn w:val="Normal"/>
    <w:pPr>
      <w:suppressLineNumbers w:val="1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etabela" w:customStyle="1">
    <w:name w:val="Título de tabela"/>
    <w:basedOn w:val="Contedodetabela"/>
    <w:pPr>
      <w:jc w:val="center"/>
    </w:pPr>
    <w:rPr>
      <w:b w:val="1"/>
      <w:bCs w:val="1"/>
    </w:rPr>
  </w:style>
  <w:style w:type="paragraph" w:styleId="Citaes" w:customStyle="1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 w:val="1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Ttulo10"/>
    <w:next w:val="Corpodetexto"/>
    <w:qFormat w:val="1"/>
    <w:pPr>
      <w:spacing w:before="60"/>
      <w:jc w:val="center"/>
    </w:pPr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41E7F"/>
    <w:rPr>
      <w:rFonts w:ascii="Segoe UI" w:hAnsi="Segoe UI"/>
      <w:sz w:val="18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741E7F"/>
    <w:rPr>
      <w:rFonts w:ascii="Segoe UI" w:cs="Mangal" w:eastAsia="SimSun" w:hAnsi="Segoe UI"/>
      <w:kern w:val="1"/>
      <w:sz w:val="18"/>
      <w:szCs w:val="16"/>
      <w:lang w:bidi="hi-IN" w:eastAsia="zh-CN"/>
    </w:rPr>
  </w:style>
  <w:style w:type="character" w:styleId="Refdecomentrio">
    <w:name w:val="annotation reference"/>
    <w:uiPriority w:val="99"/>
    <w:semiHidden w:val="1"/>
    <w:unhideWhenUsed w:val="1"/>
    <w:rsid w:val="00DD5F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D5F5F"/>
    <w:rPr>
      <w:sz w:val="20"/>
      <w:szCs w:val="18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DD5F5F"/>
    <w:rPr>
      <w:rFonts w:ascii="Liberation Serif" w:cs="Mangal" w:eastAsia="SimSun" w:hAnsi="Liberation Serif"/>
      <w:kern w:val="1"/>
      <w:szCs w:val="18"/>
      <w:lang w:bidi="hi-IN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D5F5F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DD5F5F"/>
    <w:rPr>
      <w:rFonts w:ascii="Liberation Serif" w:cs="Mangal" w:eastAsia="SimSun" w:hAnsi="Liberation Serif"/>
      <w:b w:val="1"/>
      <w:bCs w:val="1"/>
      <w:kern w:val="1"/>
      <w:szCs w:val="18"/>
      <w:lang w:bidi="hi-IN" w:eastAsia="zh-CN"/>
    </w:rPr>
  </w:style>
  <w:style w:type="character" w:styleId="Hyperlink">
    <w:name w:val="Hyperlink"/>
    <w:uiPriority w:val="99"/>
    <w:unhideWhenUsed w:val="1"/>
    <w:rsid w:val="00E6502D"/>
    <w:rPr>
      <w:color w:val="467886"/>
      <w:u w:val="single"/>
    </w:rPr>
  </w:style>
  <w:style w:type="character" w:styleId="MenoPendente">
    <w:name w:val="Unresolved Mention"/>
    <w:uiPriority w:val="99"/>
    <w:semiHidden w:val="1"/>
    <w:unhideWhenUsed w:val="1"/>
    <w:rsid w:val="00E6502D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A344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hyperlink" Target="mailto:william.valther@discente.ufma.b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victor.braga@discente.ufma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MbF+M8uOsZBFPLQJ1dbsD0llRw==">CgMxLjAyDmguYzNpNTN1bmV4OTh3Mg5oLnNucTZuczV6M3Y1YzIOaC5yc3Jod2c5NGNyeXYyDmguOHl3NzBpaTJqb2J4Mg5oLjlrN3N1bGptbDVpYzIOaC5va2ppOWZrMDRka3o4AHIhMW40UEJvSDByUHNZZ241cHgzWUl1aDdNT3BZeldsMmIw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2025-02-03T04:33:00Z</dcterms:created>
  <dc:creator>Renata.Garcia</dc:creator>
</cp:coreProperties>
</file>