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138" w:type="dxa"/>
        <w:jc w:val="center"/>
        <w:tblBorders>
          <w:top w:val="single" w:sz="4" w:space="0" w:color="000000"/>
          <w:bottom w:val="single" w:sz="4" w:space="0" w:color="000000"/>
        </w:tblBorders>
        <w:tblLayout w:type="fixed"/>
        <w:tblLook w:val="04A0" w:firstRow="1" w:lastRow="0" w:firstColumn="1" w:lastColumn="0" w:noHBand="0" w:noVBand="1"/>
      </w:tblPr>
      <w:tblGrid>
        <w:gridCol w:w="1243"/>
        <w:gridCol w:w="12626"/>
        <w:gridCol w:w="1269"/>
      </w:tblGrid>
      <w:tr w:rsidR="00D76ACA" w:rsidRPr="005B778E" w14:paraId="4206485C" w14:textId="77777777" w:rsidTr="00982D6E">
        <w:trPr>
          <w:jc w:val="center"/>
        </w:trPr>
        <w:tc>
          <w:tcPr>
            <w:tcW w:w="1243" w:type="dxa"/>
            <w:vAlign w:val="center"/>
          </w:tcPr>
          <w:p w14:paraId="7824CA0C" w14:textId="77777777" w:rsidR="00D76ACA" w:rsidRPr="005B778E" w:rsidRDefault="00D76ACA" w:rsidP="00982D6E">
            <w:pPr>
              <w:spacing w:after="0"/>
              <w:rPr>
                <w:rFonts w:ascii="Arial" w:hAnsi="Arial" w:cs="Arial"/>
                <w:b/>
              </w:rPr>
            </w:pPr>
            <w:r>
              <w:object w:dxaOrig="1272" w:dyaOrig="1260" w14:anchorId="4BE05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0.25pt" o:ole="">
                  <v:imagedata r:id="rId5" o:title=""/>
                </v:shape>
                <o:OLEObject Type="Embed" ProgID="PBrush" ShapeID="_x0000_i1025" DrawAspect="Content" ObjectID="_1809525066" r:id="rId6"/>
              </w:object>
            </w:r>
          </w:p>
        </w:tc>
        <w:tc>
          <w:tcPr>
            <w:tcW w:w="12626" w:type="dxa"/>
            <w:vAlign w:val="center"/>
          </w:tcPr>
          <w:p w14:paraId="366822CD" w14:textId="77777777" w:rsidR="00D76ACA" w:rsidRDefault="00D76ACA" w:rsidP="00982D6E">
            <w:pPr>
              <w:spacing w:after="0"/>
              <w:jc w:val="center"/>
              <w:rPr>
                <w:rFonts w:ascii="Arial" w:hAnsi="Arial" w:cs="Arial"/>
                <w:b/>
                <w:sz w:val="24"/>
                <w:szCs w:val="24"/>
              </w:rPr>
            </w:pPr>
            <w:r w:rsidRPr="0054027E">
              <w:rPr>
                <w:rFonts w:ascii="Arial" w:hAnsi="Arial" w:cs="Arial"/>
                <w:b/>
                <w:sz w:val="24"/>
                <w:szCs w:val="24"/>
              </w:rPr>
              <w:t xml:space="preserve">UNIVERSIDADE </w:t>
            </w:r>
            <w:r>
              <w:rPr>
                <w:rFonts w:ascii="Arial" w:hAnsi="Arial" w:cs="Arial"/>
                <w:b/>
                <w:sz w:val="24"/>
                <w:szCs w:val="24"/>
              </w:rPr>
              <w:t>FEDERAL</w:t>
            </w:r>
            <w:r w:rsidRPr="0054027E">
              <w:rPr>
                <w:rFonts w:ascii="Arial" w:hAnsi="Arial" w:cs="Arial"/>
                <w:b/>
                <w:sz w:val="24"/>
                <w:szCs w:val="24"/>
              </w:rPr>
              <w:t xml:space="preserve"> DO MARANHÃO</w:t>
            </w:r>
          </w:p>
          <w:p w14:paraId="540BD070" w14:textId="77777777" w:rsidR="00D76ACA" w:rsidRPr="002A36BE" w:rsidRDefault="00D76ACA" w:rsidP="00982D6E">
            <w:pPr>
              <w:spacing w:after="0"/>
              <w:jc w:val="center"/>
              <w:rPr>
                <w:rFonts w:ascii="Arial" w:hAnsi="Arial" w:cs="Arial"/>
                <w:b/>
                <w:sz w:val="24"/>
                <w:szCs w:val="24"/>
              </w:rPr>
            </w:pPr>
            <w:r>
              <w:rPr>
                <w:rFonts w:ascii="Arial" w:hAnsi="Arial" w:cs="Arial"/>
                <w:b/>
                <w:sz w:val="24"/>
                <w:szCs w:val="24"/>
              </w:rPr>
              <w:t xml:space="preserve">DEPARTAMENTO </w:t>
            </w:r>
            <w:r w:rsidRPr="0054027E">
              <w:rPr>
                <w:rFonts w:ascii="Arial" w:hAnsi="Arial" w:cs="Arial"/>
                <w:b/>
                <w:sz w:val="24"/>
                <w:szCs w:val="24"/>
              </w:rPr>
              <w:t>DE ENGENHARIA DA COMPUTAÇÃO</w:t>
            </w:r>
          </w:p>
        </w:tc>
        <w:tc>
          <w:tcPr>
            <w:tcW w:w="1269" w:type="dxa"/>
            <w:vAlign w:val="center"/>
          </w:tcPr>
          <w:p w14:paraId="64483AD7" w14:textId="77777777" w:rsidR="00D76ACA" w:rsidRPr="005B778E" w:rsidRDefault="00D76ACA" w:rsidP="00982D6E">
            <w:pPr>
              <w:spacing w:after="0"/>
              <w:ind w:left="-35"/>
              <w:jc w:val="center"/>
              <w:rPr>
                <w:rFonts w:ascii="Arial" w:hAnsi="Arial" w:cs="Arial"/>
                <w:b/>
              </w:rPr>
            </w:pPr>
          </w:p>
        </w:tc>
      </w:tr>
    </w:tbl>
    <w:p w14:paraId="0612CDBD" w14:textId="77777777" w:rsidR="00D76ACA" w:rsidRPr="00953782" w:rsidRDefault="00D76ACA" w:rsidP="00D76ACA">
      <w:pPr>
        <w:spacing w:after="0"/>
        <w:jc w:val="both"/>
        <w:rPr>
          <w:rFonts w:ascii="Arial" w:hAnsi="Arial" w:cs="Arial"/>
          <w:noProof/>
          <w:sz w:val="12"/>
          <w:szCs w:val="12"/>
          <w:lang w:eastAsia="pt-BR"/>
        </w:rPr>
      </w:pPr>
    </w:p>
    <w:p w14:paraId="1A6B76BF" w14:textId="4F5F1103" w:rsidR="00D76ACA" w:rsidRPr="00825D55" w:rsidRDefault="000F02D1" w:rsidP="00D76ACA">
      <w:pPr>
        <w:spacing w:after="0"/>
        <w:jc w:val="center"/>
        <w:rPr>
          <w:rFonts w:ascii="Arial" w:hAnsi="Arial" w:cs="Arial"/>
          <w:b/>
          <w:noProof/>
          <w:sz w:val="24"/>
          <w:szCs w:val="24"/>
          <w:lang w:eastAsia="pt-BR"/>
        </w:rPr>
      </w:pPr>
      <w:r>
        <w:rPr>
          <w:rFonts w:ascii="Arial" w:hAnsi="Arial" w:cs="Arial"/>
          <w:b/>
          <w:noProof/>
          <w:sz w:val="24"/>
          <w:szCs w:val="24"/>
          <w:lang w:eastAsia="pt-BR"/>
        </w:rPr>
        <w:t>Prova ___</w:t>
      </w:r>
    </w:p>
    <w:p w14:paraId="27B741DF" w14:textId="77777777" w:rsidR="00D76ACA" w:rsidRPr="00E11FD7" w:rsidRDefault="00D76ACA" w:rsidP="00D76ACA">
      <w:pPr>
        <w:spacing w:after="0" w:line="144" w:lineRule="auto"/>
        <w:jc w:val="center"/>
        <w:rPr>
          <w:rFonts w:ascii="Arial" w:hAnsi="Arial" w:cs="Arial"/>
          <w:b/>
          <w:noProof/>
          <w:sz w:val="32"/>
          <w:szCs w:val="32"/>
          <w:lang w:eastAsia="pt-BR"/>
        </w:rPr>
      </w:pPr>
    </w:p>
    <w:tbl>
      <w:tblPr>
        <w:tblW w:w="15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5"/>
        <w:gridCol w:w="2783"/>
        <w:gridCol w:w="5066"/>
      </w:tblGrid>
      <w:tr w:rsidR="00D76ACA" w:rsidRPr="00396B5D" w14:paraId="644B16E2" w14:textId="77777777" w:rsidTr="00982D6E">
        <w:trPr>
          <w:trHeight w:val="454"/>
        </w:trPr>
        <w:tc>
          <w:tcPr>
            <w:tcW w:w="7765" w:type="dxa"/>
            <w:vAlign w:val="center"/>
          </w:tcPr>
          <w:p w14:paraId="3C66E29A" w14:textId="77777777" w:rsidR="00D76ACA" w:rsidRPr="00396B5D" w:rsidRDefault="00D76ACA" w:rsidP="00982D6E">
            <w:pPr>
              <w:spacing w:after="0"/>
              <w:rPr>
                <w:rFonts w:ascii="Arial" w:hAnsi="Arial" w:cs="Arial"/>
                <w:noProof/>
                <w:lang w:eastAsia="pt-BR"/>
              </w:rPr>
            </w:pPr>
            <w:r w:rsidRPr="00BF61DA">
              <w:rPr>
                <w:rFonts w:ascii="Arial" w:hAnsi="Arial" w:cs="Arial"/>
                <w:b/>
                <w:noProof/>
                <w:lang w:eastAsia="pt-BR"/>
              </w:rPr>
              <w:t>Curso:</w:t>
            </w:r>
            <w:r w:rsidRPr="00396B5D">
              <w:rPr>
                <w:rFonts w:ascii="Arial" w:hAnsi="Arial" w:cs="Arial"/>
                <w:noProof/>
                <w:lang w:eastAsia="pt-BR"/>
              </w:rPr>
              <w:t xml:space="preserve"> </w:t>
            </w:r>
            <w:r w:rsidRPr="0054027E">
              <w:rPr>
                <w:rFonts w:ascii="Arial" w:hAnsi="Arial" w:cs="Arial"/>
                <w:noProof/>
                <w:lang w:eastAsia="pt-BR"/>
              </w:rPr>
              <w:t>Engenharia da Computação</w:t>
            </w:r>
          </w:p>
        </w:tc>
        <w:tc>
          <w:tcPr>
            <w:tcW w:w="2783" w:type="dxa"/>
            <w:vAlign w:val="center"/>
          </w:tcPr>
          <w:p w14:paraId="520FF893" w14:textId="77777777" w:rsidR="00D76ACA" w:rsidRPr="00396B5D" w:rsidRDefault="00D76ACA" w:rsidP="00982D6E">
            <w:pPr>
              <w:spacing w:after="0"/>
              <w:rPr>
                <w:rFonts w:ascii="Arial" w:hAnsi="Arial" w:cs="Arial"/>
                <w:noProof/>
                <w:lang w:eastAsia="pt-BR"/>
              </w:rPr>
            </w:pPr>
            <w:r w:rsidRPr="00BF61DA">
              <w:rPr>
                <w:rFonts w:ascii="Arial" w:hAnsi="Arial" w:cs="Arial"/>
                <w:b/>
                <w:noProof/>
                <w:lang w:eastAsia="pt-BR"/>
              </w:rPr>
              <w:t>Ano / Semestre:</w:t>
            </w:r>
            <w:r>
              <w:rPr>
                <w:rFonts w:ascii="Arial" w:hAnsi="Arial" w:cs="Arial"/>
                <w:noProof/>
                <w:lang w:eastAsia="pt-BR"/>
              </w:rPr>
              <w:t xml:space="preserve"> </w:t>
            </w:r>
          </w:p>
        </w:tc>
        <w:tc>
          <w:tcPr>
            <w:tcW w:w="5066" w:type="dxa"/>
            <w:vAlign w:val="center"/>
          </w:tcPr>
          <w:p w14:paraId="49BFF5F2" w14:textId="77777777" w:rsidR="00D76ACA" w:rsidRPr="00D24C30" w:rsidRDefault="00D76ACA" w:rsidP="00982D6E">
            <w:pPr>
              <w:spacing w:after="0"/>
              <w:rPr>
                <w:rFonts w:ascii="Arial" w:hAnsi="Arial" w:cs="Arial"/>
                <w:b/>
                <w:noProof/>
                <w:lang w:val="en-US" w:eastAsia="pt-BR"/>
              </w:rPr>
            </w:pPr>
            <w:r>
              <w:rPr>
                <w:rFonts w:ascii="Arial" w:hAnsi="Arial" w:cs="Arial"/>
                <w:b/>
                <w:noProof/>
                <w:lang w:eastAsia="pt-BR"/>
              </w:rPr>
              <w:t>Data</w:t>
            </w:r>
            <w:r>
              <w:rPr>
                <w:rFonts w:ascii="Arial" w:hAnsi="Arial" w:cs="Arial"/>
                <w:b/>
                <w:noProof/>
                <w:lang w:val="en-US" w:eastAsia="pt-BR"/>
              </w:rPr>
              <w:t xml:space="preserve">: </w:t>
            </w:r>
          </w:p>
        </w:tc>
      </w:tr>
      <w:tr w:rsidR="00D76ACA" w:rsidRPr="00396B5D" w14:paraId="0671B815" w14:textId="77777777" w:rsidTr="00982D6E">
        <w:trPr>
          <w:trHeight w:val="454"/>
        </w:trPr>
        <w:tc>
          <w:tcPr>
            <w:tcW w:w="7765" w:type="dxa"/>
            <w:vAlign w:val="center"/>
          </w:tcPr>
          <w:p w14:paraId="2FB9D15E" w14:textId="293A770F" w:rsidR="00D76ACA" w:rsidRPr="00396B5D" w:rsidRDefault="00D76ACA" w:rsidP="00982D6E">
            <w:pPr>
              <w:spacing w:after="0"/>
              <w:rPr>
                <w:rFonts w:ascii="Arial" w:hAnsi="Arial" w:cs="Arial"/>
                <w:noProof/>
                <w:lang w:eastAsia="pt-BR"/>
              </w:rPr>
            </w:pPr>
            <w:r w:rsidRPr="00BF61DA">
              <w:rPr>
                <w:rFonts w:ascii="Arial" w:hAnsi="Arial" w:cs="Arial"/>
                <w:b/>
                <w:noProof/>
                <w:lang w:eastAsia="pt-BR"/>
              </w:rPr>
              <w:t>Disciplina:</w:t>
            </w:r>
            <w:r>
              <w:rPr>
                <w:rFonts w:ascii="Arial" w:hAnsi="Arial" w:cs="Arial"/>
                <w:noProof/>
                <w:lang w:eastAsia="pt-BR"/>
              </w:rPr>
              <w:t xml:space="preserve"> </w:t>
            </w:r>
            <w:r w:rsidR="008C4EE7">
              <w:rPr>
                <w:rFonts w:ascii="Arial" w:hAnsi="Arial" w:cs="Arial"/>
                <w:noProof/>
                <w:lang w:eastAsia="pt-BR"/>
              </w:rPr>
              <w:t>Fundamentos em Redes Neurais</w:t>
            </w:r>
          </w:p>
        </w:tc>
        <w:tc>
          <w:tcPr>
            <w:tcW w:w="7849" w:type="dxa"/>
            <w:gridSpan w:val="2"/>
            <w:vAlign w:val="center"/>
          </w:tcPr>
          <w:p w14:paraId="06A1C0E5" w14:textId="77777777" w:rsidR="00D76ACA" w:rsidRPr="00BF61DA" w:rsidRDefault="00D76ACA" w:rsidP="00982D6E">
            <w:pPr>
              <w:spacing w:after="0"/>
              <w:rPr>
                <w:rFonts w:ascii="Arial" w:hAnsi="Arial" w:cs="Arial"/>
                <w:b/>
                <w:noProof/>
                <w:lang w:eastAsia="pt-BR"/>
              </w:rPr>
            </w:pPr>
            <w:r w:rsidRPr="00BF61DA">
              <w:rPr>
                <w:rFonts w:ascii="Arial" w:hAnsi="Arial" w:cs="Arial"/>
                <w:b/>
                <w:noProof/>
                <w:lang w:eastAsia="pt-BR"/>
              </w:rPr>
              <w:t>Professor:</w:t>
            </w:r>
            <w:r w:rsidRPr="00396B5D">
              <w:rPr>
                <w:rFonts w:ascii="Arial" w:hAnsi="Arial" w:cs="Arial"/>
                <w:noProof/>
                <w:lang w:eastAsia="pt-BR"/>
              </w:rPr>
              <w:t xml:space="preserve"> </w:t>
            </w:r>
            <w:r w:rsidRPr="0054027E">
              <w:rPr>
                <w:rFonts w:ascii="Arial" w:hAnsi="Arial" w:cs="Arial"/>
                <w:noProof/>
                <w:lang w:eastAsia="pt-BR"/>
              </w:rPr>
              <w:t>Thales Levi Azevedo Valente</w:t>
            </w:r>
          </w:p>
        </w:tc>
      </w:tr>
      <w:tr w:rsidR="00D76ACA" w:rsidRPr="00396B5D" w14:paraId="4AE808E0" w14:textId="77777777" w:rsidTr="00982D6E">
        <w:trPr>
          <w:trHeight w:val="454"/>
        </w:trPr>
        <w:tc>
          <w:tcPr>
            <w:tcW w:w="7765" w:type="dxa"/>
            <w:vAlign w:val="center"/>
          </w:tcPr>
          <w:p w14:paraId="53AFBB85" w14:textId="77777777" w:rsidR="00D76ACA" w:rsidRPr="00BF61DA" w:rsidRDefault="00D76ACA" w:rsidP="00982D6E">
            <w:pPr>
              <w:spacing w:after="0"/>
              <w:rPr>
                <w:rFonts w:ascii="Arial" w:hAnsi="Arial" w:cs="Arial"/>
                <w:b/>
                <w:noProof/>
                <w:lang w:eastAsia="pt-BR"/>
              </w:rPr>
            </w:pPr>
            <w:r>
              <w:rPr>
                <w:rFonts w:ascii="Arial" w:hAnsi="Arial" w:cs="Arial"/>
                <w:b/>
                <w:noProof/>
                <w:lang w:eastAsia="pt-BR"/>
              </w:rPr>
              <w:t>Aluno:</w:t>
            </w:r>
          </w:p>
        </w:tc>
        <w:tc>
          <w:tcPr>
            <w:tcW w:w="7849" w:type="dxa"/>
            <w:gridSpan w:val="2"/>
            <w:vAlign w:val="center"/>
          </w:tcPr>
          <w:p w14:paraId="17B9B882" w14:textId="77777777" w:rsidR="00D76ACA" w:rsidRDefault="00D76ACA" w:rsidP="00982D6E">
            <w:pPr>
              <w:spacing w:after="0"/>
              <w:rPr>
                <w:rFonts w:ascii="Arial" w:hAnsi="Arial" w:cs="Arial"/>
                <w:b/>
                <w:noProof/>
                <w:lang w:eastAsia="pt-BR"/>
              </w:rPr>
            </w:pPr>
            <w:r>
              <w:rPr>
                <w:rFonts w:ascii="Arial" w:hAnsi="Arial" w:cs="Arial"/>
                <w:b/>
                <w:noProof/>
                <w:lang w:eastAsia="pt-BR"/>
              </w:rPr>
              <w:t>Código:</w:t>
            </w:r>
          </w:p>
        </w:tc>
      </w:tr>
    </w:tbl>
    <w:p w14:paraId="42A95550" w14:textId="77777777" w:rsidR="00D76ACA" w:rsidRDefault="00D76ACA" w:rsidP="00D76ACA">
      <w:pPr>
        <w:spacing w:after="0"/>
        <w:jc w:val="center"/>
        <w:rPr>
          <w:rFonts w:ascii="Arial" w:hAnsi="Arial" w:cs="Arial"/>
          <w:b/>
          <w:noProof/>
          <w:sz w:val="24"/>
          <w:szCs w:val="24"/>
          <w:lang w:eastAsia="pt-BR"/>
        </w:rPr>
      </w:pPr>
    </w:p>
    <w:p w14:paraId="753AB307" w14:textId="3465AE49" w:rsidR="00D76ACA" w:rsidRPr="003C2FE9" w:rsidRDefault="00D76ACA" w:rsidP="00D76ACA">
      <w:pPr>
        <w:pStyle w:val="BodyText"/>
        <w:spacing w:before="100" w:after="100"/>
        <w:jc w:val="center"/>
        <w:rPr>
          <w:rFonts w:eastAsia="Malgun Gothic"/>
          <w:b/>
        </w:rPr>
      </w:pPr>
      <w:r w:rsidRPr="00AD15CD">
        <w:rPr>
          <w:rFonts w:eastAsia="Malgun Gothic"/>
          <w:b/>
        </w:rPr>
        <w:t xml:space="preserve">OBS: </w:t>
      </w:r>
      <w:r>
        <w:rPr>
          <w:rFonts w:eastAsia="Malgun Gothic"/>
          <w:b/>
        </w:rPr>
        <w:t>RESPOSTAS DEVEM SER ENTREGUES À CANETA</w:t>
      </w:r>
      <w:r w:rsidR="00A0208B">
        <w:rPr>
          <w:rFonts w:eastAsia="Malgun Gothic"/>
          <w:b/>
        </w:rPr>
        <w:t xml:space="preserve"> AZUL OU PRETA</w:t>
      </w:r>
      <w:r>
        <w:rPr>
          <w:rFonts w:eastAsia="Malgun Gothic"/>
          <w:b/>
        </w:rPr>
        <w:t>. CASO O ALUNO USE LÁPIS, O MESMO NÃO TERÁ DIREITO A REVISÃO DAS QUESTÕES</w:t>
      </w:r>
    </w:p>
    <w:p w14:paraId="67F312FE" w14:textId="77777777" w:rsidR="00D76ACA" w:rsidRPr="003C2FE9" w:rsidRDefault="00D76ACA" w:rsidP="00D76ACA">
      <w:pPr>
        <w:rPr>
          <w:b/>
          <w:bCs/>
          <w:noProof/>
        </w:rPr>
      </w:pPr>
      <w:r w:rsidRPr="003C2FE9">
        <w:rPr>
          <w:b/>
          <w:bCs/>
          <w:noProof/>
        </w:rPr>
        <w:t xml:space="preserve"> Descrição do Cenário</w:t>
      </w:r>
    </w:p>
    <w:p w14:paraId="732C996D" w14:textId="03974D18" w:rsidR="00D76ACA" w:rsidRDefault="00D76ACA" w:rsidP="00D76ACA">
      <w:pPr>
        <w:spacing w:after="120"/>
        <w:jc w:val="both"/>
        <w:rPr>
          <w:noProof/>
        </w:rPr>
      </w:pPr>
      <w:r>
        <w:rPr>
          <w:noProof/>
        </w:rPr>
        <w:t>Você foi contratado como engenheiro de machine learning por uma empresa líder no setor de telecomunicações, especializada na operação de redes de fibra óptica transmitidas por dutos subaquáticos. Esses dutos possuem uma certa flexibilidade e são vitais para a infraestrutura de comunicação global. No entanto, estão sujeitos a desafios únicos, como deformações oriundas das forças do ambiente marinho, que podem afetar negativamente sua integridade e eficácia operacional</w:t>
      </w:r>
      <w:r w:rsidR="009D5384">
        <w:rPr>
          <w:noProof/>
        </w:rPr>
        <w:t>, pois redes de fibra são muito sensíveis a deformações</w:t>
      </w:r>
      <w:r>
        <w:rPr>
          <w:noProof/>
        </w:rPr>
        <w:t>.</w:t>
      </w:r>
      <w:r w:rsidR="009D5384">
        <w:rPr>
          <w:noProof/>
        </w:rPr>
        <w:t xml:space="preserve"> Sensores de alta precisão, estrategicamente instalados ao longo dos dutos para coletar dados sobre a condição física dos mesmos, incluindo a integridade dos arames internos de tração dos dutos, são essenciais para prevenir deformações excessivas. A deterioração de um único arame pode precipitar falhas exponenciais, potencializando riscos críticos ao sistema. Portanto, o monitoramento em tempo real e a análise preditiva se fazem cruciais.</w:t>
      </w:r>
    </w:p>
    <w:p w14:paraId="1106CDCE" w14:textId="060F2085" w:rsidR="00D76ACA" w:rsidRDefault="009D5384" w:rsidP="00D76ACA">
      <w:pPr>
        <w:spacing w:after="120"/>
        <w:jc w:val="both"/>
        <w:rPr>
          <w:noProof/>
        </w:rPr>
      </w:pPr>
      <w:r>
        <w:rPr>
          <w:noProof/>
        </w:rPr>
        <w:t xml:space="preserve">Para mitigar riscos de falhas dispendiosas e reduzir a frequência de manutenções preventivas e corretivas, a empresa busca implementar um sistema avançado de monitoramento usando IA. Os dados coletados pelos sensores são armazenados em pastas e dados .csv. Não há como transmitir os dados via rede, pois vários sensores estão instalados em plataformas em alto-mar. Essas plataformas de monitoramento conectam os dutos e são gerenciadas por pessoas, pois não há como instalar dutos que atravessam continentes sem pontos de conexão. Em outras palavras, não há conectivade com a internet nas plataformas que coletam dados. Cada plataforma possui seu padrão de organização de dados e possui seu contexto ambiental.  </w:t>
      </w:r>
    </w:p>
    <w:p w14:paraId="3959BB22" w14:textId="27EB0127" w:rsidR="00D76ACA" w:rsidRDefault="00D76ACA" w:rsidP="00D76ACA">
      <w:pPr>
        <w:spacing w:after="120"/>
        <w:jc w:val="both"/>
        <w:rPr>
          <w:noProof/>
        </w:rPr>
      </w:pPr>
      <w:r>
        <w:rPr>
          <w:noProof/>
        </w:rPr>
        <w:t>A plataforma deve incorporar algoritmos de machine learning para analisar padrões nos dados coletados e identificar sinais precoces de possíveis falhas, permitindo intervenções proativas para manter a operacionalidade do sistema. A análise preditiva ajudará a empresa a planejar melhor suas operações de manutenção e inspeção, reduzindo custos e maximizando a eficiência.</w:t>
      </w:r>
      <w:r w:rsidR="003870CA">
        <w:rPr>
          <w:noProof/>
        </w:rPr>
        <w:t xml:space="preserve"> A Empresa acredita que os anos de dados coletados são suficientes para desenvolver um ótimo modelo.</w:t>
      </w:r>
    </w:p>
    <w:p w14:paraId="1B72A28B" w14:textId="5ED7CF41" w:rsidR="00D76ACA" w:rsidRDefault="00D76ACA" w:rsidP="00D76ACA">
      <w:pPr>
        <w:jc w:val="both"/>
        <w:rPr>
          <w:b/>
          <w:bCs/>
          <w:sz w:val="20"/>
          <w:szCs w:val="20"/>
        </w:rPr>
      </w:pPr>
      <w:r w:rsidRPr="00D53409">
        <w:rPr>
          <w:b/>
          <w:bCs/>
          <w:sz w:val="20"/>
          <w:szCs w:val="20"/>
        </w:rPr>
        <w:t>Com base na descrição do cenário baseado em uma entrevista com o cliente, responda:</w:t>
      </w:r>
    </w:p>
    <w:p w14:paraId="0AC4E183" w14:textId="77777777" w:rsidR="003870CA" w:rsidRPr="00D53409" w:rsidRDefault="003870CA" w:rsidP="00D76ACA">
      <w:pPr>
        <w:jc w:val="both"/>
        <w:rPr>
          <w:b/>
          <w:bCs/>
          <w:sz w:val="20"/>
          <w:szCs w:val="20"/>
        </w:rPr>
      </w:pPr>
    </w:p>
    <w:p w14:paraId="39D27C9F" w14:textId="6001D08B" w:rsidR="005A2604" w:rsidRPr="005A2604" w:rsidRDefault="005A2604" w:rsidP="005A2604">
      <w:pPr>
        <w:pStyle w:val="ListParagraph"/>
        <w:numPr>
          <w:ilvl w:val="0"/>
          <w:numId w:val="4"/>
        </w:numPr>
        <w:spacing w:after="120" w:line="240" w:lineRule="auto"/>
        <w:jc w:val="both"/>
        <w:rPr>
          <w:b/>
          <w:bCs/>
          <w:u w:val="single"/>
        </w:rPr>
      </w:pPr>
      <w:r w:rsidRPr="005A2604">
        <w:rPr>
          <w:b/>
          <w:bCs/>
          <w:u w:val="single"/>
        </w:rPr>
        <w:lastRenderedPageBreak/>
        <w:t>(Pipeline de Machine Learning)</w:t>
      </w:r>
    </w:p>
    <w:p w14:paraId="516FB96E" w14:textId="77777777" w:rsidR="00513394" w:rsidRPr="00586CFE" w:rsidRDefault="005A2604" w:rsidP="00513394">
      <w:pPr>
        <w:pStyle w:val="ListParagraph"/>
        <w:numPr>
          <w:ilvl w:val="0"/>
          <w:numId w:val="5"/>
        </w:numPr>
        <w:spacing w:after="120" w:line="240" w:lineRule="auto"/>
        <w:jc w:val="both"/>
      </w:pPr>
      <w:r w:rsidRPr="00586CFE">
        <w:t xml:space="preserve">Explique como você estruturaria o processo de </w:t>
      </w:r>
      <w:r w:rsidR="00BD3A22" w:rsidRPr="00586CFE">
        <w:t xml:space="preserve">classificação </w:t>
      </w:r>
      <w:r w:rsidR="007F10E6" w:rsidRPr="00586CFE">
        <w:t>de falhas</w:t>
      </w:r>
      <w:r w:rsidR="00513394" w:rsidRPr="00586CFE">
        <w:t>,</w:t>
      </w:r>
      <w:r w:rsidR="000E7ABB" w:rsidRPr="00586CFE">
        <w:t xml:space="preserve"> em um OU mais sensores</w:t>
      </w:r>
      <w:r w:rsidR="00513394" w:rsidRPr="00586CFE">
        <w:t>,</w:t>
      </w:r>
      <w:r w:rsidR="007F10E6" w:rsidRPr="00586CFE">
        <w:t xml:space="preserve"> dentre </w:t>
      </w:r>
      <w:r w:rsidR="00870F04" w:rsidRPr="00586CFE">
        <w:t xml:space="preserve">os passos de </w:t>
      </w:r>
      <w:r w:rsidR="007F10E6" w:rsidRPr="00586CFE">
        <w:t xml:space="preserve">implantação do modelo (A), </w:t>
      </w:r>
      <w:r w:rsidR="00225312" w:rsidRPr="00586CFE">
        <w:t xml:space="preserve">engenharia de </w:t>
      </w:r>
      <w:r w:rsidR="007F10E6" w:rsidRPr="00586CFE">
        <w:t xml:space="preserve">características (B), </w:t>
      </w:r>
      <w:r w:rsidR="005B0498" w:rsidRPr="00586CFE">
        <w:t>préprocessamento</w:t>
      </w:r>
      <w:r w:rsidR="00870F04" w:rsidRPr="00586CFE">
        <w:t xml:space="preserve"> (C)</w:t>
      </w:r>
      <w:r w:rsidR="005B0498" w:rsidRPr="00586CFE">
        <w:t>, treinamento do model</w:t>
      </w:r>
      <w:r w:rsidR="00870F04" w:rsidRPr="00586CFE">
        <w:t>o(D)</w:t>
      </w:r>
      <w:r w:rsidR="005B0498" w:rsidRPr="00586CFE">
        <w:t>, aquisição dos dado</w:t>
      </w:r>
      <w:r w:rsidR="00225312" w:rsidRPr="00586CFE">
        <w:t>s</w:t>
      </w:r>
      <w:r w:rsidR="00870F04" w:rsidRPr="00586CFE">
        <w:t>(E)</w:t>
      </w:r>
      <w:r w:rsidR="00225312" w:rsidRPr="00586CFE">
        <w:t>, avaliação do modelo</w:t>
      </w:r>
      <w:r w:rsidR="00870F04" w:rsidRPr="00586CFE">
        <w:t>(F)</w:t>
      </w:r>
      <w:r w:rsidR="00225312" w:rsidRPr="00586CFE">
        <w:t xml:space="preserve"> e seleção de </w:t>
      </w:r>
      <w:r w:rsidR="007179BF" w:rsidRPr="00586CFE">
        <w:t>características(G)</w:t>
      </w:r>
      <w:r w:rsidRPr="00586CFE">
        <w:t xml:space="preserve">. </w:t>
      </w:r>
    </w:p>
    <w:p w14:paraId="1B0C5D6D" w14:textId="0BBAFFCE" w:rsidR="00E3509C" w:rsidRDefault="00177E59" w:rsidP="00513394">
      <w:pPr>
        <w:pStyle w:val="ListParagraph"/>
        <w:numPr>
          <w:ilvl w:val="0"/>
          <w:numId w:val="5"/>
        </w:numPr>
        <w:spacing w:after="120" w:line="240" w:lineRule="auto"/>
        <w:jc w:val="both"/>
      </w:pPr>
      <w:r w:rsidRPr="00586CFE">
        <w:t>D</w:t>
      </w:r>
      <w:r w:rsidR="005A2604" w:rsidRPr="00586CFE">
        <w:t xml:space="preserve">iscuta quais estratégias de divisão (hold-out ou cross-validation) poderiam ser usadas </w:t>
      </w:r>
      <w:r w:rsidR="000E7ABB" w:rsidRPr="00586CFE">
        <w:t>no contexto de ter poucos dados e no contexto de ter muitos dados</w:t>
      </w:r>
      <w:r w:rsidR="005A2604" w:rsidRPr="00586CFE">
        <w:t>,</w:t>
      </w:r>
      <w:r w:rsidR="00F56EA8">
        <w:t xml:space="preserve"> </w:t>
      </w:r>
      <w:r w:rsidR="005A2604" w:rsidRPr="00586CFE">
        <w:t>justificando sua escolha</w:t>
      </w:r>
    </w:p>
    <w:p w14:paraId="77B0C418" w14:textId="77777777" w:rsidR="00F56EA8" w:rsidRPr="00586CFE" w:rsidRDefault="00F56EA8" w:rsidP="00F56EA8">
      <w:pPr>
        <w:pStyle w:val="ListParagraph"/>
        <w:spacing w:after="120" w:line="240" w:lineRule="auto"/>
        <w:jc w:val="both"/>
      </w:pPr>
    </w:p>
    <w:p w14:paraId="0ADD1C4A" w14:textId="77777777" w:rsidR="00262466" w:rsidRPr="00586CFE" w:rsidRDefault="00262466" w:rsidP="00586CFE">
      <w:pPr>
        <w:pStyle w:val="ListParagraph"/>
        <w:numPr>
          <w:ilvl w:val="0"/>
          <w:numId w:val="4"/>
        </w:numPr>
        <w:spacing w:after="120" w:line="240" w:lineRule="auto"/>
        <w:jc w:val="both"/>
        <w:rPr>
          <w:b/>
          <w:bCs/>
          <w:u w:val="single"/>
        </w:rPr>
      </w:pPr>
      <w:r w:rsidRPr="00586CFE">
        <w:rPr>
          <w:b/>
          <w:bCs/>
          <w:u w:val="single"/>
        </w:rPr>
        <w:t>(Overfitting, Underfitting e Generalização)</w:t>
      </w:r>
    </w:p>
    <w:p w14:paraId="1B1686EF" w14:textId="08626BFC" w:rsidR="00262466" w:rsidRDefault="00262466" w:rsidP="00262466">
      <w:pPr>
        <w:spacing w:after="120" w:line="240" w:lineRule="auto"/>
        <w:jc w:val="both"/>
      </w:pPr>
      <w:r>
        <w:t xml:space="preserve">Em um sistema que monitora deformações em dutos subaquáticos, quais seriam as consequências de um modelo com overfitting? E de um modelo com underfitting? </w:t>
      </w:r>
      <w:r w:rsidR="00783CD9">
        <w:t xml:space="preserve">Explique </w:t>
      </w:r>
      <w:r w:rsidR="00AB61CF">
        <w:t xml:space="preserve">ambos os conceitos e quais as suposições </w:t>
      </w:r>
      <w:r w:rsidR="009E6F2D">
        <w:t>que estagiários na área de IA poderiam fazer ao treinar</w:t>
      </w:r>
      <w:r>
        <w:t>.</w:t>
      </w:r>
    </w:p>
    <w:p w14:paraId="40A4C34B" w14:textId="77777777" w:rsidR="00586CFE" w:rsidRPr="00586CFE" w:rsidRDefault="006F04FE" w:rsidP="00586CFE">
      <w:pPr>
        <w:pStyle w:val="ListParagraph"/>
        <w:numPr>
          <w:ilvl w:val="0"/>
          <w:numId w:val="4"/>
        </w:numPr>
        <w:spacing w:after="120" w:line="240" w:lineRule="auto"/>
        <w:jc w:val="both"/>
        <w:rPr>
          <w:b/>
          <w:bCs/>
          <w:u w:val="single"/>
        </w:rPr>
      </w:pPr>
      <w:r w:rsidRPr="00586CFE">
        <w:rPr>
          <w:b/>
          <w:bCs/>
          <w:u w:val="single"/>
        </w:rPr>
        <w:t>(Métricas e Classes Desbalanceadas)</w:t>
      </w:r>
    </w:p>
    <w:p w14:paraId="655916C0" w14:textId="618EDC42" w:rsidR="006F04FE" w:rsidRDefault="006F04FE" w:rsidP="00262466">
      <w:pPr>
        <w:spacing w:after="120" w:line="240" w:lineRule="auto"/>
        <w:jc w:val="both"/>
      </w:pPr>
      <w:r w:rsidRPr="006F04FE">
        <w:t>No caso de detecção de falhas (classificação binária: “falha” vs. “não falha”), suponha que a maioria das amostras coletadas indicam funcionamento normal, e apenas uma minoria contenha falhas. Por que a acurácia sozinha pode ser enganosa? Quais métricas adicionais seriam mais adequadas para avaliar o modelo e por quê?</w:t>
      </w:r>
    </w:p>
    <w:p w14:paraId="2D2F0506" w14:textId="77777777" w:rsidR="00586CFE" w:rsidRPr="00586CFE" w:rsidRDefault="007A3BDF" w:rsidP="00586CFE">
      <w:pPr>
        <w:pStyle w:val="ListParagraph"/>
        <w:numPr>
          <w:ilvl w:val="0"/>
          <w:numId w:val="4"/>
        </w:numPr>
        <w:spacing w:after="120" w:line="240" w:lineRule="auto"/>
        <w:jc w:val="both"/>
        <w:rPr>
          <w:b/>
          <w:bCs/>
          <w:u w:val="single"/>
        </w:rPr>
      </w:pPr>
      <w:r w:rsidRPr="00586CFE">
        <w:rPr>
          <w:b/>
          <w:bCs/>
          <w:u w:val="single"/>
        </w:rPr>
        <w:t>(Inspiração Biológica e Neurônios Artificiais)</w:t>
      </w:r>
    </w:p>
    <w:p w14:paraId="664DD11D" w14:textId="519DC8D9" w:rsidR="007A3BDF" w:rsidRDefault="007A3BDF" w:rsidP="00262466">
      <w:pPr>
        <w:spacing w:after="120" w:line="240" w:lineRule="auto"/>
        <w:jc w:val="both"/>
      </w:pPr>
      <w:r w:rsidRPr="007A3BDF">
        <w:t>Relacione o funcionamento básico de um neurônio biológico (dendritos, soma, axônio, sinapses) com o neurônio artificial em uma rede. Destaque como a soma ponderada das entradas e a função de ativação permitem modelar a ideia de excitação ou inibição do neurônio.</w:t>
      </w:r>
    </w:p>
    <w:p w14:paraId="39508F79" w14:textId="42926844" w:rsidR="00586CFE" w:rsidRPr="00586CFE" w:rsidRDefault="00586CFE" w:rsidP="00586CFE">
      <w:pPr>
        <w:pStyle w:val="ListParagraph"/>
        <w:numPr>
          <w:ilvl w:val="0"/>
          <w:numId w:val="4"/>
        </w:numPr>
        <w:spacing w:after="120" w:line="240" w:lineRule="auto"/>
        <w:jc w:val="both"/>
        <w:rPr>
          <w:b/>
          <w:bCs/>
          <w:u w:val="single"/>
        </w:rPr>
      </w:pPr>
      <w:r w:rsidRPr="00586CFE">
        <w:rPr>
          <w:b/>
          <w:bCs/>
          <w:u w:val="single"/>
        </w:rPr>
        <w:t>Projeto de Redes Neurais Artificiais</w:t>
      </w:r>
    </w:p>
    <w:p w14:paraId="1A5105FD" w14:textId="77882983" w:rsidR="00D81564" w:rsidRDefault="008E3831" w:rsidP="00262466">
      <w:pPr>
        <w:spacing w:after="120" w:line="240" w:lineRule="auto"/>
        <w:jc w:val="both"/>
      </w:pPr>
      <w:r w:rsidRPr="008E3831">
        <w:t>Considere</w:t>
      </w:r>
      <w:r w:rsidR="0063452A">
        <w:t xml:space="preserve"> </w:t>
      </w:r>
      <m:oMath>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
          </m:e>
        </m:d>
        <m:r>
          <w:rPr>
            <w:rFonts w:ascii="Cambria Math" w:hAnsi="Cambria Math"/>
          </w:rPr>
          <m:t>, y=</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
            <m:ctrlPr>
              <w:rPr>
                <w:rFonts w:ascii="Cambria Math" w:hAnsi="Cambria Math"/>
                <w:i/>
              </w:rPr>
            </m:ctrlPr>
          </m:e>
        </m:d>
        <m:r>
          <w:rPr>
            <w:rFonts w:ascii="Cambria Math" w:hAnsi="Cambria Math"/>
          </w:rPr>
          <m:t xml:space="preserve">e </m:t>
        </m:r>
        <m:r>
          <m:rPr>
            <m:sty m:val="p"/>
          </m:rPr>
          <w:rPr>
            <w:rFonts w:ascii="Cambria Math" w:hAnsi="Cambria Math"/>
          </w:rPr>
          <m:t>θ</m:t>
        </m:r>
        <m:r>
          <m:rPr>
            <m:sty m:val="p"/>
          </m:rPr>
          <w:rPr>
            <w:rFonts w:asci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ctrlPr>
              <w:rPr>
                <w:rFonts w:ascii="Cambria Math" w:hAnsi="Cambria Math"/>
                <w:i/>
              </w:rPr>
            </m:ctrlPr>
          </m:e>
        </m:d>
        <m:r>
          <m:rPr>
            <m:sty m:val="p"/>
          </m:rPr>
          <w:rPr>
            <w:rFonts w:ascii="Cambria Math"/>
          </w:rPr>
          <m:t>.</m:t>
        </m:r>
      </m:oMath>
      <w:r>
        <w:t xml:space="preserve"> </w:t>
      </w:r>
      <w:r w:rsidRPr="008E3831">
        <w:t xml:space="preserve">Calcule </w:t>
      </w:r>
      <w:r w:rsidRPr="008E3831">
        <w:rPr>
          <w:b/>
          <w:bCs/>
        </w:rPr>
        <w:t>uma</w:t>
      </w:r>
      <w:r w:rsidRPr="008E3831">
        <w:t xml:space="preserve"> atualização de gradiente descendente em lote</w:t>
      </w:r>
      <w:r w:rsidR="00491F4B">
        <w:t xml:space="preserve"> m=2</w:t>
      </w:r>
      <w:r w:rsidRPr="008E3831">
        <w:t xml:space="preserve"> com taxa α=0,1.</w:t>
      </w:r>
      <w:r>
        <w:t xml:space="preserve"> </w:t>
      </w:r>
      <w:r w:rsidRPr="008E3831">
        <w:t xml:space="preserve">Mostre todos os passos até o novo </w:t>
      </w:r>
      <w:r w:rsidR="008360AF" w:rsidRPr="008360AF">
        <w:t>θ(1).</w:t>
      </w:r>
    </w:p>
    <w:p w14:paraId="76298864" w14:textId="64098F09" w:rsidR="006E5612" w:rsidRDefault="006E5612" w:rsidP="00D40DDD">
      <w:pPr>
        <w:pStyle w:val="ListParagraph"/>
        <w:numPr>
          <w:ilvl w:val="0"/>
          <w:numId w:val="4"/>
        </w:numPr>
        <w:spacing w:after="120" w:line="240" w:lineRule="auto"/>
        <w:jc w:val="both"/>
      </w:pPr>
      <w:r w:rsidRPr="006E5612">
        <w:t>O trecho abaixo (adaptado de Functions/gradient_descent.py) atualiza os parâmetros:</w:t>
      </w:r>
    </w:p>
    <w:p w14:paraId="6A041131" w14:textId="77777777" w:rsidR="00B57CD0" w:rsidRPr="00A45744" w:rsidRDefault="00B57CD0" w:rsidP="00B57CD0">
      <w:pPr>
        <w:spacing w:after="120" w:line="240" w:lineRule="auto"/>
        <w:jc w:val="both"/>
        <w:rPr>
          <w:b/>
          <w:bCs/>
          <w:highlight w:val="lightGray"/>
          <w:lang w:val="en-US"/>
        </w:rPr>
      </w:pPr>
      <w:r w:rsidRPr="00A45744">
        <w:rPr>
          <w:b/>
          <w:bCs/>
          <w:highlight w:val="lightGray"/>
          <w:lang w:val="en-US"/>
        </w:rPr>
        <w:t>gradient = (1/m) * (X.T @ erro)</w:t>
      </w:r>
    </w:p>
    <w:p w14:paraId="7870D87B" w14:textId="2EA40ECC" w:rsidR="00B57CD0" w:rsidRPr="00A45744" w:rsidRDefault="00B57CD0" w:rsidP="00B57CD0">
      <w:pPr>
        <w:spacing w:after="120" w:line="240" w:lineRule="auto"/>
        <w:jc w:val="both"/>
        <w:rPr>
          <w:b/>
          <w:bCs/>
        </w:rPr>
      </w:pPr>
      <w:r w:rsidRPr="00A45744">
        <w:rPr>
          <w:b/>
          <w:bCs/>
          <w:highlight w:val="lightGray"/>
        </w:rPr>
        <w:t xml:space="preserve">theta = theta </w:t>
      </w:r>
      <w:r w:rsidR="00F7129E">
        <w:rPr>
          <w:b/>
          <w:bCs/>
          <w:highlight w:val="lightGray"/>
        </w:rPr>
        <w:t>+</w:t>
      </w:r>
      <w:r w:rsidR="008420C4">
        <w:rPr>
          <w:b/>
          <w:bCs/>
          <w:highlight w:val="lightGray"/>
        </w:rPr>
        <w:t xml:space="preserve"> </w:t>
      </w:r>
      <w:r w:rsidRPr="00A45744">
        <w:rPr>
          <w:b/>
          <w:bCs/>
          <w:highlight w:val="lightGray"/>
        </w:rPr>
        <w:t>alpha * gradient</w:t>
      </w:r>
    </w:p>
    <w:p w14:paraId="0B20DD19" w14:textId="7F3D39F4" w:rsidR="00B57CD0" w:rsidRDefault="00D40DDD" w:rsidP="00F7129E">
      <w:pPr>
        <w:pStyle w:val="ListParagraph"/>
        <w:numPr>
          <w:ilvl w:val="0"/>
          <w:numId w:val="7"/>
        </w:numPr>
        <w:spacing w:after="120" w:line="240" w:lineRule="auto"/>
        <w:jc w:val="both"/>
      </w:pPr>
      <w:r w:rsidRPr="00D40DDD">
        <w:t>Explique</w:t>
      </w:r>
      <w:r w:rsidR="00695159">
        <w:t xml:space="preserve"> </w:t>
      </w:r>
      <w:r w:rsidRPr="00D40DDD">
        <w:t>o papel de alpha na convergência</w:t>
      </w:r>
      <w:r w:rsidR="00B57CD0" w:rsidRPr="00B57CD0">
        <w:t>.</w:t>
      </w:r>
      <w:r w:rsidR="00695159">
        <w:t xml:space="preserve"> </w:t>
      </w:r>
      <w:r w:rsidR="00B57CD0" w:rsidRPr="00B57CD0">
        <w:t>O que acontece se alpha for muito pequeno; muito grande? Justifique usando o gráfico “Gradient descent intuition”</w:t>
      </w:r>
      <w:r w:rsidR="00436E41">
        <w:t xml:space="preserve"> (ou algum outro)</w:t>
      </w:r>
      <w:r w:rsidR="00B57CD0" w:rsidRPr="00B57CD0">
        <w:t xml:space="preserve"> visto em aula</w:t>
      </w:r>
      <w:r w:rsidR="00436E41">
        <w:t xml:space="preserve"> e nos exercícios</w:t>
      </w:r>
      <w:r w:rsidR="00695159">
        <w:t>.</w:t>
      </w:r>
    </w:p>
    <w:p w14:paraId="6BE984D5" w14:textId="56618EB6" w:rsidR="00E92E26" w:rsidRDefault="00F7129E" w:rsidP="00F7129E">
      <w:pPr>
        <w:pStyle w:val="ListParagraph"/>
        <w:numPr>
          <w:ilvl w:val="0"/>
          <w:numId w:val="7"/>
        </w:numPr>
        <w:spacing w:after="120" w:line="240" w:lineRule="auto"/>
        <w:jc w:val="both"/>
      </w:pPr>
      <w:r>
        <w:t>A Equação está correta</w:t>
      </w:r>
      <w:r w:rsidRPr="00F7129E">
        <w:t xml:space="preserve">? </w:t>
      </w:r>
      <w:r>
        <w:t>Explique. (Só será aceito resposta devidamente explicada).</w:t>
      </w:r>
    </w:p>
    <w:p w14:paraId="5B6FEC0B" w14:textId="2ADCA90F" w:rsidR="004D67CC" w:rsidRDefault="004D67CC" w:rsidP="00586CFE">
      <w:pPr>
        <w:spacing w:after="120" w:line="240" w:lineRule="auto"/>
        <w:jc w:val="both"/>
      </w:pPr>
    </w:p>
    <w:sectPr w:rsidR="004D67CC" w:rsidSect="00D76ACA">
      <w:pgSz w:w="16838" w:h="11906" w:orient="landscape" w:code="9"/>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5A02"/>
    <w:multiLevelType w:val="hybridMultilevel"/>
    <w:tmpl w:val="5AD87F18"/>
    <w:lvl w:ilvl="0" w:tplc="FFFFFFFF">
      <w:start w:val="1"/>
      <w:numFmt w:val="bullet"/>
      <w:lvlText w:val=""/>
      <w:lvlJc w:val="left"/>
      <w:pPr>
        <w:ind w:left="720" w:hanging="360"/>
      </w:pPr>
      <w:rPr>
        <w:rFonts w:ascii="Symbol" w:hAnsi="Symbol" w:hint="default"/>
      </w:rPr>
    </w:lvl>
    <w:lvl w:ilvl="1" w:tplc="0416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E01E65"/>
    <w:multiLevelType w:val="hybridMultilevel"/>
    <w:tmpl w:val="6FDE1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594CEC"/>
    <w:multiLevelType w:val="hybridMultilevel"/>
    <w:tmpl w:val="98464AAA"/>
    <w:lvl w:ilvl="0" w:tplc="04160001">
      <w:start w:val="1"/>
      <w:numFmt w:val="bullet"/>
      <w:lvlText w:val=""/>
      <w:lvlJc w:val="left"/>
      <w:pPr>
        <w:ind w:left="720" w:hanging="360"/>
      </w:pPr>
      <w:rPr>
        <w:rFonts w:ascii="Symbol" w:hAnsi="Symbol" w:hint="default"/>
      </w:rPr>
    </w:lvl>
    <w:lvl w:ilvl="1" w:tplc="D6EE1A62">
      <w:numFmt w:val="bullet"/>
      <w:lvlText w:val="•"/>
      <w:lvlJc w:val="left"/>
      <w:pPr>
        <w:ind w:left="1788" w:hanging="708"/>
      </w:pPr>
      <w:rPr>
        <w:rFonts w:ascii="Calibri" w:eastAsia="Calibri"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6D0DF7"/>
    <w:multiLevelType w:val="hybridMultilevel"/>
    <w:tmpl w:val="03FC1D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A64CBC"/>
    <w:multiLevelType w:val="hybridMultilevel"/>
    <w:tmpl w:val="4A8E7FBC"/>
    <w:lvl w:ilvl="0" w:tplc="FFFFFFFF">
      <w:start w:val="1"/>
      <w:numFmt w:val="lowerLetter"/>
      <w:lvlText w:val="(%1)"/>
      <w:lvlJc w:val="lef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9648B8"/>
    <w:multiLevelType w:val="hybridMultilevel"/>
    <w:tmpl w:val="2574337C"/>
    <w:lvl w:ilvl="0" w:tplc="4BD6A56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AB441B"/>
    <w:multiLevelType w:val="hybridMultilevel"/>
    <w:tmpl w:val="4A8E7FBC"/>
    <w:lvl w:ilvl="0" w:tplc="02142358">
      <w:start w:val="1"/>
      <w:numFmt w:val="low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889394">
    <w:abstractNumId w:val="2"/>
  </w:num>
  <w:num w:numId="2" w16cid:durableId="1559900066">
    <w:abstractNumId w:val="1"/>
  </w:num>
  <w:num w:numId="3" w16cid:durableId="1089929286">
    <w:abstractNumId w:val="0"/>
  </w:num>
  <w:num w:numId="4" w16cid:durableId="675307492">
    <w:abstractNumId w:val="3"/>
  </w:num>
  <w:num w:numId="5" w16cid:durableId="1075515822">
    <w:abstractNumId w:val="6"/>
  </w:num>
  <w:num w:numId="6" w16cid:durableId="1931036480">
    <w:abstractNumId w:val="5"/>
  </w:num>
  <w:num w:numId="7" w16cid:durableId="26294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CA"/>
    <w:rsid w:val="0002343E"/>
    <w:rsid w:val="00050121"/>
    <w:rsid w:val="00063764"/>
    <w:rsid w:val="000E7ABB"/>
    <w:rsid w:val="000F02D1"/>
    <w:rsid w:val="001361A9"/>
    <w:rsid w:val="0014623E"/>
    <w:rsid w:val="001538A8"/>
    <w:rsid w:val="00174DCA"/>
    <w:rsid w:val="00177E59"/>
    <w:rsid w:val="001A6C1B"/>
    <w:rsid w:val="001A78E7"/>
    <w:rsid w:val="001D7587"/>
    <w:rsid w:val="001F5A60"/>
    <w:rsid w:val="0022257B"/>
    <w:rsid w:val="00225312"/>
    <w:rsid w:val="002314FB"/>
    <w:rsid w:val="00262466"/>
    <w:rsid w:val="002655A3"/>
    <w:rsid w:val="002B6C56"/>
    <w:rsid w:val="00321770"/>
    <w:rsid w:val="00326282"/>
    <w:rsid w:val="00371B12"/>
    <w:rsid w:val="003870CA"/>
    <w:rsid w:val="003A269A"/>
    <w:rsid w:val="003A3219"/>
    <w:rsid w:val="00436E41"/>
    <w:rsid w:val="004553FE"/>
    <w:rsid w:val="00491F4B"/>
    <w:rsid w:val="004D67CC"/>
    <w:rsid w:val="00513394"/>
    <w:rsid w:val="005446F2"/>
    <w:rsid w:val="00563532"/>
    <w:rsid w:val="00586297"/>
    <w:rsid w:val="00586CFE"/>
    <w:rsid w:val="005A2604"/>
    <w:rsid w:val="005A2935"/>
    <w:rsid w:val="005A331B"/>
    <w:rsid w:val="005B0498"/>
    <w:rsid w:val="005B63E6"/>
    <w:rsid w:val="005C6842"/>
    <w:rsid w:val="005E12F3"/>
    <w:rsid w:val="005F25E6"/>
    <w:rsid w:val="0063452A"/>
    <w:rsid w:val="006775DA"/>
    <w:rsid w:val="006862C2"/>
    <w:rsid w:val="00695159"/>
    <w:rsid w:val="006E5612"/>
    <w:rsid w:val="006F04FE"/>
    <w:rsid w:val="007031FD"/>
    <w:rsid w:val="007179BF"/>
    <w:rsid w:val="00740CDA"/>
    <w:rsid w:val="00783CD9"/>
    <w:rsid w:val="007A128B"/>
    <w:rsid w:val="007A3BDF"/>
    <w:rsid w:val="007C469E"/>
    <w:rsid w:val="007E0809"/>
    <w:rsid w:val="007F10E6"/>
    <w:rsid w:val="007F731A"/>
    <w:rsid w:val="008360AF"/>
    <w:rsid w:val="008420C4"/>
    <w:rsid w:val="00870F04"/>
    <w:rsid w:val="008C3609"/>
    <w:rsid w:val="008C3C65"/>
    <w:rsid w:val="008C4EE7"/>
    <w:rsid w:val="008C74A6"/>
    <w:rsid w:val="008E3831"/>
    <w:rsid w:val="008E794E"/>
    <w:rsid w:val="008F7CF0"/>
    <w:rsid w:val="00940433"/>
    <w:rsid w:val="009441D6"/>
    <w:rsid w:val="00952720"/>
    <w:rsid w:val="009940BB"/>
    <w:rsid w:val="009A6CFE"/>
    <w:rsid w:val="009D5384"/>
    <w:rsid w:val="009E6F2D"/>
    <w:rsid w:val="00A0208B"/>
    <w:rsid w:val="00A07057"/>
    <w:rsid w:val="00A12707"/>
    <w:rsid w:val="00A24AC5"/>
    <w:rsid w:val="00A45744"/>
    <w:rsid w:val="00A64692"/>
    <w:rsid w:val="00AB3AAA"/>
    <w:rsid w:val="00AB61CF"/>
    <w:rsid w:val="00AD2185"/>
    <w:rsid w:val="00B12607"/>
    <w:rsid w:val="00B1774D"/>
    <w:rsid w:val="00B57CD0"/>
    <w:rsid w:val="00BD3A22"/>
    <w:rsid w:val="00BE121B"/>
    <w:rsid w:val="00BE4D8F"/>
    <w:rsid w:val="00BF2AC6"/>
    <w:rsid w:val="00C63DE1"/>
    <w:rsid w:val="00C90D0A"/>
    <w:rsid w:val="00CC5CE8"/>
    <w:rsid w:val="00CE5315"/>
    <w:rsid w:val="00D14EAB"/>
    <w:rsid w:val="00D30313"/>
    <w:rsid w:val="00D32225"/>
    <w:rsid w:val="00D40DDD"/>
    <w:rsid w:val="00D426D0"/>
    <w:rsid w:val="00D76ACA"/>
    <w:rsid w:val="00D81564"/>
    <w:rsid w:val="00D97DC2"/>
    <w:rsid w:val="00DF4FB0"/>
    <w:rsid w:val="00E3509C"/>
    <w:rsid w:val="00E44780"/>
    <w:rsid w:val="00E56E6E"/>
    <w:rsid w:val="00E67F5A"/>
    <w:rsid w:val="00E92E26"/>
    <w:rsid w:val="00EC06B3"/>
    <w:rsid w:val="00EC5416"/>
    <w:rsid w:val="00F223C3"/>
    <w:rsid w:val="00F27504"/>
    <w:rsid w:val="00F50C21"/>
    <w:rsid w:val="00F52CC2"/>
    <w:rsid w:val="00F56BC2"/>
    <w:rsid w:val="00F56EA8"/>
    <w:rsid w:val="00F653A7"/>
    <w:rsid w:val="00F65FD0"/>
    <w:rsid w:val="00F67599"/>
    <w:rsid w:val="00F7129E"/>
    <w:rsid w:val="00FB7E6C"/>
    <w:rsid w:val="00FD31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80B7FA"/>
  <w15:chartTrackingRefBased/>
  <w15:docId w15:val="{486B28E3-5B3E-4BB0-A928-86F340BA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B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D76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ACA"/>
    <w:rPr>
      <w:rFonts w:eastAsiaTheme="majorEastAsia" w:cstheme="majorBidi"/>
      <w:color w:val="272727" w:themeColor="text1" w:themeTint="D8"/>
    </w:rPr>
  </w:style>
  <w:style w:type="paragraph" w:styleId="Title">
    <w:name w:val="Title"/>
    <w:basedOn w:val="Normal"/>
    <w:next w:val="Normal"/>
    <w:link w:val="TitleChar"/>
    <w:uiPriority w:val="10"/>
    <w:qFormat/>
    <w:rsid w:val="00D76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ACA"/>
    <w:pPr>
      <w:spacing w:before="160"/>
      <w:jc w:val="center"/>
    </w:pPr>
    <w:rPr>
      <w:i/>
      <w:iCs/>
      <w:color w:val="404040" w:themeColor="text1" w:themeTint="BF"/>
    </w:rPr>
  </w:style>
  <w:style w:type="character" w:customStyle="1" w:styleId="QuoteChar">
    <w:name w:val="Quote Char"/>
    <w:basedOn w:val="DefaultParagraphFont"/>
    <w:link w:val="Quote"/>
    <w:uiPriority w:val="29"/>
    <w:rsid w:val="00D76ACA"/>
    <w:rPr>
      <w:i/>
      <w:iCs/>
      <w:color w:val="404040" w:themeColor="text1" w:themeTint="BF"/>
    </w:rPr>
  </w:style>
  <w:style w:type="paragraph" w:styleId="ListParagraph">
    <w:name w:val="List Paragraph"/>
    <w:basedOn w:val="Normal"/>
    <w:uiPriority w:val="34"/>
    <w:qFormat/>
    <w:rsid w:val="00D76ACA"/>
    <w:pPr>
      <w:ind w:left="720"/>
      <w:contextualSpacing/>
    </w:pPr>
  </w:style>
  <w:style w:type="character" w:styleId="IntenseEmphasis">
    <w:name w:val="Intense Emphasis"/>
    <w:basedOn w:val="DefaultParagraphFont"/>
    <w:uiPriority w:val="21"/>
    <w:qFormat/>
    <w:rsid w:val="00D76ACA"/>
    <w:rPr>
      <w:i/>
      <w:iCs/>
      <w:color w:val="0F4761" w:themeColor="accent1" w:themeShade="BF"/>
    </w:rPr>
  </w:style>
  <w:style w:type="paragraph" w:styleId="IntenseQuote">
    <w:name w:val="Intense Quote"/>
    <w:basedOn w:val="Normal"/>
    <w:next w:val="Normal"/>
    <w:link w:val="IntenseQuoteChar"/>
    <w:uiPriority w:val="30"/>
    <w:qFormat/>
    <w:rsid w:val="00D76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ACA"/>
    <w:rPr>
      <w:i/>
      <w:iCs/>
      <w:color w:val="0F4761" w:themeColor="accent1" w:themeShade="BF"/>
    </w:rPr>
  </w:style>
  <w:style w:type="character" w:styleId="IntenseReference">
    <w:name w:val="Intense Reference"/>
    <w:basedOn w:val="DefaultParagraphFont"/>
    <w:uiPriority w:val="32"/>
    <w:qFormat/>
    <w:rsid w:val="00D76ACA"/>
    <w:rPr>
      <w:b/>
      <w:bCs/>
      <w:smallCaps/>
      <w:color w:val="0F4761" w:themeColor="accent1" w:themeShade="BF"/>
      <w:spacing w:val="5"/>
    </w:rPr>
  </w:style>
  <w:style w:type="paragraph" w:styleId="BodyText">
    <w:name w:val="Body Text"/>
    <w:basedOn w:val="Normal"/>
    <w:link w:val="BodyTextChar"/>
    <w:rsid w:val="00D76ACA"/>
    <w:pPr>
      <w:spacing w:after="0" w:line="240" w:lineRule="auto"/>
      <w:jc w:val="both"/>
    </w:pPr>
    <w:rPr>
      <w:rFonts w:ascii="Times New Roman" w:eastAsia="Times New Roman" w:hAnsi="Times New Roman"/>
      <w:sz w:val="24"/>
      <w:szCs w:val="20"/>
      <w:lang w:eastAsia="pt-BR"/>
    </w:rPr>
  </w:style>
  <w:style w:type="character" w:customStyle="1" w:styleId="BodyTextChar">
    <w:name w:val="Body Text Char"/>
    <w:basedOn w:val="DefaultParagraphFont"/>
    <w:link w:val="BodyText"/>
    <w:rsid w:val="00D76ACA"/>
    <w:rPr>
      <w:rFonts w:ascii="Times New Roman" w:eastAsia="Times New Roman" w:hAnsi="Times New Roman" w:cs="Times New Roman"/>
      <w:kern w:val="0"/>
      <w:sz w:val="24"/>
      <w:szCs w:val="20"/>
      <w:lang w:eastAsia="pt-BR"/>
      <w14:ligatures w14:val="none"/>
    </w:rPr>
  </w:style>
  <w:style w:type="character" w:styleId="PlaceholderText">
    <w:name w:val="Placeholder Text"/>
    <w:basedOn w:val="DefaultParagraphFont"/>
    <w:uiPriority w:val="99"/>
    <w:semiHidden/>
    <w:rsid w:val="00740C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4410">
      <w:bodyDiv w:val="1"/>
      <w:marLeft w:val="0"/>
      <w:marRight w:val="0"/>
      <w:marTop w:val="0"/>
      <w:marBottom w:val="0"/>
      <w:divBdr>
        <w:top w:val="none" w:sz="0" w:space="0" w:color="auto"/>
        <w:left w:val="none" w:sz="0" w:space="0" w:color="auto"/>
        <w:bottom w:val="none" w:sz="0" w:space="0" w:color="auto"/>
        <w:right w:val="none" w:sz="0" w:space="0" w:color="auto"/>
      </w:divBdr>
    </w:div>
    <w:div w:id="400179722">
      <w:bodyDiv w:val="1"/>
      <w:marLeft w:val="0"/>
      <w:marRight w:val="0"/>
      <w:marTop w:val="0"/>
      <w:marBottom w:val="0"/>
      <w:divBdr>
        <w:top w:val="none" w:sz="0" w:space="0" w:color="auto"/>
        <w:left w:val="none" w:sz="0" w:space="0" w:color="auto"/>
        <w:bottom w:val="none" w:sz="0" w:space="0" w:color="auto"/>
        <w:right w:val="none" w:sz="0" w:space="0" w:color="auto"/>
      </w:divBdr>
    </w:div>
    <w:div w:id="761872767">
      <w:bodyDiv w:val="1"/>
      <w:marLeft w:val="0"/>
      <w:marRight w:val="0"/>
      <w:marTop w:val="0"/>
      <w:marBottom w:val="0"/>
      <w:divBdr>
        <w:top w:val="none" w:sz="0" w:space="0" w:color="auto"/>
        <w:left w:val="none" w:sz="0" w:space="0" w:color="auto"/>
        <w:bottom w:val="none" w:sz="0" w:space="0" w:color="auto"/>
        <w:right w:val="none" w:sz="0" w:space="0" w:color="auto"/>
      </w:divBdr>
      <w:divsChild>
        <w:div w:id="578945906">
          <w:marLeft w:val="0"/>
          <w:marRight w:val="0"/>
          <w:marTop w:val="0"/>
          <w:marBottom w:val="0"/>
          <w:divBdr>
            <w:top w:val="none" w:sz="0" w:space="0" w:color="auto"/>
            <w:left w:val="none" w:sz="0" w:space="0" w:color="auto"/>
            <w:bottom w:val="none" w:sz="0" w:space="0" w:color="auto"/>
            <w:right w:val="none" w:sz="0" w:space="0" w:color="auto"/>
          </w:divBdr>
          <w:divsChild>
            <w:div w:id="7620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2807">
      <w:bodyDiv w:val="1"/>
      <w:marLeft w:val="0"/>
      <w:marRight w:val="0"/>
      <w:marTop w:val="0"/>
      <w:marBottom w:val="0"/>
      <w:divBdr>
        <w:top w:val="none" w:sz="0" w:space="0" w:color="auto"/>
        <w:left w:val="none" w:sz="0" w:space="0" w:color="auto"/>
        <w:bottom w:val="none" w:sz="0" w:space="0" w:color="auto"/>
        <w:right w:val="none" w:sz="0" w:space="0" w:color="auto"/>
      </w:divBdr>
      <w:divsChild>
        <w:div w:id="162087469">
          <w:marLeft w:val="0"/>
          <w:marRight w:val="0"/>
          <w:marTop w:val="0"/>
          <w:marBottom w:val="0"/>
          <w:divBdr>
            <w:top w:val="none" w:sz="0" w:space="0" w:color="auto"/>
            <w:left w:val="none" w:sz="0" w:space="0" w:color="auto"/>
            <w:bottom w:val="none" w:sz="0" w:space="0" w:color="auto"/>
            <w:right w:val="none" w:sz="0" w:space="0" w:color="auto"/>
          </w:divBdr>
          <w:divsChild>
            <w:div w:id="1919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Pages>
  <Words>709</Words>
  <Characters>4079</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Valente</dc:creator>
  <cp:keywords/>
  <dc:description/>
  <cp:lastModifiedBy>Thales Valente</cp:lastModifiedBy>
  <cp:revision>111</cp:revision>
  <dcterms:created xsi:type="dcterms:W3CDTF">2024-12-18T20:23:00Z</dcterms:created>
  <dcterms:modified xsi:type="dcterms:W3CDTF">2025-05-23T20:04:00Z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b07ec70c-d17f-4a7f-b91e-0330da90c395</vt:lpwstr>
  </property>
</Properties>
</file>