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DEBUGGING E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TIPOS DE ERROS: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1.APRESENTAÇÃO DO CURSO: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2.ECMASCRIPT ERROR E DOMEXCEPTION: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*ECMAScript Error: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-é um erro que ocorre em tempo de execução, enquanto o código está rodando.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765300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-é composto por: mensagem, nome, linha, call stack.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*DOMException: (erro no document object model)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-relacionados ao contexto da relação do código de js à página da web.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825500"/>
            <wp:effectExtent b="0" l="0" r="0" t="0"/>
            <wp:docPr id="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TRATANDO ERROS:</w:t>
      </w:r>
    </w:p>
    <w:p w:rsidR="00000000" w:rsidDel="00000000" w:rsidP="00000000" w:rsidRDefault="00000000" w:rsidRPr="00000000" w14:paraId="0000001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1.TROW, TRY/CATCH E FINALLY: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*trow: é usado para apresentar mensagem de erro no lugar do return com string de mensagem de erro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95425" cy="49530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*try…catch: é uma declaração para verificação de pedaço de código delimitada pelos {}. é seguida pelo catch, responsável por capturar e apresentar o erro, sendo possível manipular o erro dentro dele.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295400"/>
            <wp:effectExtent b="0" l="0" r="0" 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finally:</w:t>
      </w:r>
      <w:r w:rsidDel="00000000" w:rsidR="00000000" w:rsidRPr="00000000">
        <w:rPr>
          <w:rtl w:val="0"/>
        </w:rPr>
        <w:t xml:space="preserve"> é uma instrução que será chamada independentemente de apresentação de erro ou não.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054100"/>
            <wp:effectExtent b="0" l="0" r="0" t="0"/>
            <wp:docPr id="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03 - CRIANDO ERROS:</w:t>
      </w:r>
    </w:p>
    <w:p w:rsidR="00000000" w:rsidDel="00000000" w:rsidP="00000000" w:rsidRDefault="00000000" w:rsidRPr="00000000" w14:paraId="0000002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1.O OBJETO ERROR: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*como manipular o objeto error, criando uma personalização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*código do objeto error: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384300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67929" cy="659448"/>
            <wp:effectExtent b="0" l="0" r="0" t="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929" cy="65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-pode ter também um nome: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MeuErro.name = ‘InvalidMessage’;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990600"/>
            <wp:effectExtent b="0" l="0" r="0" t="0"/>
            <wp:docPr id="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2.ATIVIDADE PRÁTICA: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//comentários no código</w:t>
      </w:r>
    </w:p>
    <w:sectPr>
      <w:headerReference r:id="rId15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qjvhFh3ahX0qYSt+UKld1HYLVQ==">AMUW2mV8vEu2Dd/aBD5nh/Wf0AGyEfmNW6l+rrGeU7ShMhm7yV/urFtNN7ocnoy6oVR2C9Kge1nO2kG6GFJCojKhaQzbG0akmlkL+31l2BUcdUapGLtWn+c=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