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DEBUGGING JAVASCRIPT ASSINCRONO</w:t>
      </w:r>
    </w:p>
    <w:p w:rsidR="00000000" w:rsidDel="00000000" w:rsidP="00000000" w:rsidRDefault="00000000" w:rsidRPr="00000000" w14:paraId="00000002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01 - ASSINCRONICIDADE: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1.APRESENTAÇÃO DO CURSO: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2.DEFINIÇÃO, PROMISES E ASYNC/AWAIT: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*assíncrono: é algo que não ocorre ou não se efetiva ao mesmo tempo.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-o js roda de maneira síncrona.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*promises: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-objeto de processamento síncrono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14625" cy="1352550"/>
            <wp:effectExtent b="0" l="0" r="0" t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-inicialmente</w:t>
      </w:r>
      <w:r w:rsidDel="00000000" w:rsidR="00000000" w:rsidRPr="00000000">
        <w:rPr>
          <w:rtl w:val="0"/>
        </w:rPr>
        <w:t xml:space="preserve"> seu valor é desconhecido. Ela pode então ser resolvida ou rejeitada.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-tem 3 estados: pending, fulfilled e rejected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*estrutura de uma promisse: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168400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*manipulação: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943100"/>
            <wp:effectExtent b="0" l="0" r="0" t="0"/>
            <wp:docPr id="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-sempre que for fazer promise tem que usar await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-uma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0"/>
        </w:rPr>
        <w:t xml:space="preserve"> vai retornar outra </w:t>
      </w:r>
      <w:r w:rsidDel="00000000" w:rsidR="00000000" w:rsidRPr="00000000">
        <w:rPr>
          <w:rtl w:val="0"/>
        </w:rPr>
        <w:t xml:space="preserve">promise</w:t>
      </w:r>
      <w:r w:rsidDel="00000000" w:rsidR="00000000" w:rsidRPr="00000000">
        <w:rPr>
          <w:rtl w:val="0"/>
        </w:rPr>
        <w:t xml:space="preserve"> caso </w:t>
      </w:r>
      <w:r w:rsidDel="00000000" w:rsidR="00000000" w:rsidRPr="00000000">
        <w:rPr>
          <w:rtl w:val="0"/>
        </w:rPr>
        <w:t xml:space="preserve">não</w:t>
      </w:r>
      <w:r w:rsidDel="00000000" w:rsidR="00000000" w:rsidRPr="00000000">
        <w:rPr>
          <w:rtl w:val="0"/>
        </w:rPr>
        <w:t xml:space="preserve"> chame ela com outro comando await antes.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787400"/>
            <wp:effectExtent b="0" l="0" r="0" t="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-também é possível usar o try…catch: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95625" cy="2571750"/>
            <wp:effectExtent b="0" l="0" r="0" t="0"/>
            <wp:docPr id="8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AULA 02 - CONSUMINDO APIS:</w:t>
      </w:r>
    </w:p>
    <w:p w:rsidR="00000000" w:rsidDel="00000000" w:rsidP="00000000" w:rsidRDefault="00000000" w:rsidRPr="00000000" w14:paraId="00000027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1.O QUE SÃO APIS E FETCH: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*api: application programing interface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-uma api é a forma de intermediar os resultados do back-end com o que é apresentado pelo front-end. o acesso se dá por meio de urls. São as urls que vão trazer dados dos bancos de dados.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-json: javascript object notation. é formato comumente usado por apis.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*fetch: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105150" cy="1485900"/>
            <wp:effectExtent b="0" l="0" r="0" t="0"/>
            <wp:docPr id="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-ele retorna uma promise, então é necessário usar o await.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57475" cy="1847850"/>
            <wp:effectExtent b="0" l="0" r="0" t="0"/>
            <wp:docPr id="8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66975" cy="1866900"/>
            <wp:effectExtent b="0" l="0" r="0" t="0"/>
            <wp:docPr id="7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-post,get, put, delete, etc.</w:t>
      </w:r>
    </w:p>
    <w:p w:rsidR="00000000" w:rsidDel="00000000" w:rsidP="00000000" w:rsidRDefault="00000000" w:rsidRPr="00000000" w14:paraId="00000032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2.ATIVIDADE PRÁTICA: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//comentários no código</w:t>
      </w:r>
    </w:p>
    <w:sectPr>
      <w:headerReference r:id="rId15" w:type="default"/>
      <w:pgSz w:h="16838" w:w="11906" w:orient="portrait"/>
      <w:pgMar w:bottom="851" w:top="851" w:left="709" w:right="709" w:header="709" w:footer="709"/>
      <w:pgNumType w:start="1"/>
      <w:cols w:equalWidth="0" w:num="2">
        <w:col w:space="708" w:w="4889.999999999999"/>
        <w:col w:space="0" w:w="4889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2BC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A7D7F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332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332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ViB8x8PwbscFJZogYK+CTq/rcg==">AMUW2mXQVcLq9qffs1FphPPBo2TFXXe4I5ceu2uJHK9Jqjtj3TBl5U8C5YISb57OSyuDux4RxqDnj9yEz+L1DY82Rs2KNEHU6G04mvU5C4xNpx6cQSYIyGA=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2022-01-17T18:12:00Z</dcterms:created>
  <dc:creator>thales vilela</dc:creator>
</cp:coreProperties>
</file>