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ORIENTAÇÃO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COMPREENDENDO ORIENTAÇÃO A OBJETOS: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1.APRESENTAÇÃO DO CURSO: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2.PARADIGMAS E PILARES: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854200"/>
            <wp:effectExtent b="0" l="0" r="0" t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*pilares: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-herança: o objeto filho herda propriedades e métodos do objeto pai.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-polimorfismo:</w:t>
      </w:r>
      <w:r w:rsidDel="00000000" w:rsidR="00000000" w:rsidRPr="00000000">
        <w:rPr>
          <w:rtl w:val="0"/>
        </w:rPr>
        <w:t xml:space="preserve"> objetos podem herdar a mesma classe pai, mas se comportarem de forma diferente quando invocamos seus métodos.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-encapsulamento: cada classe tem propriedades e métodos independentes do restante do código.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-abstração: processo mental que consiste em isolar um aspecto determinado de um estado de coisas relativamente complexo, a fim de simplificar a sua avaliação, classificação ou para permitir a comunicação do mesmo. (generalizar).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ORIENTAÇÃO A OBJETOS EM JS: (OOJS)</w:t>
      </w:r>
    </w:p>
    <w:p w:rsidR="00000000" w:rsidDel="00000000" w:rsidP="00000000" w:rsidRDefault="00000000" w:rsidRPr="00000000" w14:paraId="0000001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1.PROTÓTIPOS E CLASSES: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*protótipos: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-todos os objetos js herdam propriedades e métodos de um prototype. o object.prototype está no topo da cadeia.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2057400"/>
            <wp:effectExtent b="0" l="0" r="0" t="0"/>
            <wp:docPr id="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*classes: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-syntactic sugar: uma sintaxe feita para facilitar a escrita.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-o </w:t>
      </w:r>
      <w:r w:rsidDel="00000000" w:rsidR="00000000" w:rsidRPr="00000000">
        <w:rPr>
          <w:rtl w:val="0"/>
        </w:rPr>
        <w:t xml:space="preserve">js não</w:t>
      </w:r>
      <w:r w:rsidDel="00000000" w:rsidR="00000000" w:rsidRPr="00000000">
        <w:rPr>
          <w:rtl w:val="0"/>
        </w:rPr>
        <w:t xml:space="preserve"> possui nativamente classes, todas são objetos e a herança se dá por protótipos.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130300"/>
            <wp:effectExtent b="0" l="0" r="0" t="0"/>
            <wp:docPr id="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-construtor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-getter e setter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-super()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-método</w:t>
      </w:r>
    </w:p>
    <w:p w:rsidR="00000000" w:rsidDel="00000000" w:rsidP="00000000" w:rsidRDefault="00000000" w:rsidRPr="00000000" w14:paraId="0000002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2.ATIVIDADE PRÁTICA: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//comentários no código</w:t>
      </w:r>
    </w:p>
    <w:sectPr>
      <w:headerReference r:id="rId10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guhdJXX+GgIu1twq5CcGQbgOg==">AMUW2mWDAfAsj2zqK39cBBOxn6vlAG4/dC0wv3gEKgbHZwQgw8/vIZMuSSEbLSYaI/OISVzDTN1eJ33efHBHD8nrBnfGQesFRnD4QdUMOvU9NVL0UDW35Oo=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