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MANIPULANDO A DOM COM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ENTENDENDO O DOM: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-o DOM (Document Object Model) HTML é padrão de como acessar e modificar os elementos HTML de uma página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8425" cy="1495425"/>
            <wp:effectExtent b="0" l="0" r="0" t="0"/>
            <wp:docPr id="8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* DOM vs. DOM (Browser Object Model):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600075"/>
            <wp:effectExtent b="0" l="0" r="0" t="0"/>
            <wp:docPr id="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-o BOM</w:t>
      </w:r>
      <w:r w:rsidDel="00000000" w:rsidR="00000000" w:rsidRPr="00000000">
        <w:rPr>
          <w:rtl w:val="0"/>
        </w:rPr>
        <w:t xml:space="preserve"> é a árvore de dependências que existe em qualquer janela de browser. É um dos filhos do DOM HTML.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SELECIONANDO ELEMENTOS: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*manipulando o DOM: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-estrutura da página HTML: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765300"/>
            <wp:effectExtent b="0" l="0" r="0" t="0"/>
            <wp:docPr id="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-tag: h1, section, h2, p.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-id: é um identificador único, não pode ter mais de um id.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-classe: pode ter mais de uma.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*métodos: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130300"/>
            <wp:effectExtent b="0" l="0" r="0" t="0"/>
            <wp:docPr id="8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-document.getElementsByTagName/ClassName(''): retornam como array, para acessar devemos ir pelo item.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-querySelectorAll(‘’): busca personalizada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104900"/>
            <wp:effectExtent b="0" l="0" r="0" t="0"/>
            <wp:docPr id="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-para adicionar e deletar: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927100"/>
            <wp:effectExtent b="0" l="0" r="0" t="0"/>
            <wp:docPr id="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u w:val="single"/>
        </w:rPr>
      </w:pPr>
      <w:r w:rsidDel="00000000" w:rsidR="00000000" w:rsidRPr="00000000">
        <w:rPr>
          <w:highlight w:val="yellow"/>
          <w:rtl w:val="0"/>
        </w:rPr>
        <w:t xml:space="preserve">AULA 03 - TRABALHANDO COM ESTILOS: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*element.classList: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00325" cy="904875"/>
            <wp:effectExtent b="0" l="0" r="0" t="0"/>
            <wp:docPr id="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562100"/>
            <wp:effectExtent b="0" l="0" r="0" t="0"/>
            <wp:docPr id="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-.add(“”); .remove(“”); .toggle(“”)(o toggle funciona como um interruptor, ao ser acionado ‘liga ou desliga’).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*css: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508000"/>
            <wp:effectExtent b="0" l="0" r="0" t="0"/>
            <wp:docPr id="8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04 - EVENTOS:</w:t>
      </w:r>
    </w:p>
    <w:p w:rsidR="00000000" w:rsidDel="00000000" w:rsidP="00000000" w:rsidRDefault="00000000" w:rsidRPr="00000000" w14:paraId="0000003F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1.TIPOS E ADICIONANDO EVENTOS: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*tipos: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-eventos de mouse: mouseover (tipo o hover); mouseout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-eventos de clique: click; dbclick (clique duplo).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-eventos de atualização: change; load.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*manipulando eventos: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-addEventListener: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774700"/>
            <wp:effectExtent b="0" l="0" r="0" t="0"/>
            <wp:docPr id="9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-atributo HTML: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00375" cy="2095500"/>
            <wp:effectExtent b="0" l="0" r="0" t="0"/>
            <wp:docPr id="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-colocar o ‘on’ na frente caso HTML (onclick)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2.ATIVIDADE PRÁTICA: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/qs/iuJiU5csATSKZKEPfucbUw==">AMUW2mXerC94O8+1u0g99EGk0OOYcH9B2ilX60xcMx5R90r2FfL4vjD9G0P3LrGJ8JuzZzYKWZ9bu5olaJUehs8dS6rTuLgFuTkaZ/viu5yJRWCW/fll3m0=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