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3D5" w:rsidRPr="002E03D5" w:rsidRDefault="002E03D5" w:rsidP="002E03D5">
      <w:pPr>
        <w:shd w:val="clear" w:color="auto" w:fill="F9F9F9"/>
        <w:spacing w:after="0" w:line="240" w:lineRule="auto"/>
        <w:outlineLvl w:val="0"/>
        <w:rPr>
          <w:rFonts w:ascii="Arial" w:eastAsia="Times New Roman" w:hAnsi="Arial" w:cs="Arial"/>
          <w:kern w:val="36"/>
          <w:sz w:val="48"/>
          <w:szCs w:val="48"/>
        </w:rPr>
      </w:pPr>
      <w:r w:rsidRPr="002E03D5">
        <w:rPr>
          <w:rFonts w:ascii="Arial" w:eastAsia="Times New Roman" w:hAnsi="Arial" w:cs="Arial"/>
          <w:kern w:val="36"/>
          <w:sz w:val="48"/>
          <w:szCs w:val="48"/>
        </w:rPr>
        <w:t>71. Editing editable template in AEM.</w:t>
      </w:r>
    </w:p>
    <w:p w:rsidR="00D92970" w:rsidRDefault="00D92970"/>
    <w:p w:rsidR="00C96039" w:rsidRDefault="00C96039">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There are 3 modes in template editor. </w:t>
      </w:r>
    </w:p>
    <w:p w:rsidR="0040559C" w:rsidRDefault="0040559C">
      <w:pPr>
        <w:rPr>
          <w:rFonts w:ascii="Arial" w:hAnsi="Arial" w:cs="Arial"/>
          <w:color w:val="0D0D0D"/>
          <w:sz w:val="21"/>
          <w:szCs w:val="21"/>
          <w:shd w:val="clear" w:color="auto" w:fill="F9F9F9"/>
        </w:rPr>
      </w:pPr>
    </w:p>
    <w:p w:rsidR="0040559C" w:rsidRDefault="0040559C">
      <w:pPr>
        <w:rPr>
          <w:rFonts w:ascii="Arial" w:hAnsi="Arial" w:cs="Arial"/>
          <w:color w:val="0D0D0D"/>
          <w:sz w:val="21"/>
          <w:szCs w:val="21"/>
          <w:shd w:val="clear" w:color="auto" w:fill="F9F9F9"/>
        </w:rPr>
      </w:pPr>
      <w:r>
        <w:rPr>
          <w:noProof/>
        </w:rPr>
        <w:drawing>
          <wp:inline distT="0" distB="0" distL="0" distR="0" wp14:anchorId="76AD7D67" wp14:editId="78B0C8A8">
            <wp:extent cx="59436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667000"/>
                    </a:xfrm>
                    <a:prstGeom prst="rect">
                      <a:avLst/>
                    </a:prstGeom>
                  </pic:spPr>
                </pic:pic>
              </a:graphicData>
            </a:graphic>
          </wp:inline>
        </w:drawing>
      </w:r>
    </w:p>
    <w:p w:rsidR="00C96039" w:rsidRDefault="00C96039">
      <w:pPr>
        <w:rPr>
          <w:rFonts w:ascii="Arial" w:hAnsi="Arial" w:cs="Arial"/>
          <w:color w:val="0D0D0D"/>
          <w:sz w:val="21"/>
          <w:szCs w:val="21"/>
          <w:shd w:val="clear" w:color="auto" w:fill="F9F9F9"/>
        </w:rPr>
      </w:pPr>
    </w:p>
    <w:p w:rsidR="00C96039" w:rsidRDefault="00C96039">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1. Structure mode: It is for building structure with the components. Here components can be locked or unlocked. When components are locked, you can add content but page author can't edit the component. You can unlock the component to allow you to define the initial content which bring us to the initial content mode. </w:t>
      </w:r>
    </w:p>
    <w:p w:rsidR="0040559C" w:rsidRDefault="0040559C">
      <w:pPr>
        <w:rPr>
          <w:rFonts w:ascii="Arial" w:hAnsi="Arial" w:cs="Arial"/>
          <w:color w:val="0D0D0D"/>
          <w:sz w:val="21"/>
          <w:szCs w:val="21"/>
          <w:shd w:val="clear" w:color="auto" w:fill="F9F9F9"/>
        </w:rPr>
      </w:pPr>
      <w:r>
        <w:rPr>
          <w:noProof/>
        </w:rPr>
        <w:drawing>
          <wp:inline distT="0" distB="0" distL="0" distR="0" wp14:anchorId="682DAD36" wp14:editId="776F69C8">
            <wp:extent cx="5943600" cy="2317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17750"/>
                    </a:xfrm>
                    <a:prstGeom prst="rect">
                      <a:avLst/>
                    </a:prstGeom>
                  </pic:spPr>
                </pic:pic>
              </a:graphicData>
            </a:graphic>
          </wp:inline>
        </w:drawing>
      </w:r>
    </w:p>
    <w:p w:rsidR="00C96039" w:rsidRDefault="00C96039">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2. Initial content mode: In this mode you can define the initial content of a component if it's unlocked and that will be copied to any page based upon this template. </w:t>
      </w:r>
    </w:p>
    <w:p w:rsidR="0040559C" w:rsidRDefault="0040559C">
      <w:pPr>
        <w:rPr>
          <w:rFonts w:ascii="Arial" w:hAnsi="Arial" w:cs="Arial"/>
          <w:color w:val="0D0D0D"/>
          <w:sz w:val="21"/>
          <w:szCs w:val="21"/>
          <w:shd w:val="clear" w:color="auto" w:fill="F9F9F9"/>
        </w:rPr>
      </w:pPr>
    </w:p>
    <w:p w:rsidR="0040559C" w:rsidRDefault="0040559C">
      <w:pPr>
        <w:rPr>
          <w:rFonts w:ascii="Arial" w:hAnsi="Arial" w:cs="Arial"/>
          <w:color w:val="0D0D0D"/>
          <w:sz w:val="21"/>
          <w:szCs w:val="21"/>
          <w:shd w:val="clear" w:color="auto" w:fill="F9F9F9"/>
        </w:rPr>
      </w:pPr>
      <w:r>
        <w:rPr>
          <w:noProof/>
        </w:rPr>
        <w:lastRenderedPageBreak/>
        <w:drawing>
          <wp:inline distT="0" distB="0" distL="0" distR="0" wp14:anchorId="7F436C02" wp14:editId="6C9CF15F">
            <wp:extent cx="5943600" cy="25444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44445"/>
                    </a:xfrm>
                    <a:prstGeom prst="rect">
                      <a:avLst/>
                    </a:prstGeom>
                  </pic:spPr>
                </pic:pic>
              </a:graphicData>
            </a:graphic>
          </wp:inline>
        </w:drawing>
      </w:r>
      <w:bookmarkStart w:id="0" w:name="_GoBack"/>
      <w:bookmarkEnd w:id="0"/>
    </w:p>
    <w:p w:rsidR="002E03D5" w:rsidRDefault="00C96039">
      <w:pPr>
        <w:rPr>
          <w:rFonts w:ascii="Arial" w:hAnsi="Arial" w:cs="Arial"/>
          <w:color w:val="0D0D0D"/>
          <w:sz w:val="21"/>
          <w:szCs w:val="21"/>
          <w:shd w:val="clear" w:color="auto" w:fill="F9F9F9"/>
        </w:rPr>
      </w:pPr>
      <w:r>
        <w:rPr>
          <w:rFonts w:ascii="Arial" w:hAnsi="Arial" w:cs="Arial"/>
          <w:color w:val="0D0D0D"/>
          <w:sz w:val="21"/>
          <w:szCs w:val="21"/>
          <w:shd w:val="clear" w:color="auto" w:fill="F9F9F9"/>
        </w:rPr>
        <w:t>3. Layout mode: Here you can predefine the template layout for the different devices.</w:t>
      </w:r>
    </w:p>
    <w:p w:rsidR="0040559C" w:rsidRDefault="0040559C">
      <w:pPr>
        <w:rPr>
          <w:rFonts w:ascii="Arial" w:hAnsi="Arial" w:cs="Arial"/>
          <w:color w:val="0D0D0D"/>
          <w:sz w:val="21"/>
          <w:szCs w:val="21"/>
          <w:shd w:val="clear" w:color="auto" w:fill="F9F9F9"/>
        </w:rPr>
      </w:pPr>
    </w:p>
    <w:p w:rsidR="0040559C" w:rsidRDefault="0040559C">
      <w:pPr>
        <w:rPr>
          <w:rFonts w:ascii="Arial" w:hAnsi="Arial" w:cs="Arial"/>
          <w:color w:val="0D0D0D"/>
          <w:sz w:val="21"/>
          <w:szCs w:val="21"/>
          <w:shd w:val="clear" w:color="auto" w:fill="F9F9F9"/>
        </w:rPr>
      </w:pPr>
      <w:r>
        <w:rPr>
          <w:noProof/>
        </w:rPr>
        <w:drawing>
          <wp:inline distT="0" distB="0" distL="0" distR="0" wp14:anchorId="7D1E4CB1" wp14:editId="2A2333DA">
            <wp:extent cx="5943600" cy="2650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50490"/>
                    </a:xfrm>
                    <a:prstGeom prst="rect">
                      <a:avLst/>
                    </a:prstGeom>
                  </pic:spPr>
                </pic:pic>
              </a:graphicData>
            </a:graphic>
          </wp:inline>
        </w:drawing>
      </w:r>
    </w:p>
    <w:p w:rsidR="009D6C0A" w:rsidRDefault="009D6C0A">
      <w:pPr>
        <w:rPr>
          <w:rFonts w:ascii="Arial" w:hAnsi="Arial" w:cs="Arial"/>
          <w:color w:val="0D0D0D"/>
          <w:sz w:val="21"/>
          <w:szCs w:val="21"/>
          <w:shd w:val="clear" w:color="auto" w:fill="F9F9F9"/>
        </w:rPr>
      </w:pPr>
    </w:p>
    <w:p w:rsidR="009D6C0A" w:rsidRDefault="009D6C0A"/>
    <w:p w:rsidR="009D6C0A" w:rsidRDefault="009D6C0A"/>
    <w:sectPr w:rsidR="009D6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3D5"/>
    <w:rsid w:val="002E03D5"/>
    <w:rsid w:val="0040559C"/>
    <w:rsid w:val="009D6C0A"/>
    <w:rsid w:val="00C96039"/>
    <w:rsid w:val="00D31029"/>
    <w:rsid w:val="00D92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DCE9E"/>
  <w15:chartTrackingRefBased/>
  <w15:docId w15:val="{671DE0EC-C382-47B3-A90F-3C5EE9847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E03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3D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405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47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99</Words>
  <Characters>567</Characters>
  <Application>Microsoft Office Word</Application>
  <DocSecurity>0</DocSecurity>
  <Lines>4</Lines>
  <Paragraphs>1</Paragraphs>
  <ScaleCrop>false</ScaleCrop>
  <Company>Cisco Systems, Inc.</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Kumar Thalla -X (vthalla - TECH MAHINDRA LIM at Cisco)</dc:creator>
  <cp:keywords/>
  <dc:description/>
  <cp:lastModifiedBy>Vinaya Kumar Thalla -X (vthalla - TECH MAHINDRA LIM at Cisco)</cp:lastModifiedBy>
  <cp:revision>9</cp:revision>
  <dcterms:created xsi:type="dcterms:W3CDTF">2019-09-09T07:02:00Z</dcterms:created>
  <dcterms:modified xsi:type="dcterms:W3CDTF">2019-09-10T08:11:00Z</dcterms:modified>
</cp:coreProperties>
</file>