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4BFE" w14:textId="319DE793" w:rsidR="0099013D" w:rsidRDefault="002C6134">
      <w:r w:rsidRPr="002C6134">
        <w:t>https://www.argildx.com/technology/triggering-a-workflow-using-event-listeners-in-aem/</w:t>
      </w:r>
      <w:bookmarkStart w:id="0" w:name="_GoBack"/>
      <w:bookmarkEnd w:id="0"/>
    </w:p>
    <w:sectPr w:rsidR="0099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32"/>
    <w:rsid w:val="002C6134"/>
    <w:rsid w:val="0099013D"/>
    <w:rsid w:val="00E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FEE00-BB92-4246-8628-0EB1AB4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86</Characters>
  <Application>Microsoft Office Word</Application>
  <DocSecurity>0</DocSecurity>
  <Lines>1</Lines>
  <Paragraphs>1</Paragraphs>
  <ScaleCrop>false</ScaleCrop>
  <Company>Cisco Systems Inc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</cp:revision>
  <dcterms:created xsi:type="dcterms:W3CDTF">2020-07-21T16:26:00Z</dcterms:created>
  <dcterms:modified xsi:type="dcterms:W3CDTF">2020-07-21T16:26:00Z</dcterms:modified>
</cp:coreProperties>
</file>