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0B981"/>
          <w:sz w:val="26"/>
        </w:rPr>
        <w:t>DARUKAA.EARTH</w:t>
      </w:r>
      <w:r>
        <w:rPr>
          <w:color w:val="64748B"/>
          <w:sz w:val="22"/>
        </w:rPr>
        <w:t xml:space="preserve">  |  Full-Stack Developer Hackathon Submission</w:t>
      </w:r>
    </w:p>
    <w:p>
      <w:pPr>
        <w:spacing w:before="120" w:after="280"/>
      </w:pPr>
      <w:r>
        <w:rPr>
          <w:b/>
          <w:color w:val="0F172A"/>
          <w:sz w:val="40"/>
        </w:rPr>
        <w:t>Geospatial Intelligence Platform for Carbon &amp; Biodiversity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120" w:after="120"/>
            </w:pPr>
            <w:r>
              <w:rPr>
                <w:i/>
                <w:color w:val="334155"/>
                <w:sz w:val="19"/>
              </w:rPr>
              <w:t>Candidate Submission Document as per the official Darukaa.Earth Hackathon Challenge guidelines.</w:t>
              <w:br/>
              <w:t>This platform delivers full-stack multi-tenant geospatial analytics, interactive Mapbox GL polygon boundary drawing with geodetic area calculations, Chart.js time-series metrics, JWT authentication, automated pre-commit hooks (Husky + lint-staged), GitHub Actions CI/CD, and a built-in Web Database Explorer.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0F172A"/>
          <w:sz w:val="28"/>
        </w:rPr>
        <w:t>1. Submission Links &amp; Access Details</w:t>
      </w:r>
    </w:p>
    <w:p>
      <w:pPr>
        <w:pStyle w:val="ListBullet"/>
        <w:spacing w:after="60"/>
      </w:pPr>
      <w:r>
        <w:rPr>
          <w:b/>
        </w:rPr>
        <w:t xml:space="preserve">GitHub Repository Link: </w:t>
      </w:r>
      <w:r>
        <w:rPr>
          <w:color w:val="0284C7"/>
        </w:rPr>
        <w:t>https://github.com/selva/darukaa-earth (or your submitted repository URL)</w:t>
      </w:r>
    </w:p>
    <w:p>
      <w:pPr>
        <w:pStyle w:val="ListBullet"/>
        <w:spacing w:after="60"/>
      </w:pPr>
      <w:r>
        <w:rPr>
          <w:b/>
        </w:rPr>
        <w:t xml:space="preserve">Live Demo URL: </w:t>
      </w:r>
      <w:r>
        <w:rPr>
          <w:color w:val="0284C7"/>
        </w:rPr>
        <w:t>http://localhost:5173 (Local) / Ready for 1-click deploy via render.yaml and vercel.json</w:t>
      </w:r>
    </w:p>
    <w:p>
      <w:pPr>
        <w:pStyle w:val="ListBullet"/>
        <w:spacing w:after="60"/>
      </w:pPr>
      <w:r>
        <w:rPr>
          <w:b/>
        </w:rPr>
        <w:t xml:space="preserve">Documentation: </w:t>
      </w:r>
      <w:r>
        <w:rPr>
          <w:color w:val="0284C7"/>
        </w:rPr>
        <w:t>README.md and ARCHITECTURE.md in repository root</w:t>
      </w:r>
    </w:p>
    <w:p>
      <w:pPr>
        <w:pStyle w:val="ListBullet"/>
        <w:spacing w:after="60"/>
      </w:pPr>
      <w:r>
        <w:rPr>
          <w:b/>
        </w:rPr>
        <w:t xml:space="preserve">API Documentation: </w:t>
      </w:r>
      <w:r>
        <w:rPr>
          <w:color w:val="0284C7"/>
        </w:rPr>
        <w:t>http://localhost:8000/docs (Interactive OpenAPI / Swagger UI)</w:t>
      </w:r>
    </w:p>
    <w:p>
      <w:pPr>
        <w:spacing w:after="80"/>
      </w:pPr>
    </w:p>
    <w:p>
      <w:pPr>
        <w:spacing w:before="80" w:after="80"/>
      </w:pPr>
      <w:r>
        <w:rPr>
          <w:b/>
        </w:rPr>
        <w:t>Repository Access Grants (Hiring Reviewers):</w:t>
      </w:r>
    </w:p>
    <w:p>
      <w:pPr>
        <w:pStyle w:val="ListBullet"/>
        <w:spacing w:after="40"/>
      </w:pPr>
      <w:r>
        <w:rPr>
          <w:color w:val="475569"/>
        </w:rPr>
        <w:t>• ankita.dasgupta@darukaa.com (Read &amp; Review Access Granted)</w:t>
      </w:r>
    </w:p>
    <w:p>
      <w:pPr>
        <w:pStyle w:val="ListBullet"/>
        <w:spacing w:after="40"/>
      </w:pPr>
      <w:r>
        <w:rPr>
          <w:color w:val="475569"/>
        </w:rPr>
        <w:t>• harsh.kumar@darukaa.com (Read &amp; Review Access Granted)</w:t>
      </w:r>
    </w:p>
    <w:p>
      <w:pPr>
        <w:pStyle w:val="ListBullet"/>
        <w:spacing w:after="40"/>
      </w:pPr>
      <w:r>
        <w:rPr>
          <w:color w:val="475569"/>
        </w:rPr>
        <w:t>• utkarsh.gauniyal@darukaa.com (Read &amp; Review Access Granted)</w:t>
      </w:r>
    </w:p>
    <w:p>
      <w:pPr>
        <w:pStyle w:val="ListBullet"/>
        <w:spacing w:after="40"/>
      </w:pPr>
      <w:r>
        <w:rPr>
          <w:color w:val="475569"/>
        </w:rPr>
        <w:t>• guneet.mutreja@darukaa.com (Read &amp; Review Access Granted)</w:t>
      </w:r>
    </w:p>
    <w:p>
      <w:pPr>
        <w:spacing w:before="280" w:after="120"/>
      </w:pPr>
      <w:r>
        <w:rPr>
          <w:b/>
          <w:color w:val="0F172A"/>
          <w:sz w:val="28"/>
        </w:rPr>
        <w:t>2. Reviewer Test Credentials</w:t>
      </w:r>
    </w:p>
    <w:p>
      <w:pPr>
        <w:spacing w:after="120"/>
      </w:pPr>
      <w:r>
        <w:t>The application has been reset to a fresh state with a primary Administrator account. Reviewers can also self-register a new organization and user account on the /register screen.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00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3168"/>
            <w:shd w:val="clear" w:color="auto" w:fill="0F172A"/>
          </w:tcPr>
          <w:p>
            <w:r>
              <w:rPr>
                <w:b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>
              <w:rPr>
                <w:sz w:val="19"/>
              </w:rPr>
              <w:t>Primary Administrator</w:t>
            </w:r>
          </w:p>
        </w:tc>
        <w:tc>
          <w:tcPr>
            <w:tcW w:type="dxa" w:w="3600"/>
            <w:shd w:val="clear" w:color="auto" w:fill="F8FAFC"/>
          </w:tcPr>
          <w:p>
            <w:r>
              <w:rPr>
                <w:sz w:val="19"/>
              </w:rPr>
              <w:t>admin@darukaa.earth</w:t>
            </w:r>
          </w:p>
        </w:tc>
        <w:tc>
          <w:tcPr>
            <w:tcW w:type="dxa" w:w="3168"/>
            <w:shd w:val="clear" w:color="auto" w:fill="F8FAFC"/>
          </w:tcPr>
          <w:p>
            <w:r>
              <w:rPr>
                <w:sz w:val="19"/>
              </w:rPr>
              <w:t>admin1234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Custom Registration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Self-register via /register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Any password</w:t>
            </w:r>
          </w:p>
        </w:tc>
      </w:tr>
    </w:tbl>
    <w:p>
      <w:pPr>
        <w:spacing w:before="280" w:after="120"/>
      </w:pPr>
      <w:r>
        <w:rPr>
          <w:b/>
          <w:color w:val="0F172A"/>
          <w:sz w:val="28"/>
        </w:rPr>
        <w:t>3. High-Level System Architecture</w:t>
      </w:r>
    </w:p>
    <w:p>
      <w:pPr>
        <w:spacing w:after="160"/>
      </w:pPr>
      <w:r>
        <w:t>Darukaa.Earth follows a clean Modular Monolith architecture adhering to separation of concerns:</w:t>
        <w:br/>
        <w:t>• Frontend Layer: React 18, TypeScript, Vite, Tailwind CSS, TanStack Query v5 for asynchronous server state, Mapbox GL JS v3 with custom Esri World Imagery high-resolution satellite tiles, and Chart.js v4 for time-series analytics.</w:t>
        <w:br/>
        <w:t>• API &amp; Domain Layer: FastAPI (Python 3.11) with strictly typed Pydantic v2 schemas, JWT authentication (python-jose), and SlowAPI rate limiting.</w:t>
        <w:br/>
        <w:t>• Service &amp; Repository Layer: Domain business logic handles spherical polygon validation, geodetic area calculations, Copernicus Sentinel STAC remote sensing feeds, and NASA FIRMS thermal wildfire telemetry.</w:t>
        <w:br/>
        <w:t>• Persistence Layer: PostgreSQL 16 + PostGIS 3.4 (with full SQLite compatibility for local zero-dependency testing) managed via SQLAlchemy 2.0 ORM and Alembic schema migrations.</w:t>
      </w:r>
    </w:p>
    <w:p>
      <w:pPr>
        <w:spacing w:before="240" w:after="120"/>
      </w:pPr>
      <w:r>
        <w:rPr>
          <w:b/>
          <w:color w:val="0F172A"/>
          <w:sz w:val="28"/>
        </w:rPr>
        <w:t>4. Database Schema Breakdown</w:t>
      </w:r>
    </w:p>
    <w:p>
      <w:pPr>
        <w:pStyle w:val="ListBullet"/>
        <w:spacing w:after="40"/>
      </w:pPr>
      <w:r>
        <w:rPr>
          <w:b/>
        </w:rPr>
        <w:t xml:space="preserve">organizations: </w:t>
      </w:r>
      <w:r>
        <w:rPr>
          <w:sz w:val="19"/>
        </w:rPr>
        <w:t>Multi-tenant tenant root. Contains UUID id, name, unique slug, timestamps.</w:t>
      </w:r>
    </w:p>
    <w:p>
      <w:pPr>
        <w:pStyle w:val="ListBullet"/>
        <w:spacing w:after="40"/>
      </w:pPr>
      <w:r>
        <w:rPr>
          <w:b/>
        </w:rPr>
        <w:t xml:space="preserve">users: </w:t>
      </w:r>
      <w:r>
        <w:rPr>
          <w:sz w:val="19"/>
        </w:rPr>
        <w:t>User credentials. Contains UUID id, email, bcrypt password_hash, full_name, is_active flag.</w:t>
      </w:r>
    </w:p>
    <w:p>
      <w:pPr>
        <w:pStyle w:val="ListBullet"/>
        <w:spacing w:after="40"/>
      </w:pPr>
      <w:r>
        <w:rPr>
          <w:b/>
        </w:rPr>
        <w:t xml:space="preserve">organization_members: </w:t>
      </w:r>
      <w:r>
        <w:rPr>
          <w:sz w:val="19"/>
        </w:rPr>
        <w:t>Tenancy junction. Maps user_id to organization_id with Role (OWNER, ADMIN, ANALYST, VIEWER).</w:t>
      </w:r>
    </w:p>
    <w:p>
      <w:pPr>
        <w:pStyle w:val="ListBullet"/>
        <w:spacing w:after="40"/>
      </w:pPr>
      <w:r>
        <w:rPr>
          <w:b/>
        </w:rPr>
        <w:t xml:space="preserve">projects: </w:t>
      </w:r>
      <w:r>
        <w:rPr>
          <w:sz w:val="19"/>
        </w:rPr>
        <w:t>Conservation projects. Belongs to organization_id. Tracks project_type, status, date ranges.</w:t>
      </w:r>
    </w:p>
    <w:p>
      <w:pPr>
        <w:pStyle w:val="ListBullet"/>
        <w:spacing w:after="40"/>
      </w:pPr>
      <w:r>
        <w:rPr>
          <w:b/>
        </w:rPr>
        <w:t xml:space="preserve">sites: </w:t>
      </w:r>
      <w:r>
        <w:rPr>
          <w:sz w:val="19"/>
        </w:rPr>
        <w:t>Geographical sites. Belongs to project_id. Stores PostGIS MultiPolygon SRID 4326 geometry and area_hectares.</w:t>
      </w:r>
    </w:p>
    <w:p>
      <w:pPr>
        <w:pStyle w:val="ListBullet"/>
        <w:spacing w:after="40"/>
      </w:pPr>
      <w:r>
        <w:rPr>
          <w:b/>
        </w:rPr>
        <w:t xml:space="preserve">observations: </w:t>
      </w:r>
      <w:r>
        <w:rPr>
          <w:sz w:val="19"/>
        </w:rPr>
        <w:t>Temporal sampling points. Belongs to site_id with observed_at datetime, data source, and audit trail.</w:t>
      </w:r>
    </w:p>
    <w:p>
      <w:pPr>
        <w:pStyle w:val="ListBullet"/>
        <w:spacing w:after="40"/>
      </w:pPr>
      <w:r>
        <w:rPr>
          <w:b/>
        </w:rPr>
        <w:t xml:space="preserve">observation_metrics: </w:t>
      </w:r>
      <w:r>
        <w:rPr>
          <w:sz w:val="19"/>
        </w:rPr>
        <w:t>Ecological values. Metric type (CARBON_STOCK, BIODIVERSITY_INDEX, NDVI, etc.), value, unit.</w:t>
      </w:r>
    </w:p>
    <w:p>
      <w:pPr>
        <w:pStyle w:val="ListBullet"/>
        <w:spacing w:after="40"/>
      </w:pPr>
      <w:r>
        <w:rPr>
          <w:b/>
        </w:rPr>
        <w:t xml:space="preserve">audit_logs: </w:t>
      </w:r>
      <w:r>
        <w:rPr>
          <w:sz w:val="19"/>
        </w:rPr>
        <w:t>Security and operational event log with user, organization, action, and JSON metadata.</w:t>
      </w:r>
    </w:p>
    <w:p>
      <w:pPr>
        <w:spacing w:before="240" w:after="120"/>
      </w:pPr>
      <w:r>
        <w:rPr>
          <w:b/>
          <w:color w:val="0F172A"/>
          <w:sz w:val="28"/>
        </w:rPr>
        <w:t>5. Code Quality &amp; CI/CD Pipeline (Crucial Requirement)</w:t>
      </w:r>
    </w:p>
    <w:p>
      <w:pPr>
        <w:spacing w:after="120"/>
      </w:pPr>
      <w:r>
        <w:t>To ensure uncompromising code standards across the full stack:</w:t>
        <w:br/>
        <w:t>• Pre-Commit Hooks: Configured using Husky and lint-staged in the repository root. Before every commit, lint-staged automatically formats TypeScript and React code using Prettier, validates lint rules with ESLint, and formats/lints Python code using Ruff.</w:t>
        <w:br/>
        <w:t>• Backend GitHub Actions (backend-ci.yml): Spins up a live postgis/postgis:16-3.4 Docker container service, runs Ruff format and check validation, and executes full pytest test suites with coverage reporting.</w:t>
        <w:br/>
        <w:t>• Frontend GitHub Actions (frontend-ci.yml): Installs dependencies with npm ci, runs ESLint across all files, performs strict TypeScript compilation (tsc --noEmit), builds production Vite bundles, and executes Vitest component tests.</w:t>
      </w:r>
    </w:p>
    <w:p>
      <w:pPr>
        <w:spacing w:before="240" w:after="120"/>
      </w:pPr>
      <w:r>
        <w:rPr>
          <w:b/>
          <w:color w:val="0F172A"/>
          <w:sz w:val="28"/>
        </w:rPr>
        <w:t>6. Local Environment Setup</w:t>
      </w:r>
    </w:p>
    <w:p>
      <w:pPr>
        <w:spacing w:after="240"/>
      </w:pPr>
      <w:r>
        <w:t>Option A: Quick Native Run</w:t>
        <w:br/>
        <w:t>1. Backend: cd backend &amp;&amp; py -3.11 -m uvicorn app.main:app --port 8000</w:t>
        <w:br/>
        <w:t>2. Frontend: cd frontend &amp;&amp; npm run dev (Access at http://localhost:5173)</w:t>
        <w:br/>
        <w:br/>
        <w:t>Option B: Docker Compose (PostGIS + FastAPI + React)</w:t>
        <w:br/>
        <w:t>1. docker-compose up --build</w:t>
        <w:br/>
        <w:t>2. Database CLI Tool: py -3.11 backend/scripts/db_cli.py --interactive</w:t>
        <w:br/>
        <w:t>3. Database Reset Tool: py -3.11 backend/scripts/reset_db.py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