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4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44"/>
          <w:szCs w:val="144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19324d"/>
          <w:sz w:val="58"/>
          <w:szCs w:val="58"/>
          <w:rtl w:val="0"/>
        </w:rPr>
        <w:t xml:space="preserve">UNLOCK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a8c82"/>
          <w:sz w:val="32"/>
          <w:szCs w:val="32"/>
          <w:rtl w:val="0"/>
        </w:rPr>
        <w:t xml:space="preserve">เปิดโลกอัจฉริยะ • โค้ดอนาคตด้วยมือเรา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4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19324d"/>
          <w:sz w:val="30"/>
          <w:szCs w:val="30"/>
          <w:rtl w:val="0"/>
        </w:rPr>
        <w:t xml:space="preserve">PLO7: สามารถอธิบายพื้นฐานของหลักการปัญญาประดิษฐ์ได้</w:t>
      </w:r>
      <w:r w:rsidDel="00000000" w:rsidR="00000000" w:rsidRPr="00000000">
        <w:rPr>
          <w:rtl w:val="0"/>
        </w:rPr>
      </w:r>
    </w:p>
    <w:tbl>
      <w:tblPr>
        <w:tblStyle w:val="Table1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e5f2fc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2783de"/>
                <w:rtl w:val="0"/>
              </w:rPr>
              <w:t xml:space="preserve">ฉบับปรับปรุง 2026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อัปเดต Generative AI, Multimodal AI, Reasoning Models, AI Agents, RAG, On-device AI และการใช้ AI อย่างรับผิดชอบ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22"/>
          <w:szCs w:val="22"/>
          <w:rtl w:val="0"/>
        </w:rPr>
        <w:t xml:space="preserve">เอกสารประกอบการสอนระดับเริ่มต้น • สำหรับผู้เรียนสายวิทยาการคอมพิวเตอร์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d5803b"/>
          <w:sz w:val="20"/>
          <w:szCs w:val="20"/>
          <w:rtl w:val="0"/>
        </w:rPr>
        <w:t xml:space="preserve">ปรับปรุงข้อมูล ณ กันยายน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 Medium" w:cs="Google Sans Medium" w:eastAsia="Google Sans Medium" w:hAnsi="Google Sans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19324d"/>
          <w:sz w:val="40"/>
          <w:szCs w:val="40"/>
          <w:rtl w:val="0"/>
        </w:rPr>
        <w:t xml:space="preserve">ก่อนเริ่ม: เอกสารฉบับนี้เปลี่ยนอะไรจากฉบับเดิม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ฉบับเดิมอธิบาย AI ผ่านตัวอย่างใกล้ตัวได้ดี แต่โลก AI หลังปี 2025 เปลี่ยนจาก “แชทบอทที่ตอบข้อความ” ไปสู่ระบบที่รับรู้หลายสื่อ ใช้เหตุผล ทำงานกับเครื่องมือ และลงมือทำงานหลายขั้นตอนได้ เอกสารฉบับนี้จึงรักษาภาษาอ่านง่ายและบริบทไทยไว้ พร้อมแก้ถ้อยคำที่อาจทำให้เข้าใจคลาดเคลื่อน เพิ่มข้อจำกัด ความเสี่ยง และทักษะที่ผู้เรียนต้องมีในปี 2026</w:t>
      </w:r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70"/>
        <w:gridCol w:w="2535"/>
        <w:gridCol w:w="4665"/>
        <w:tblGridChange w:id="0">
          <w:tblGrid>
            <w:gridCol w:w="2670"/>
            <w:gridCol w:w="2535"/>
            <w:gridCol w:w="4665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ประเด็น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ฉบับเดิม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ฉบับปรับปรุง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ภาพของ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โปรแกรมที่ “คิดคล้ายมนุษย์”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ระบบที่รับข้อมูล เรียนรู้รูปแบบ แล้วทำนาย สร้างเนื้อหา หรือตัดสินใจตามเป้าหมาย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Generative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เน้น ChatGPT /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เพิ่มมัลติโหมด การใช้เหตุผล การใช้เครื่องมือ เอเจนต์ และ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AGI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แบ่ง ANI/AGI แบบสองขั้ว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อธิบายเป็นสเปกตรัม และย้ำว่ายังไม่มีนิยามหรือแบบทดสอบที่วงการยอมรับร่วมกัน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การใช้งาน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เน้นประโยชน์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เพิ่ม human-in-the-loop, การประเมินผล, ความเป็นส่วนตัว ลิขสิทธิ์ และความปลอดภัย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ทักษะผู้เรียน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Python/ML/API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เพิ่ม data literacy, prompting, evaluation, cybersecurity, product thinking และ AI governance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ผลลัพธ์การเรียนรู้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อธิบายความแตกต่างระหว่าง AI, Machine Learning, Deep Learning และ Generative AI ได้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อธิบายวงจรข้อมูล → การฝึก → การอนุมาน → การประเมินผลได้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เปรียบเทียบระบบกฎ, โมเดลทำนาย, LLM, RAG และ AI Agent ได้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เลือกใช้ AI ให้เหมาะกับงาน พร้อมตรวจสอบข้อผิดพลาด อคติ และความเสี่ยงได้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มองเห็นโอกาสสร้าง AI ที่ตอบโจทย์ประเทศไทยและใช้มนุษย์กำกับอย่างเหมาะสมได้</w:t>
      </w:r>
    </w:p>
    <w:tbl>
      <w:tblPr>
        <w:tblStyle w:val="Table3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fbebde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d5803b"/>
                <w:rtl w:val="0"/>
              </w:rPr>
              <w:t xml:space="preserve">คำถามนำ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ถ้า AI ตอบได้คล่อง แต่ตอบผิดอย่างมั่นใจ เราควรเรียกมันว่า “ฉลาด” แค่ไหน?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19324d"/>
          <w:sz w:val="40"/>
          <w:szCs w:val="40"/>
          <w:rtl w:val="0"/>
        </w:rPr>
        <w:t xml:space="preserve">บทที่ 1 • AI คืออะไรในปี 2026?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1.1 ไม่ใช่เวทมนตร์ แต่เป็นระบบคำนวณที่เรียนรู้รูปแบบ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ปัญญาประดิษฐ์ (Artificial Intelligence: AI) คือสาขาที่สร้างระบบให้ทำงานซึ่งโดยทั่วไปต้องอาศัยความสามารถของมนุษย์ เช่น การรับรู้ภาพและเสียง การเข้าใจภาษา การคาดการณ์ การวางแผน การสร้างเนื้อหา และการตัดสินใจภายใต้ข้อจำกัด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คำว่า “เรียนรู้” ไม่ได้หมายความว่าเครื่องมีประสบการณ์หรือความรู้สึกเหมือนมนุษย์ แต่หมายถึงการปรับพารามิเตอร์จากข้อมูล เพื่อให้ลดความผิดพลาดตามเป้าหมายทางคณิตศาสตร์ โมเดลจึงเก่งได้มากในงานหนึ่ง แต่ยังพลาดเรื่องง่ายๆ หรือเปลี่ยนคำตอบเมื่อบริบทเปลี่ยน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AI รอบตัวเรา</w:t>
      </w:r>
      <w:r w:rsidDel="00000000" w:rsidR="00000000" w:rsidRPr="00000000">
        <w:rPr>
          <w:rtl w:val="0"/>
        </w:rPr>
      </w:r>
    </w:p>
    <w:tbl>
      <w:tblPr>
        <w:tblStyle w:val="Table4"/>
        <w:tblW w:w="98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9"/>
        <w:gridCol w:w="2459"/>
        <w:gridCol w:w="2459"/>
        <w:gridCol w:w="2459"/>
        <w:tblGridChange w:id="0">
          <w:tblGrid>
            <w:gridCol w:w="2459"/>
            <w:gridCol w:w="2459"/>
            <w:gridCol w:w="2459"/>
            <w:gridCol w:w="2459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สถานการณ์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AI ทำอะไร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ข้อมูลที่ใช้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สิ่งที่ต้องระวัง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ฟีดวิดีโอ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จัดอันดับสิ่งที่คาดว่าเราจะสนใจ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การดู การกด การเลื่อน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ฟองกรอง* การเสพติด ความเป็นส่วนตัว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แผนที่/เรียกรถ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คาดการณ์เวลา จับคู่ และแนะนำเส้นทาง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GPS จราจร ประวัติการเดินทาง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ข้อมูลตำแหน่ง ความไม่แน่นอน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กล้องมือถือ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ตรวจฉาก ลดนอยส์ ปรับภาพ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พิกเซลและโมเดลภาพ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ภาพที่สร้าง/แต่งอาจไม่สะท้อนความจริง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ธนาคาร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ตรวจธุรกรรมผิดปกติ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รูปแบบธุรกรรมและบริบท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ผลบวกลวง การอธิบายเหตุผล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ผู้ช่วยสร้างเนื้อหา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ร่าง สรุป แปล เขียนโค้ด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คำสั่ง บริบท และข้อมูลฝึก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ข้อมูลเท็จ ลิขสิทธิ์ ข้อมูลลับ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*ฟองกรอง (Filter Bubble) คือภาวะที่ระบบแนะนำเนื้อหาเลือกแสดงเฉพาะสิ่งที่คาดว่าเราจะชอบหรือเห็นด้วย จากประวัติการดู การค้นหา การกดไลก์ และการติดตาม </w:t>
      </w:r>
    </w:p>
    <w:p w:rsidR="00000000" w:rsidDel="00000000" w:rsidP="00000000" w:rsidRDefault="00000000" w:rsidRPr="00000000" w14:paraId="00000045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fce9e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c84e45"/>
                <w:rtl w:val="0"/>
              </w:rPr>
              <w:t xml:space="preserve">จำให้แม่น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AI ให้ “ผลลัพธ์ที่น่าจะเหมาะ” ไม่ได้ให้ “ความจริงที่รับประกัน” เสมอไป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1.2 AI, ML, Deep Learning และ Generative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line="324" w:lineRule="auto"/>
        <w:rPr>
          <w:rFonts w:ascii="Google Sans Medium" w:cs="Google Sans Medium" w:eastAsia="Google Sans Medium" w:hAnsi="Google Sans Medium"/>
          <w:i w:val="0"/>
          <w:i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AI เป็นวงใหญ่ Machine Learning (ML) เป็นวิธีให้ระบบเรียนรู้จากตัวอย่าง Deep Learning เป็น ML ที่ใช้โครงข่ายประสาทหลายชั้น ส่วน Generative AI คือโมเดลที่สร้างผลลัพธ์ใหม่ เช่น ข้อความ ภาพ เสียง วิดีโอ โค้ด หรือโครงสร้างสามมิติ</w:t>
      </w:r>
    </w:p>
    <w:p w:rsidR="00000000" w:rsidDel="00000000" w:rsidP="00000000" w:rsidRDefault="00000000" w:rsidRPr="00000000" w14:paraId="0000004A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</w:rPr>
        <w:drawing>
          <wp:inline distB="114300" distT="114300" distL="114300" distR="114300">
            <wp:extent cx="6243010" cy="3403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01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16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6b7280"/>
          <w:sz w:val="17"/>
          <w:szCs w:val="17"/>
          <w:rtl w:val="0"/>
        </w:rPr>
        <w:t xml:space="preserve">ภาพที่ 1 ความสัมพันธ์ระหว่าง AI, Machine Learning, Deep Learning และ Generative AI</w:t>
      </w:r>
      <w:r w:rsidDel="00000000" w:rsidR="00000000" w:rsidRPr="00000000">
        <w:rPr>
          <w:rtl w:val="0"/>
        </w:rPr>
      </w:r>
    </w:p>
    <w:tbl>
      <w:tblPr>
        <w:tblStyle w:val="Table6"/>
        <w:tblW w:w="98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8"/>
        <w:gridCol w:w="3278"/>
        <w:gridCol w:w="3278"/>
        <w:tblGridChange w:id="0">
          <w:tblGrid>
            <w:gridCol w:w="3278"/>
            <w:gridCol w:w="3278"/>
            <w:gridCol w:w="3278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คำ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คำอธิบายสั้น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ตัวอย่าง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Rule-based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มนุษย์เขียนกฎ if–then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ระบบอนุมัติตามเงื่อนไข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เรียนความสัมพันธ์จากข้อมูล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ทำนายลูกค้าที่อาจยกเลิกบริการ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เรียนตัวแทนซับซ้อนจากข้อมูลจำนวนมาก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รู้จำเสียง ตรวจวัตถุ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Generative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สร้างเนื้อหาจากรูปแบบที่เรียนมา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ร่างบทความ สร้างภาพ เขียนโค้ด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Foundation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โมเดลฐานขนาดใหญ่ที่ปรับใช้ได้หลายงาน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โมเดลภาษา/ภาพแบบอเนกประสงค์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1.3 เส้นทาง AI: จากกฎสู่โมเดลที่ใช้เครื่องมือ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ปี 1950 Alan Turing เสนอเกมเลียนแบบเพื่อถามว่าเครื่องจักรแสดงพฤติกรรมทางภาษาเหมือนมนุษย์ได้หรือไม่ ปี 1956 การประชุม Dartmouth ทำให้คำว่า Artificial Intelligence แพร่หลาย หลังจากนั้นวงการผ่านทั้งช่วงคาดหวังสูงและ “AI winter” เมื่อความสามารถจริงไม่ทันคำสัญญา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ทศวรรษ 2010 เกิดการก้าวกระโดดจากข้อมูลจำนวนมาก GPU และ Deep Learning เหตุการณ์ AlphaGo ปี 2016 แสดงพลังของการเรียนรู้เชิงลึกและ reinforcement learning ส่วนปี 2022 เป็นต้นมา Generative AI ทำให้คนทั่วไปเข้าถึงโมเดลฐานผ่านภาษาธรรมชาติ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</w:rPr>
        <w:drawing>
          <wp:inline distB="114300" distT="114300" distL="114300" distR="114300">
            <wp:extent cx="6243010" cy="3403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01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6b7280"/>
          <w:sz w:val="17"/>
          <w:szCs w:val="17"/>
          <w:rtl w:val="0"/>
        </w:rPr>
        <w:t xml:space="preserve">ภาพที่ 2 เหตุการณ์สำคัญในพัฒนาการของ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จุดเปลี่ยน 2024–2026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Multimodal by default: โมเดลเดียวรับข้อความ ภาพ เสียง และวิดีโอ แล้วเชื่อมโยงข้ามสื่อได้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Reasoning models: ใช้การคำนวณขณะตอบมากขึ้นเพื่อแก้โจทย์หลายขั้น แต่ยังอาจให้เหตุผลผิดหรือถูกหลอกได้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AI agents: โมเดลวางแผน เรียกเครื่องมือ อ่านผล แล้วทำขั้นต่อไปภายใต้สิทธิ์ที่กำหนด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RAG: ค้นข้อมูลจากเอกสารหรือฐานความรู้ก่อนตอบ เพื่อลดการเดาและอ้างอิงข้อมูลเฉพาะองค์กร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Small/on-device models: โมเดลขนาดเล็กทำงานบนมือถือหรือคอมพิวเตอร์ปลายทางได้ ช่วยเรื่องความเร็ว ค่าใช้จ่าย และความเป็นส่วนตัว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Open-weight ecosystem: นักพัฒนาสามารถดาวน์โหลดน้ำหนักโมเดลบางชนิดมาปรับใช้เอง ทำให้นวัตกรรมกระจายตัวมากขึ้น</w:t>
      </w:r>
    </w:p>
    <w:p w:rsidR="00000000" w:rsidDel="00000000" w:rsidP="00000000" w:rsidRDefault="00000000" w:rsidRPr="00000000" w14:paraId="0000006B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Stanford AI Index 2026 รายงานว่าองค์กรที่ใช้ AI เพิ่มเป็น 88% และผู้เรียนมหาวิทยาลัยราว 4 ใน 5 ใช้ Generative AI ขณะเดียวกันเหตุการณ์ความเสียหายที่บันทึกได้เพิ่มขึ้น สะท้อนว่าความสามารถโตเร็วกว่าการกำกับดูแลในหลายพื้นที่</w:t>
      </w:r>
      <w:r w:rsidDel="00000000" w:rsidR="00000000" w:rsidRPr="00000000">
        <w:rPr>
          <w:rtl w:val="0"/>
        </w:rPr>
      </w:r>
    </w:p>
    <w:tbl>
      <w:tblPr>
        <w:tblStyle w:val="Table7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e8f1ec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2a8c82"/>
                <w:rtl w:val="0"/>
              </w:rPr>
              <w:t xml:space="preserve">บทเรียนจากประวัติศาสตร์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อย่าวัดความก้าวหน้าจากเดโมเพียงครั้งเดียว ต้องดูข้อมูลทดสอบ งานจริง ต้นทุน ความปลอดภัย และผลกระทบต่อผู้ใช้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1.4 ANI, AGI และคำที่ต้องใช้ให้ระวัง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ระบบส่วนใหญ่ในปัจจุบันยังเป็น AI สำหรับงานหรือชุดงานที่กำหนด แม้โมเดลฐานจะทำได้หลากหลายขึ้น คำว่า AGI ยังไม่มีนิยาม มาตรวัด หรือเส้นชัยที่วงการยอมรับร่วมกัน จึงไม่ควรสรุปว่าโมเดลใด “เป็น AGI” จากการคุยคล่องหรือทำข้อสอบบางชุดได้ดี</w:t>
      </w:r>
      <w:r w:rsidDel="00000000" w:rsidR="00000000" w:rsidRPr="00000000">
        <w:rPr>
          <w:rtl w:val="0"/>
        </w:rPr>
      </w:r>
    </w:p>
    <w:tbl>
      <w:tblPr>
        <w:tblStyle w:val="Table8"/>
        <w:tblW w:w="9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7.5"/>
        <w:gridCol w:w="6382.5"/>
        <w:tblGridChange w:id="0">
          <w:tblGrid>
            <w:gridCol w:w="3457.5"/>
            <w:gridCol w:w="6382.5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ระดับที่ควรพูดถึง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ความหมายเชิงปฏิบัติ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ระบบเฉพาะงาน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ทำงานแคบ เช่น ตรวจสแปม จำแนกภาพ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โมเดลอเนกประสงค์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ทำหลายงานและปรับด้วยคำสั่งหรือข้อมูลเพิ่มเติม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ระบบเอเจนต์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วางแผนและใช้เครื่องมือหลายขั้น แต่ต้องมีขอบเขตและการกำกับ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AGI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แนวคิดสมมติฐานเกี่ยวกับความสามารถทั่วไปใกล้มนุษย์—ยังเป็นข้อถกเถียง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19324d"/>
          <w:sz w:val="40"/>
          <w:szCs w:val="40"/>
          <w:rtl w:val="0"/>
        </w:rPr>
        <w:t xml:space="preserve">บทที่ 2 • AI สมัยใหม่ทำงานอย่างไร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2.1 วงจรชีวิตของโมเดล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นิยามปัญหา: ใครใช้ ตัดสินใจอะไร และความผิดพลาดแบบใดอันตรายที่สุด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รวบรวมและกำกับข้อมูล: แหล่งที่มา สิทธิ์ คุณภาพ ความหลากหลาย และข้อมูลส่วนบุคคล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ฝึกโมเดล: ปรับพารามิเตอร์ให้ลดค่าความสูญเสีย (loss)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ตรวจสอบกับข้อมูลที่ไม่เคยเห็น: วัดความแม่น ความทนทาน อคติ และความปลอดภัย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นำไปใช้ (deployment): เชื่อมกับแอป ฐานข้อมูล หรืออุปกรณ์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เฝ้าระวัง: ตรวจ data drift, model drift, เหตุผิดปกติ และความเห็นผู้ใช้ </w:t>
        <w:br w:type="textWrapping"/>
      </w:r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Data Drift</w:t>
      </w:r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Model Drift</w:t>
      </w:r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 คือ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ภาวะที่ประสิทธิภาพของระบบปัญญาประดิษฐ์ (AI) หรือแมชชีนเลิร์นนิง (Machine Learning) ลดลงเมื่อเวลาผ่านไป เนื่องจากสภาพแวดล้อมหรือข้อมูลในโลกจริงเปลี่ยนไปจากตอนที่ถูกฝึกสอน (Training) ไว้ตอนแรก ตามมาตรฐานสากล</w:t>
      </w:r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</w:rPr>
        <w:drawing>
          <wp:inline distB="114300" distT="114300" distL="114300" distR="114300">
            <wp:extent cx="6243010" cy="3403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01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6b7280"/>
          <w:sz w:val="17"/>
          <w:szCs w:val="17"/>
          <w:rtl w:val="0"/>
        </w:rPr>
        <w:t xml:space="preserve">ภาพที่ 3 วงจรชีวิตของระบบ AI ตั้งแต่กำหนดปัญหาจนถึงเฝ้าระวัง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Train ≠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ถ้าโมเดลจำข้อมูลฝึกแต่ใช้กับข้อมูลใหม่ไม่ได้ เรียกว่า overfitting เราจึงแยกข้อมูลเป็นชุดฝึก ชุดปรับ และชุดทดสอบ ห้ามเลือกผลลัพธ์โดยแอบดูชุดทดสอบซ้ำจนคะแนนดูดีเกินจริง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ตัวชี้วัดต้องสัมพันธ์กับความเสียหาย</w:t>
      </w:r>
      <w:r w:rsidDel="00000000" w:rsidR="00000000" w:rsidRPr="00000000">
        <w:rPr>
          <w:rtl w:val="0"/>
        </w:rPr>
      </w:r>
    </w:p>
    <w:tbl>
      <w:tblPr>
        <w:tblStyle w:val="Table9"/>
        <w:tblW w:w="98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0"/>
        <w:gridCol w:w="3562.5"/>
        <w:gridCol w:w="4027.5"/>
        <w:tblGridChange w:id="0">
          <w:tblGrid>
            <w:gridCol w:w="2280"/>
            <w:gridCol w:w="3562.5"/>
            <w:gridCol w:w="4027.5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ตัวชี้วัดที่อาจใช้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คำถามสำคัญ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คัดกรองโรค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sensitivity, specificity, AUROC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พลาดคนป่วยหรือเตือนผิด แบบใดมีต้นทุนสูงกว่า?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ตรวจทุจริต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precision, recall, false-positive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การอายัดผิดกระทบใครบ้าง?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LLM ตอบคำถาม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ความถูกต้อง การอ้างอิง ความครบถ้วน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มีหลักฐานหรือแต่งข้อมูล?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Agent ทำงาน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task success, tool error, rollback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ถ้าทำผิด ย้อนกลับและตรวจสอบได้หรือไม่?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fbebde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d5803b"/>
                <w:rtl w:val="0"/>
              </w:rPr>
              <w:t xml:space="preserve">หลักวิศวกรรม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โมเดลที่คะแนนสูง ไม่ได้แปลว่าระบบพร้อมใช้ ระบบจริงยังต้องมีข้อมูล อินเทอร์เฟซ สิทธิ์ ความปลอดภัย การติดตาม และคนรับผิดชอบ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2.2 LLM: เครื่องทำนายโทเคนที่ทรงพลัง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โมเดลภาษาขนาดใหญ่ (LLM) แปลงข้อความเป็นหน่วยย่อยที่เรียกว่า token แล้วคำนวณว่า token ถัดไปควรเป็นอะไรจากบริบท การฝึกบนข้อมูลจำนวนมากทำให้โมเดลเรียนรู้รูปแบบภาษา ความรู้บางส่วน โค้ด และรูปแบบการแก้ปัญหา แต่กลไกนี้ไม่ได้มีฐานข้อมูลข้อเท็จจริงที่รับประกันความถูกต้อง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Pretraining: เรียนรูปแบบทั่วไปจากข้อมูลจำนวนมาก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Instruction tuning/alignment: ปรับให้ทำตามคำสั่งและตอบอย่างเป็นประโยชน์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Inference: สร้างคำตอบทีละ token ตามคำสั่ง บริบท และพารามิเตอร์การสุ่ม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Context window: ขอบเขตข้อมูลที่โมเดลมองเห็นในครั้งหนึ่ง ไม่ใช่ความจำถาวร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Hallucination: สร้างข้อความที่ฟังสมเหตุผลแต่ไม่ถูกต้องหรือไม่มีแหล่งรองรับ</w:t>
      </w:r>
    </w:p>
    <w:p w:rsidR="00000000" w:rsidDel="00000000" w:rsidP="00000000" w:rsidRDefault="00000000" w:rsidRPr="00000000" w14:paraId="000000A2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2.3 Prompt, RAG, Fine-tuning—เลือกให้ถูกเครื่องมือ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16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</w:rPr>
        <w:drawing>
          <wp:inline distB="0" distT="0" distL="114300" distR="114300">
            <wp:extent cx="5989320" cy="336899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Rule="auto"/>
        <w:jc w:val="center"/>
        <w:rPr>
          <w:rFonts w:ascii="Google Sans Medium" w:cs="Google Sans Medium" w:eastAsia="Google Sans Medium" w:hAnsi="Google Sans Medium"/>
          <w:color w:val="6b7280"/>
          <w:sz w:val="17"/>
          <w:szCs w:val="17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6b7280"/>
          <w:sz w:val="17"/>
          <w:szCs w:val="17"/>
          <w:rtl w:val="0"/>
        </w:rPr>
        <w:t xml:space="preserve">ภาพที่ 4 เปรียบเทียบ Prompt, RAG และ AI Agent</w:t>
      </w:r>
    </w:p>
    <w:p w:rsidR="00000000" w:rsidDel="00000000" w:rsidP="00000000" w:rsidRDefault="00000000" w:rsidRPr="00000000" w14:paraId="000000A5">
      <w:pPr>
        <w:spacing w:after="200" w:lineRule="auto"/>
        <w:jc w:val="center"/>
        <w:rPr>
          <w:rFonts w:ascii="Google Sans Medium" w:cs="Google Sans Medium" w:eastAsia="Google Sans Medium" w:hAnsi="Google Sans Medium"/>
          <w:color w:val="6b728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Rule="auto"/>
        <w:jc w:val="center"/>
        <w:rPr>
          <w:rFonts w:ascii="Google Sans Medium" w:cs="Google Sans Medium" w:eastAsia="Google Sans Medium" w:hAnsi="Google Sans Medium"/>
          <w:color w:val="6b728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Rule="auto"/>
        <w:jc w:val="center"/>
        <w:rPr>
          <w:rFonts w:ascii="Google Sans Medium" w:cs="Google Sans Medium" w:eastAsia="Google Sans Medium" w:hAnsi="Google Sans Medium"/>
          <w:color w:val="6b728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jc w:val="center"/>
        <w:rPr>
          <w:rFonts w:ascii="Google Sans Medium" w:cs="Google Sans Medium" w:eastAsia="Google Sans Medium" w:hAnsi="Google Sans Medium"/>
          <w:color w:val="6b728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Rule="auto"/>
        <w:jc w:val="center"/>
        <w:rPr>
          <w:rFonts w:ascii="Google Sans Medium" w:cs="Google Sans Medium" w:eastAsia="Google Sans Medium" w:hAnsi="Google Sans Medium"/>
          <w:color w:val="6b728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2.5"/>
        <w:gridCol w:w="4117.5"/>
        <w:gridCol w:w="3285"/>
        <w:tblGridChange w:id="0">
          <w:tblGrid>
            <w:gridCol w:w="2452.5"/>
            <w:gridCol w:w="4117.5"/>
            <w:gridCol w:w="3285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วิธี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เหมาะเมื่อ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ข้อจำกัด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Prompting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ต้องการกำหนดบทบาท รูปแบบ หรือขั้นตอน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ไม่ได้เพิ่มความรู้ใหม่อย่างถาวร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Few-shot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ต้องการให้ทำตามตัวอย่างไม่กี่รายการ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ตัวอย่างต้องชัดและไม่ลำเอียง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คำตอบต้องอิงเอกสารล่าสุด/ภายใน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คุณภาพขึ้นกับการค้นและเอกสารต้นทาง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ต้องการพฤติกรรมหรือสไตล์เฉพาะซ้ำๆ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ต้องมีข้อมูลดี ต้นทุน และการประเมิน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Tool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ต้องคำนวณ ค้นฐานข้อมูล ส่งข้อความ หรือทำธุรกรรม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ต้องจำกัดสิทธิ์ ตรวจอินพุต และบันทึกการกระทำ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โครงสร้างคำสั่งที่ดี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คำสั่งที่ดีควรมี 5 ส่วน: เป้าหมาย + บริบท + ข้อมูลนำเข้า + ข้อจำกัด + รูปแบบผลลัพธ์ และควรบอกให้แยก “สิ่งที่ทราบ” ออกจาก “สิ่งที่ไม่แน่ใจ”</w:t>
      </w:r>
      <w:r w:rsidDel="00000000" w:rsidR="00000000" w:rsidRPr="00000000">
        <w:rPr>
          <w:rtl w:val="0"/>
        </w:rPr>
      </w:r>
    </w:p>
    <w:tbl>
      <w:tblPr>
        <w:tblStyle w:val="Table12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e5f2fc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2783de"/>
                <w:rtl w:val="0"/>
              </w:rPr>
              <w:t xml:space="preserve">ตัวอย่าง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“สรุปบทความนี้สำหรับนักเรียน ม.6 ไม่เกิน 150 คำ แยก 3 ประเด็นหลัก ระบุข้อจำกัด และห้ามเพิ่มข้อมูลที่ไม่มีในต้นฉบับ”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2.4 Multimodal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Multimodal AI รับข้อมูลหลายรูปแบบ เช่น ข้อความ ภาพ เสียง และวิดีโอ จึงช่วยอธิบายกราฟ ถอดเสียงประชุม วิเคราะห์ภาพ หรือโต้ตอบด้วยเสียงได้ แต่การรับหลายสื่อไม่ได้ทำให้ผลลัพธ์ถูกต้องโดยอัตโนมัติ โมเดลอาจอ่านข้อความเล็กผิด ระบุตำแหน่งคลาดเคลื่อน หรือสร้างรายละเอียดที่ไม่มีในภาพ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2.5 AI Agents: จาก “ตอบ” สู่ “ลงมือทำ”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Agent คือระบบที่ใช้โมเดลเป็นส่วนตัดสินใจ ทำวงจร เป้าหมาย → วางแผน → เรียกเครื่องมือ → อ่านผล → ตรวจสอบ → ทำต่อ ตัวอย่างเช่น รวบรวมเอกสาร สร้างร่างรายงาน และบันทึกลงระบบ แต่ยิ่ง Agent มีสิทธิ์มาก ความเสี่ยงก็ยิ่งสูง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ให้สิทธิ์น้อยที่สุด (least privilege)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ขออนุมัติก่อนการส่งเงิน ลบข้อมูล เผยแพร่ หรือสื่อสารภายนอก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แยกข้อมูลจากคำสั่ง เพื่อป้องกัน prompt injection ในเว็บหรือเอกสาร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บันทึกทุกการกระทำและรองรับ rollback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ประเมินความสำเร็จทั้งงาน ไม่ใช่ดูเพียงคำตอบที่สวย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</w:rPr>
        <w:drawing>
          <wp:inline distB="114300" distT="114300" distL="114300" distR="114300">
            <wp:extent cx="6243010" cy="35306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01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Rule="auto"/>
        <w:jc w:val="center"/>
        <w:rPr>
          <w:rFonts w:ascii="Google Sans Medium" w:cs="Google Sans Medium" w:eastAsia="Google Sans Medium" w:hAnsi="Google Sans Medium"/>
          <w:color w:val="6b7280"/>
          <w:sz w:val="17"/>
          <w:szCs w:val="17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6b7280"/>
          <w:sz w:val="17"/>
          <w:szCs w:val="17"/>
          <w:rtl w:val="0"/>
        </w:rPr>
        <w:t xml:space="preserve">ภาพที่ 5 มนุษย์ตรวจและอนุมัติก่อนระบบลงมือทำงานที่มีผลกระทบ</w:t>
      </w:r>
    </w:p>
    <w:p w:rsidR="00000000" w:rsidDel="00000000" w:rsidP="00000000" w:rsidRDefault="00000000" w:rsidRPr="00000000" w14:paraId="000000D5">
      <w:pPr>
        <w:spacing w:after="200" w:lineRule="auto"/>
        <w:jc w:val="center"/>
        <w:rPr>
          <w:rFonts w:ascii="Google Sans Medium" w:cs="Google Sans Medium" w:eastAsia="Google Sans Medium" w:hAnsi="Google Sans Medium"/>
          <w:color w:val="6b728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fce9e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c84e45"/>
                <w:rtl w:val="0"/>
              </w:rPr>
              <w:t xml:space="preserve">Human-in-the-loop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ให้ AI ทำงานที่ย้อนกลับได้และมีความเสี่ยงต่ำโดยอัตโนมัติ แต่ให้มนุษย์ตัดสินใจในเรื่องสิทธิ สุขภาพ การเงิน การศึกษา และผลกระทบสูง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19324d"/>
          <w:sz w:val="40"/>
          <w:szCs w:val="40"/>
          <w:rtl w:val="0"/>
        </w:rPr>
        <w:t xml:space="preserve">บทที่ 3 • AI ในชีวิตประจำวันและการศึกษา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3.1 Chatbot ปี 2026: เก่งขึ้น แต่ยังต้องตรวจ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แชทบอทยุคใหม่ไม่ได้มีแค่การตอบจากสคริปต์ แต่ใช้ LLM เชื่อม RAG เครื่องมือ และข้อมูลลูกค้าเพื่อให้บริการเฉพาะบุคคล ระบบที่ดีต้องเปิดเผยว่าเป็น AI ส่งต่อให้คนได้ และไม่ควรเดาข้อมูลสำคัญเมื่อไม่พบหลักฐาน</w:t>
      </w:r>
      <w:r w:rsidDel="00000000" w:rsidR="00000000" w:rsidRPr="00000000">
        <w:rPr>
          <w:rtl w:val="0"/>
        </w:rPr>
      </w:r>
    </w:p>
    <w:tbl>
      <w:tblPr>
        <w:tblStyle w:val="Table14"/>
        <w:tblW w:w="98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8"/>
        <w:gridCol w:w="3278"/>
        <w:gridCol w:w="3278"/>
        <w:tblGridChange w:id="0">
          <w:tblGrid>
            <w:gridCol w:w="3278"/>
            <w:gridCol w:w="3278"/>
            <w:gridCol w:w="3278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ระดับ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ตัวอย่าง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การควบคุมที่ควรมี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ตอบ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ตอบจากฐานความรู้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อ้างแหล่งที่มาและวันที่อัปเดต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ผู้ช่วยงาน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ร่างอีเมล สรุปเอกสาร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ผู้ใช้ตรวจและกดส่งเอง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เปลี่ยนนัด ทำรายการในระบบ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สิทธิ์จำกัด การยืนยัน และ audit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งานผลกระทบสูง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สุขภาพ เครดิต การรับเข้า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ผู้เชี่ยวชาญรับผิดชอบและมีช่องทางอุทธรณ์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3.2 ใช้ AI เพื่อเรียน—เป็นคู่คิด ไม่ใช่ทางลัด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AI สามารถอธิบายหลายระดับ สร้างโจทย์ ให้คำใบ้ จำลองบทสนทนา และให้ feedback ได้รวดเร็ว แต่ถ้าใช้ให้ทำงานแทนทั้งหมด ผู้เรียนอาจสูญเสียการอ่านลึก การเขียน และการคิดด้วยตนเอง UNESCO เน้นแนวทาง human-centred, inclusion และ equity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a8c82"/>
          <w:sz w:val="24"/>
          <w:szCs w:val="24"/>
          <w:rtl w:val="0"/>
        </w:rPr>
        <w:t xml:space="preserve">วงจร Learn → Try → Check → Reflect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Learn: ขอภาพรวมและศัพท์สำคัญ แต่เปรียบเทียบกับหนังสือหรือแหล่งที่เชื่อถือได้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Try: ทำโจทย์ด้วยตนเองก่อน แล้วขอ “คำใบ้ทีละขั้น” แทนคำตอบทันที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Check: ให้ AI ตรวจตรรกะ แล้วตรวจซ้ำด้วยการคำนวณ โค้ด หรือแหล่งอ้างอิง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Reflect: อธิบายด้วยภาษาตนเองว่าอะไรผิด อะไรเรียนรู้ และยังสงสัยอะไร</w:t>
      </w:r>
    </w:p>
    <w:tbl>
      <w:tblPr>
        <w:tblStyle w:val="Table15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e8f1ec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2a8c82"/>
                <w:rtl w:val="0"/>
              </w:rPr>
              <w:t xml:space="preserve">นโยบายชั้นเรียนที่แนะนำ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ระบุให้ชัดว่างานใด “ห้ามใช้ / ใช้เพื่อช่วยได้ / ต้องเปิดเผยการใช้” พร้อมให้ผู้เรียนแนบ prompt สำคัญ แหล่งข้อมูล และบันทึกสิ่งที่แก้จากคำตอบ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3.3 วิธีตรวจคำตอบ AI แบบ SIFT-AI</w:t>
      </w:r>
      <w:r w:rsidDel="00000000" w:rsidR="00000000" w:rsidRPr="00000000">
        <w:rPr>
          <w:rtl w:val="0"/>
        </w:rPr>
      </w:r>
    </w:p>
    <w:tbl>
      <w:tblPr>
        <w:tblStyle w:val="Table16"/>
        <w:tblW w:w="9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5850"/>
        <w:tblGridChange w:id="0">
          <w:tblGrid>
            <w:gridCol w:w="3990"/>
            <w:gridCol w:w="5850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ขั้น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คำถาม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S —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หยุดก่อนแชร์ โดยเฉพาะคำกล่าวอ้างแรงหรือข้อมูลส่วนบุคคล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I — Inspect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ใครเป็นผู้ให้ข้อมูล? วันที่เท่าไร? มีหลักฐานไหม?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F — Find better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หาแหล่งปฐมภูมิหรืออีกอย่างน้อย 2 แหล่ง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T —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ย้อนกลับไปยังงานวิจัย กฎหมาย หรือข้อมูลต้นฉบับ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AI — Assess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ถ้าผิด ใครเสียหาย? ต้องให้ผู้เชี่ยวชาญตรวจหรือไม่?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19324d"/>
          <w:sz w:val="40"/>
          <w:szCs w:val="40"/>
          <w:rtl w:val="0"/>
        </w:rPr>
        <w:t xml:space="preserve">บทที่ 4 • AI พลิกอุตสาหกรรม: จากเดโมสู่งานจริง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4.1 การแพทย์: ผู้ช่วยตัดสินใจ ไม่ใช่เป็นแพทย์แทน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AI ใช้คัดกรองภาพ วิเคราะห์สัญญาณสุขภาพ ช่วยร่างบันทึก และจัดลำดับเคสได้ ประโยชน์เกิดเมื่อข้อมูลเป็นตัวแทนประชากรจริง ผ่านการตรวจสอบทางคลินิก และบูรณาการกับงานของบุคลากร—not เมื่อคะแนนในห้องทดลองสูงเพียงอย่างเดียว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ตรวจความไวและความจำเพาะแยกตามกลุ่มประชากร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ให้แพทย์เห็นข้อมูลสนับสนุนและข้อจำกัด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เฝ้าระวังหลังใช้งาน เพราะเครื่องมือและประชากรเปลี่ยน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ปกป้องข้อมูลสุขภาพและจำกัดการนำไปใช้ซ้ำ</w:t>
      </w:r>
    </w:p>
    <w:p w:rsidR="00000000" w:rsidDel="00000000" w:rsidP="00000000" w:rsidRDefault="00000000" w:rsidRPr="00000000" w14:paraId="0000010A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4.2 การขนส่งและโลจิสติกส์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AI ช่วยพยากรณ์ ETA (</w:t>
      </w:r>
      <w:r w:rsidDel="00000000" w:rsidR="00000000" w:rsidRPr="00000000">
        <w:rPr>
          <w:rFonts w:ascii="Google Sans Medium" w:cs="Google Sans Medium" w:eastAsia="Google Sans Medium" w:hAnsi="Google Sans Medium"/>
          <w:rtl w:val="0"/>
        </w:rPr>
        <w:t xml:space="preserve">Estimated Time of Arrival หมายถึง เวลาที่คาดว่าจะมาถึง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) จับคู่อุปสงค์กับคนขับ วางเส้นทาง คาดการณ์ความต้องการ และตรวจความผิดปกติ ในรถอัตโนมัติ ระบบต้องผสานการรับรู้ การคาดการณ์ และการวางแผน โดยทดสอบกรณีหายาก เช่น ฝนหนัก งานก่อสร้าง หรือพฤติกรรมผู้ใช้ถนนที่คาดเดายาก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ในปี 2026 Generative AI ยังช่วยงานแผนที่จากภาพและรายงานภาคสนาม แต่การตัดสินใจบนถนนต้องพึ่งเซนเซอร์ ซอฟต์แวร์ความปลอดภัย กฎ และการรับรองร่วมกัน ไม่ใช่ LLM เพียงตัวเดียว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4.3 เกษตรอัจฉริยะ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AI ผสานภาพดาวเทียม โดรน เซนเซอร์ดิน สภาพอากาศ และข้อมูลผลผลิต เพื่อพยากรณ์โรค วางแผนน้ำ และใส่ปัจจัยการผลิตตรงจุด จุดสำคัญไม่ใช่แค่โมเดลแม่น แต่คำแนะนำต้องเข้าใจง่าย ใช้งานได้ในสภาพเครือข่ายจำกัด และคำนึงถึงต้นทุนจริงของเกษตรกร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4.4 อุตสาหกรรมสร้างสรรค์และซอฟต์แวร์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Generative AI ช่วยระดมแนวคิด ทำต้นแบบ ตัดต่อ แปลภาษา สร้าง asset และช่วยเขียน/ทดสอบโค้ด นักสร้างสรรค์ยังต้องกำกับทิศทาง ตรวจคุณภาพ รักษาความเป็นต้นฉบับ และจัดการสิทธิในข้อมูล ผลงาน และบุคคลที่ถูกเลียนแบบ</w:t>
      </w:r>
      <w:r w:rsidDel="00000000" w:rsidR="00000000" w:rsidRPr="00000000">
        <w:rPr>
          <w:rtl w:val="0"/>
        </w:rPr>
      </w:r>
    </w:p>
    <w:tbl>
      <w:tblPr>
        <w:tblStyle w:val="Table17"/>
        <w:tblW w:w="9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2370"/>
        <w:gridCol w:w="3000"/>
        <w:gridCol w:w="2595"/>
        <w:tblGridChange w:id="0">
          <w:tblGrid>
            <w:gridCol w:w="1875"/>
            <w:gridCol w:w="2370"/>
            <w:gridCol w:w="3000"/>
            <w:gridCol w:w="2595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ภาคงาน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โอกาส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ความเสี่ยงหลัก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มนุษย์ควรรับผิดชอบ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แพทย์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คัดกรองและจัดลำดับ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พลาดโรค อคติ ความลับ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วินิจฉัยและอธิบายแก่ผู้ป่วย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ขนส่ง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ETA/เส้นทาง/ซ่อมบำรุง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อุบัติเหตุ ข้อมูลตำแหน่ง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อนุมัตินโยบายความปลอดภัย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เกษตร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น้ำ ปุ๋ย โรค ผลผลิต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ข้อมูลไม่ครอบคลุม คำแนะนำใช้ไม่ได้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ตัดสินใจตามบริบทพื้นที่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สร้างสรรค์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ต้นแบบและผลิตสื่อ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ลิขสิทธิ์ deepfake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ความหมาย ความยินยอม เครดิต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ซอฟต์แวร์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ร่างโค้ดและทดสอบ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ช่องโหว่ ไลเซนส์ โค้ดผิด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review, test, 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19324d"/>
          <w:sz w:val="40"/>
          <w:szCs w:val="40"/>
          <w:rtl w:val="0"/>
        </w:rPr>
        <w:t xml:space="preserve">บทที่ 5 • ประเทศไทยในสมรภูมิ AI ปี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ประเทศไทยอยู่ภายใต้แผนปฏิบัติการด้าน AI แห่งชาติ พ.ศ. 2565–2570 ซึ่งวาง 5 เสาหลัก ได้แก่่ จริยธรรม/กฎหมาย โครงสร้างพื้นฐาน กำลังคน วิจัยและพัฒนา และการประยุกต์ใช้ทางธุรกิจ/ภาครัฐ ในปี 2025 คณะกรรมการ AI แห่งชาติประกาศเป้าหมายระยะสองปี: ผู้ใช้ AI อย่างน้อย 10 ล้านคน ผู้เชี่ยวชาญ 90,000 คน และนักพัฒนา 50,000 คน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โอกาสที่ไทยมีแต้มต่อ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ภาษาและวัฒนธรรมไทย: การตัดคำ สำเนียง เอกสารราชการ และบริบทท้องถิ่น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เกษตร อาหาร ท่องเที่ยว สุขภาพ และการผลิต—มีโจทย์จริงและข้อมูลเฉพาะโดเมน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SMEs จำนวนมากต้องการเครื่องมือราคาจับต้องได้ ใช้ง่าย และทำงานบนมือถือ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บริการภาครัฐและการศึกษา: โอกาสเพิ่มการเข้าถึง แต่ต้องออกแบบเพื่อไม่ทิ้งกลุ่มเปราะบาง</w:t>
      </w:r>
    </w:p>
    <w:p w:rsidR="00000000" w:rsidDel="00000000" w:rsidP="00000000" w:rsidRDefault="00000000" w:rsidRPr="00000000" w14:paraId="00000132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ความท้าทายที่ต้องแก้พร้อมกัน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ข้อมูลคุณภาพและสิทธิการใช้ข้อมูล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โครงสร้างพื้นฐานคอมพิวเตอร์ พลังงาน และต้นทุน cloud/GPU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บุคลากรตั้งแต่ผู้ใช้ที่รู้เท่าทันจนถึงวิศวกรและผู้ประเมินความปลอดภัย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การประเมินภาษาไทยและบริบทไทย ไม่พึ่ง benchmark ภาษาอังกฤษอย่างเดียว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ธรรมาภิบาลที่สร้างความเชื่อมั่นโดยไม่ปิดกั้นนวัตกรรม</w:t>
      </w:r>
    </w:p>
    <w:tbl>
      <w:tblPr>
        <w:tblStyle w:val="Table18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e5f2fc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2783de"/>
                <w:rtl w:val="0"/>
              </w:rPr>
              <w:t xml:space="preserve">โจทย์สำหรับนักศึกษา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อย่าเริ่มจาก “อยากใช้โมเดลอะไร” ให้เริ่มจาก “ใครมีปัญหาอะไร ผลลัพธ์ที่ดีวัดอย่างไร และถ้าระบบผิดจะเกิดอะไรขึ้น”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โครงงานเริ่มต้นที่ทำได้จริง</w:t>
      </w:r>
      <w:r w:rsidDel="00000000" w:rsidR="00000000" w:rsidRPr="00000000">
        <w:rPr>
          <w:rtl w:val="0"/>
        </w:rPr>
      </w:r>
    </w:p>
    <w:tbl>
      <w:tblPr>
        <w:tblStyle w:val="Table19"/>
        <w:tblW w:w="98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0"/>
        <w:gridCol w:w="2625"/>
        <w:gridCol w:w="4590"/>
        <w:tblGridChange w:id="0">
          <w:tblGrid>
            <w:gridCol w:w="2640"/>
            <w:gridCol w:w="2625"/>
            <w:gridCol w:w="4590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โครงงาน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เทคนิค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เกณฑ์สำเร็จ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ผู้ช่วยตอบระเบียบมหาวิทยาลัย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RAG + 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ตอบจากเอกสารล่าสุดและบอกว่าไม่พบเมื่อไม่มีข้อมูล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คัดแยกขยะจากภาพ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Computer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วัด confusion matrix และทดสอบแสง/กล้องต่างกัน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ตรวจโรคใบพืช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Vision +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ทดสอบในแปลงจริงและอธิบายข้อจำกัด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สรุปประชุมภาษาไทย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Speech +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รักษาชื่อเฉพาะ แยกคำตัดสินใจ/งานติดตาม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Agent ช่วยลงรายการงาน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Tool calling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ขออนุมัติก่อนสร้าง/แก้ และมีประวัติย้อนหลัง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19324d"/>
          <w:sz w:val="40"/>
          <w:szCs w:val="40"/>
          <w:rtl w:val="0"/>
        </w:rPr>
        <w:t xml:space="preserve">บทที่ 6 • ใช้ AI อย่างรับผิดชอบ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6.1 ความเสี่ยง 8 ด้าน</w:t>
      </w:r>
      <w:r w:rsidDel="00000000" w:rsidR="00000000" w:rsidRPr="00000000">
        <w:rPr>
          <w:rtl w:val="0"/>
        </w:rPr>
      </w:r>
    </w:p>
    <w:tbl>
      <w:tblPr>
        <w:tblStyle w:val="Table20"/>
        <w:tblW w:w="9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37.5"/>
        <w:gridCol w:w="5902.5"/>
        <w:tblGridChange w:id="0">
          <w:tblGrid>
            <w:gridCol w:w="3937.5"/>
            <w:gridCol w:w="5902.5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ด้าน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ตัวอย่าง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ความถูกต้อง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hallucination, คำนวณผิด, อ้างอิงปลอม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อคติและความเป็นธรรม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ข้อมูลอดีตอาจสะท้อนการเลือกปฏิบัติ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ความเป็นส่วนตัว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prompt อาจมีข้อมูลส่วนบุคคลหรือความลับ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ความปลอดภัยไซเบอร์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prompt injection, data poisoning, การใช้เครื่องมือเกินสิทธิ์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ลิขสิทธิ์และสิทธิบุคคล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แหล่งข้อมูล ผลงานเลียนแบบ เสียง/ใบหน้า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ความโปร่งใส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ผู้ใช้ควรรู้ว่าโต้ตอบกับ AI และข้อจำกัดคืออะไร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ผลกระทบต่อคนทำงาน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งานเปลี่ยน ทักษะต้องเปลี่ยน และประโยชน์อาจกระจายไม่เท่ากัน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สิ่งแวดล้อม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การฝึกและใช้งานใช้พลังงาน น้ำ และฮาร์ดแวร์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6.2 กฎ 7 ข้อก่อนกดใช้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ไม่ใส่รหัสผ่าน ข้อมูลสุขภาพ ข้อมูลลูกค้า หรือเอกสารลับลงบริการที่ไม่ได้รับอนุมัติ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ตรวจข้อเท็จจริง ตัวเลข โค้ด และแหล่งอ้างอิงก่อนนำไปใช้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เปิดเผยการใช้ AI เมื่อมีผลต่อการประเมิน งานวิชาการ หรือความเชื่อมั่นของผู้รับ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ขอความยินยอมก่อนโคลนเสียง ใบหน้า หรือสไตล์ของบุคคล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อย่าให้ Agent มีสิทธิ์ลบ ส่ง เผยแพร่ หรือชำระเงินโดยไม่มีการยืนยัน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เก็บบันทึกเวอร์ชันโมเดล คำสั่ง ข้อมูล และผลการทดสอบในระบบสำคัญ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มีช่องทางให้คนทักท้วง แก้ไข และอุทธรณ์ผลลัพธ์</w:t>
      </w:r>
    </w:p>
    <w:p w:rsidR="00000000" w:rsidDel="00000000" w:rsidP="00000000" w:rsidRDefault="00000000" w:rsidRPr="00000000" w14:paraId="0000016C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6.3 กฎหมายและมาตรฐานกำลังเป็นทักษะพื้นฐาน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EU AI Act มีผลใช้เป็นระยะ: ข้อห้ามบางประเภทและหน้าที่ด้าน AI literacy เริ่มปี 2025 กฎสำหรับโมเดลอเนกประสงค์เริ่มปี 2025 และกรอบส่วนใหญ่เริ่มมีผลในเดือนสิงหาคม 2026 แนวคิด “กำกับตามระดับความเสี่ยง” ส่งผลต่อองค์กรทั่วโลก แม้ผู้เรียนไม่ได้ทำงานในยุโรปก็ควรเข้าใจหลักฐาน การประเมิน ความโปร่งใส และความรับผิดชอบ</w:t>
      </w:r>
      <w:r w:rsidDel="00000000" w:rsidR="00000000" w:rsidRPr="00000000">
        <w:rPr>
          <w:rtl w:val="0"/>
        </w:rPr>
      </w:r>
    </w:p>
    <w:tbl>
      <w:tblPr>
        <w:tblStyle w:val="Table21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e8f1ec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2a8c82"/>
                <w:rtl w:val="0"/>
              </w:rPr>
              <w:t xml:space="preserve">Responsible AI ไม่ใช่บทท้าย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ต้องเริ่มตั้งแต่กำหนดปัญหา เลือกข้อมูล ออกแบบสิทธิ์ ทดสอบ ไปจนถึงเฝ้าระวังหลังใช้งาน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6.4 AI จะเกินการควบคุมจริงหรือ?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40" w:line="324" w:lineRule="auto"/>
        <w:rPr>
          <w:rFonts w:ascii="Google Sans Medium" w:cs="Google Sans Medium" w:eastAsia="Google Sans Medium" w:hAnsi="Google Sans Medium"/>
          <w:i w:val="0"/>
          <w:i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ข่าวและการอภิปรายในปี 2026 มักใช้คำว่า “AI เกินการควบคุม” ปะปนกันหลายความหมาย ตั้งแต่ระบบทำงานผิดธรรมดา ไปจนถึงสถานการณ์สมมติที่มนุษย์ไม่สามารถหยุดระบบขั้นสูงได้ การเรียนเรื่องนี้ควรแยก “ความเสี่ยงที่เกิดขึ้นแล้ว” ออกจาก “ความเสี่ยงในอนาคตที่ยังไม่แน่นอน”</w:t>
      </w:r>
    </w:p>
    <w:p w:rsidR="00000000" w:rsidDel="00000000" w:rsidP="00000000" w:rsidRDefault="00000000" w:rsidRPr="00000000" w14:paraId="00000172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</w:rPr>
        <w:drawing>
          <wp:inline distB="114300" distT="114300" distL="114300" distR="114300">
            <wp:extent cx="6243010" cy="3467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01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6b7280"/>
          <w:sz w:val="17"/>
          <w:szCs w:val="17"/>
          <w:rtl w:val="0"/>
        </w:rPr>
        <w:t xml:space="preserve">ภาพที่ 6 ระดับความหมายของคำว่า AI เกินการควบคุม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a8c82"/>
          <w:sz w:val="24"/>
          <w:szCs w:val="24"/>
          <w:rtl w:val="0"/>
        </w:rPr>
        <w:t xml:space="preserve">ระดับที่ 1 — ระบบทำสิ่งที่ผู้ใช้ไม่ได้ตั้งใจ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ปัญหานี้เกิดขึ้นได้แล้ว เช่น Agent ส่งข้อความผิดคน แก้ข้อมูลผิด ทำงานซ้ำ ตีความเป้าหมายคลาดเคลื่อน หรือเชื่อคำสั่งอันตรายที่ซ่อนอยู่ในเว็บและเอกสาร สาเหตุไม่จำเป็นต้องมาจาก AI มีเจตนาร้าย แต่อาจมาจากคำสั่งกำกวม ข้อมูลผิด สิทธิ์มากเกินไป หรือการตรวจสอบไม่เพียงพอ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a8c82"/>
          <w:sz w:val="24"/>
          <w:szCs w:val="24"/>
          <w:rtl w:val="0"/>
        </w:rPr>
        <w:t xml:space="preserve">ระดับที่ 2 — มนุษย์แทรกแซงไม่ทัน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เมื่อ AI Agent วางแผน เรียกเครื่องมือ และทำงานหลายขั้นอย่างรวดเร็ว ความผิดพลาดอาจกระจายไปยังอีเมล ฐานข้อมูล ระบบการเงิน หรือระบบองค์กรก่อนที่มนุษย์จะหยุดได้ ความเสี่ยงจึงขึ้นอยู่กับสิทธิ์ เครื่องมือ ข้อมูล และสภาพแวดล้อมที่มนุษย์มอบให้ ไม่ได้ขึ้นอยู่กับความสามารถของโมเดลเพียงอย่างเดียว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a8c82"/>
          <w:sz w:val="24"/>
          <w:szCs w:val="24"/>
          <w:rtl w:val="0"/>
        </w:rPr>
        <w:t xml:space="preserve">ระดับที่ 3 — ระบบหลีกเลี่ยงการประเมิน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International AI Safety Report 2026 ระบุว่าโมเดลพัฒนาความสามารถด้านการวางแผน การค้นช่องโหว่ของเกณฑ์ประเมิน (reward hacking) และการสังเกตว่าตนเองกำลังถูกทดสอบมากขึ้น พฤติกรรมเหล่านี้ทำให้ประเมินความสามารถและความปลอดภัยได้ยากขึ้น แต่ยังไม่เท่ากับการที่ AI หลุดจากการควบคุมแล้ว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a8c82"/>
          <w:sz w:val="24"/>
          <w:szCs w:val="24"/>
          <w:rtl w:val="0"/>
        </w:rPr>
        <w:t xml:space="preserve">ระดับที่ 4 — Loss of Control ในอนาคต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Loss of Control หมายถึงสถานการณ์ที่ระบบ AI ทำงานนอกการควบคุมของทุกฝ่าย และการนำกลับมาอยู่ภายใต้การควบคุมทำได้ยากมากหรือเป็นไปไม่ได้ สถานการณ์นี้จะต้องอาศัยความสามารถหลายด้านร่วมกัน เช่น วางแผนระยะยาว หลบเลี่ยงการกำกับ ปกปิดพฤติกรรม เข้าถึงทรัพยากรสำคัญ และต่อต้านความพยายามปิดระบบ</w:t>
      </w:r>
      <w:r w:rsidDel="00000000" w:rsidR="00000000" w:rsidRPr="00000000">
        <w:rPr>
          <w:rtl w:val="0"/>
        </w:rPr>
      </w:r>
    </w:p>
    <w:tbl>
      <w:tblPr>
        <w:tblStyle w:val="Table22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fbebde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d5803b"/>
                <w:rtl w:val="0"/>
              </w:rPr>
              <w:t xml:space="preserve">ข้อสรุปตามหลักฐานปี 2026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ระบบ AI ปัจจุบันแสดงสัญญาณเริ่มต้นของความสามารถบางอย่างที่เกี่ยวข้อง แต่ยังไม่อยู่ในระดับที่ทำให้เกิด Loss of Control ได้ ความเห็นของผู้เชี่ยวชาญเกี่ยวกับโอกาสและช่วงเวลาที่อาจเกิดยังแตกต่างกันมาก จึงควรเตรียมมาตรการโดยไม่กล่าวเกินหลักฐาน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a8c82"/>
          <w:sz w:val="24"/>
          <w:szCs w:val="24"/>
          <w:rtl w:val="0"/>
        </w:rPr>
        <w:t xml:space="preserve">มาตรการป้องกันสำหรับระบบ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จำกัดสิทธิ์ตามหลัก least privilege และแยกบัญชีทดลองออกจากระบบจริง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ให้มนุษย์อนุมัติก่อนส่ง ลบ เผยแพร่ ชำระเงิน หรือเปลี่ยนข้อมูลสำคัญ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กำหนดงบประมาณ เวลา จำนวนขั้น และจำนวนการเรียกเครื่องมือสูงสุด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แยกข้อมูลจากคำสั่งและทดสอบ prompt injection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มีปุ่มหยุดฉุกเฉิน บันทึกการกระทำ การย้อนกลับ และผู้รับผิดชอบ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ทดสอบทั้งกรณีปกติ กรณีขอบ และการโจมตีก่อนเปิดใช้จริง</w:t>
      </w:r>
    </w:p>
    <w:p w:rsidR="00000000" w:rsidDel="00000000" w:rsidP="00000000" w:rsidRDefault="00000000" w:rsidRPr="00000000" w14:paraId="00000185">
      <w:pPr>
        <w:pStyle w:val="Heading3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a8c82"/>
          <w:sz w:val="24"/>
          <w:szCs w:val="24"/>
          <w:rtl w:val="0"/>
        </w:rPr>
        <w:t xml:space="preserve">กิจกรรมแล็บ: ให้ Agent ทำงานได้แค่ไหน?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ให้นิสิตพิจารณา 4 สถานการณ์: (1) ร่างอีเมลและให้คนกดส่ง (2) ส่งอีเมลอัตโนมัติ (3) อ่านคะแนนและร่างคำแนะนำ (4) เปลี่ยนคะแนนหรือประกาศผลอัตโนมัติ แต่ละกลุ่มต้องระบุว่างานใดทำเองได้ งานใดต้องอนุมัติ ข้อมูลใดห้ามเข้าถึง วิธีหยุดและย้อนกลับ และใครรับผิดชอบเมื่อผิดพลาด</w:t>
      </w:r>
      <w:r w:rsidDel="00000000" w:rsidR="00000000" w:rsidRPr="00000000">
        <w:rPr>
          <w:rtl w:val="0"/>
        </w:rPr>
      </w:r>
    </w:p>
    <w:tbl>
      <w:tblPr>
        <w:tblStyle w:val="Table23"/>
        <w:tblW w:w="9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.5"/>
        <w:gridCol w:w="6442.5"/>
        <w:tblGridChange w:id="0">
          <w:tblGrid>
            <w:gridCol w:w="3397.5"/>
            <w:gridCol w:w="6442.5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คำถามกำกับ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สิ่งที่นิสิตต้องตอบ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AI ทำอะไรได้เอง?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เฉพาะงานความเสี่ยงต่ำและย้อนกลับได้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จุดใดต้องขออนุมัติ?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ก่อนการกระทำที่กระทบสิทธิ เงิน คะแนน ชื่อเสียง หรือบุคคลภายนอก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ถ้าทำผิดจะหยุดอย่างไร?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kill switch, timeout, จำกัดจำนวนขั้น และเพิกถอนสิทธิ์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ตรวจย้อนหลังอย่างไร?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เก็บ log, อินพุต, ผลลัพธ์ เครื่องมือที่เรียก และผู้อนุมัติ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ใครรับผิดชอบ?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ต้องมีเจ้าของระบบที่เป็นมนุษย์อย่างชัดเจน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fce9e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c84e45"/>
                <w:rtl w:val="0"/>
              </w:rPr>
              <w:t xml:space="preserve">ประเด็นอภิปราย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“AI ทำงานผิดจนมนุษย์หยุดไม่ทัน” เป็นความเสี่ยงที่เกิดขึ้นได้ในระบบปัจจุบัน ส่วน “AI มีเป้าหมายของตนเองและไม่มีใครควบคุมได้” ยังเป็นความเสี่ยงอนาคตที่มีความไม่แน่นอนสูง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19324d"/>
          <w:sz w:val="40"/>
          <w:szCs w:val="40"/>
          <w:rtl w:val="0"/>
        </w:rPr>
        <w:t xml:space="preserve">บทที่ 7 • ทักษะของผู้สร้าง AI ปี 2026</w:t>
      </w:r>
      <w:r w:rsidDel="00000000" w:rsidR="00000000" w:rsidRPr="00000000">
        <w:rPr>
          <w:rtl w:val="0"/>
        </w:rPr>
      </w:r>
    </w:p>
    <w:tbl>
      <w:tblPr>
        <w:tblStyle w:val="Table25"/>
        <w:tblW w:w="98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7.5"/>
        <w:gridCol w:w="3982.5"/>
        <w:gridCol w:w="3285"/>
        <w:tblGridChange w:id="0">
          <w:tblGrid>
            <w:gridCol w:w="2587.5"/>
            <w:gridCol w:w="3982.5"/>
            <w:gridCol w:w="3285"/>
          </w:tblGrid>
        </w:tblGridChange>
      </w:tblGrid>
      <w:tr>
        <w:trPr>
          <w:cantSplit w:val="1"/>
          <w:tblHeader w:val="1"/>
        </w:trPr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ชั้นทักษะ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ควรรู้อะไร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24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ตัวอย่างผลงาน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พื้นฐานคอมพิวเตอร์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Python, data structures, algorithms, Git,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บริการเล็กที่ทดสอบและ deploy 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คณิตศาสตร์/ข้อมูล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สถิติ ความน่าจะเป็น linear algebra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วิเคราะห์ข้อมูลและอธิบายความไม่แน่นอน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ML/Deep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training, validation, embeddings, 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โมเดลพร้อม evaluation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GenAI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prompt, RAG, tool use, agents, evals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ผู้ช่วยที่อ้างอิงแหล่งและมี guardrails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MLOps/LLMOps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versioning, monitoring, latency,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ระบบติดตามคุณภาพหลังใช้งาน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Security &amp;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privacy, threat modeling, audit,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risk register และ incident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Human/product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UX research, domain knowledge,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sz w:val="19"/>
                <w:szCs w:val="19"/>
                <w:rtl w:val="0"/>
              </w:rPr>
              <w:t xml:space="preserve">ผลิตภัณฑ์ที่คนใช้ได้และแก้ปัญหาจริง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2783de"/>
          <w:sz w:val="30"/>
          <w:szCs w:val="30"/>
          <w:rtl w:val="0"/>
        </w:rPr>
        <w:t xml:space="preserve">เส้นทางฝึก 30 วัน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สัปดาห์ 1 — ใช้ AI อย่างมีหลักฐาน: ฝึก prompt, ตรวจแหล่ง, บันทึกข้อผิดพลาด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สัปดาห์ 2 — ข้อมูลและ ML: ทำ dataset เล็ก แบ่ง train/test และอ่าน confusion matrix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สัปดาห์ 3 — สร้าง RAG ภาษาไทยจากเอกสาร 10–20 หน้า พร้อม citation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smallCaps w:val="0"/>
          <w:strike w:val="0"/>
          <w:color w:val="2c2c2b"/>
          <w:sz w:val="21"/>
          <w:szCs w:val="21"/>
          <w:u w:val="none"/>
          <w:shd w:fill="auto" w:val="clear"/>
          <w:vertAlign w:val="baseline"/>
          <w:rtl w:val="0"/>
        </w:rPr>
        <w:t xml:space="preserve">สัปดาห์ 4 — เพิ่ม tool calling, human approval, evaluation 30 เคส และเขียน model/system card</w:t>
      </w:r>
    </w:p>
    <w:p w:rsidR="00000000" w:rsidDel="00000000" w:rsidP="00000000" w:rsidRDefault="00000000" w:rsidRPr="00000000" w14:paraId="000001B7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19324d"/>
          <w:sz w:val="40"/>
          <w:szCs w:val="40"/>
          <w:rtl w:val="0"/>
        </w:rPr>
        <w:t xml:space="preserve">บทสรุป • อนาคตไม่ได้ถามว่า AI ทำอะไรได้ แต่อยู่ที่เราออกแบบมันอย่างไร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ในปี 2026 AI ไม่ได้หยุดอยู่ที่ระบบแนะนำหรือแชทบอท แต่กลายเป็นโครงสร้างพื้นฐานที่รับรู้หลายสื่อ ใช้ข้อมูลเฉพาะงาน เรียกเครื่องมือ และช่วยทำงานหลายขั้น ความสามารถนี้ทำให้คนคนเดียวสร้างสิ่งที่เมื่อก่อนต้องใช้ทีมใหญ่ได้ แต่ก็ขยายผลของความผิดพลาดได้เช่นกัน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บทบาทของนักวิทยาการคอมพิวเตอร์จึงไม่ใช่แค่เขียนโค้ดให้รัน แต่ต้องนิยามปัญหา ดูแลข้อมูล เลือกโมเดล ออกแบบการกำกับ ประเมินในโลกจริง และรับผิดชอบต่อผู้ใช้ ระบบที่ดีที่สุดอาจไม่ใช่โมเดลที่ใหญ่ที่สุด แต่อาจเป็นระบบขนาดเล็กที่เร็ว ปลอดภัย อ้างอิงได้ และแก้ปัญหาเฉพาะของคนไทยได้จริง</w:t>
      </w:r>
      <w:r w:rsidDel="00000000" w:rsidR="00000000" w:rsidRPr="00000000">
        <w:rPr>
          <w:rtl w:val="0"/>
        </w:rPr>
      </w:r>
    </w:p>
    <w:tbl>
      <w:tblPr>
        <w:tblStyle w:val="Table26"/>
        <w:tblW w:w="9835.0" w:type="dxa"/>
        <w:jc w:val="center"/>
        <w:tblLayout w:type="fixed"/>
        <w:tblLook w:val="0400"/>
      </w:tblPr>
      <w:tblGrid>
        <w:gridCol w:w="9835"/>
        <w:tblGridChange w:id="0">
          <w:tblGrid>
            <w:gridCol w:w="9835"/>
          </w:tblGrid>
        </w:tblGridChange>
      </w:tblGrid>
      <w:tr>
        <w:trPr>
          <w:cantSplit w:val="1"/>
          <w:tblHeader w:val="0"/>
        </w:trPr>
        <w:tc>
          <w:tcPr>
            <w:shd w:fill="e5f2fc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Google Sans Medium" w:cs="Google Sans Medium" w:eastAsia="Google Sans Medium" w:hAnsi="Google Sans Medium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color w:val="2783de"/>
                <w:rtl w:val="0"/>
              </w:rPr>
              <w:t xml:space="preserve">ข้อความสุดท้าย  </w:t>
            </w:r>
            <w:r w:rsidDel="00000000" w:rsidR="00000000" w:rsidRPr="00000000">
              <w:rPr>
                <w:rFonts w:ascii="Google Sans Medium" w:cs="Google Sans Medium" w:eastAsia="Google Sans Medium" w:hAnsi="Google Sans Medium"/>
                <w:i w:val="0"/>
                <w:iCs w:val="0"/>
                <w:rtl w:val="0"/>
              </w:rPr>
              <w:t xml:space="preserve">ใช้ AI เพื่อขยายความสามารถของมนุษย์—not เพื่อลดทอนการคิด ความรับผิดชอบ และศักดิ์ศรีของมนุษย์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16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rPr>
          <w:rFonts w:ascii="Google Sans Medium" w:cs="Google Sans Medium" w:eastAsia="Google Sans Medium" w:hAnsi="Google Sans Medium"/>
          <w:b w:val="0"/>
          <w:bCs w:val="0"/>
        </w:rPr>
      </w:pPr>
      <w:r w:rsidDel="00000000" w:rsidR="00000000" w:rsidRPr="00000000">
        <w:rPr>
          <w:rFonts w:ascii="Google Sans Medium" w:cs="Google Sans Medium" w:eastAsia="Google Sans Medium" w:hAnsi="Google Sans Medium"/>
          <w:b w:val="0"/>
          <w:bCs w:val="0"/>
          <w:color w:val="19324d"/>
          <w:sz w:val="40"/>
          <w:szCs w:val="40"/>
          <w:rtl w:val="0"/>
        </w:rPr>
        <w:t xml:space="preserve">แหล่งอ้างอิงและอ่านต่อ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Stanford HAI — AI Index Report 2026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https://hai.stanford.edu/ai-index/2026-ai-index-report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Stanford HAI — AI Index Report 2025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https://hai.stanford.edu/ai-index/2025-ai-index-report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AI Thailand — National AI Strategy and Action Plan 2022–2027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https://www.ai.in.th/en/about-ai-thailand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AI Thailand — National AI Committee meeting and workforce goals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https://www.ai.in.th/en/national-ai-committee-meeting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UNESCO — Artificial intelligence in education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https://www.unesco.org/en/digital-education/artificial-intelligence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UNESCO — Guidance for generative AI in education and research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https://www.unesco.org/en/articles/guidance-generative-ai-education-and-research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European Commission — AI Act regulatory framework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https://digital-strategy.ec.europa.eu/en/policies/regulatory-framework-ai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Google Developers — On-device SLMs, multimodality, RAG and function calling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https://developers.googleblog.com/en/google-ai-edge-small-language-models-multimodality-rag-function-calling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Stanford Encyclopedia of Philosophy — The Turing Test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https://plato.stanford.edu/entries/turing-test/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DeepMind — AlphaGo documentary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https://www.youtube.com/watch?v=WXuK6A_A5o8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Waymo — How autonomous driving technology works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https://waymo.com/how-it-works/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Perceptra — Inspectra CXR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https://perceptra.tech/inspectra-cxr/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Ricult — Agricultural technology platform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https://www.ricult.com/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International AI Safety Report 2026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https://internationalaisafetyreport.org/publication/international-ai-safety-report-2026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International AI Safety Report 2026 — Extended summary for policymakers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https://internationalaisafetyreport.org/sites/default/files/2026-02/ai-safety-report-2026-extended-summary-for-policymakers.pdf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00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2783de"/>
          <w:sz w:val="19"/>
          <w:szCs w:val="19"/>
          <w:rtl w:val="0"/>
        </w:rPr>
        <w:t xml:space="preserve">NIST — AI Agent Standards Initiative</w:t>
      </w: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color w:val="6b7280"/>
          <w:sz w:val="17"/>
          <w:szCs w:val="17"/>
          <w:rtl w:val="0"/>
        </w:rPr>
        <w:br w:type="textWrapping"/>
        <w:t xml:space="preserve">https://www.nist.gov/artificial-intelligence/ai-agent-standards-initiative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40" w:line="324" w:lineRule="auto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0"/>
          <w:iCs w:val="0"/>
          <w:rtl w:val="0"/>
        </w:rPr>
        <w:t xml:space="preserve">หมายเหตุ: ตัวเลข สถานะกฎหมาย และความสามารถของผลิตภัณฑ์เปลี่ยนแปลงเร็ว เอกสารฉบับนี้ปรับปรุง ณ กันยายน 2026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936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Thai">
    <w:embedRegular w:fontKey="{00000000-0000-0000-0000-000000000000}" r:id="rId1" w:subsetted="0"/>
    <w:embedBold w:fontKey="{00000000-0000-0000-0000-000000000000}" r:id="rId2" w:subsetted="0"/>
  </w:font>
  <w:font w:name="Google Sans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Google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2c2c2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PLO7  |  พื้นฐานปัญญาประดิษฐ์  •  </w:t>
    </w:r>
    <w:r w:rsidDel="00000000" w:rsidR="00000000" w:rsidRPr="00000000"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2c2c2b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2c2c2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 Thai" w:cs="Noto Sans Thai" w:eastAsia="Noto Sans Thai" w:hAnsi="Noto Sans Thai"/>
        <w:b w:val="1"/>
        <w:bCs w:val="1"/>
        <w:i w:val="0"/>
        <w:iCs w:val="0"/>
        <w:smallCaps w:val="0"/>
        <w:strike w:val="0"/>
        <w:color w:val="2783de"/>
        <w:sz w:val="17"/>
        <w:szCs w:val="17"/>
        <w:u w:val="none"/>
        <w:shd w:fill="auto" w:val="clear"/>
        <w:vertAlign w:val="baseline"/>
        <w:rtl w:val="0"/>
      </w:rPr>
      <w:t xml:space="preserve">UNLOCK AI • ฉบับปี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hai" w:cs="Noto Sans Thai" w:eastAsia="Noto Sans Thai" w:hAnsi="Noto Sans Thai"/>
        <w:color w:val="2c2c2b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160" w:lineRule="auto"/>
    </w:pPr>
    <w:rPr>
      <w:rFonts w:ascii="Noto Sans Thai" w:cs="Noto Sans Thai" w:eastAsia="Noto Sans Thai" w:hAnsi="Noto Sans Thai"/>
      <w:b w:val="1"/>
      <w:bCs w:val="1"/>
      <w:color w:val="19324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Noto Sans Thai" w:cs="Noto Sans Thai" w:eastAsia="Noto Sans Thai" w:hAnsi="Noto Sans Thai"/>
      <w:b w:val="1"/>
      <w:bCs w:val="1"/>
      <w:color w:val="2783de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00" w:lineRule="auto"/>
    </w:pPr>
    <w:rPr>
      <w:rFonts w:ascii="Noto Sans Thai" w:cs="Noto Sans Thai" w:eastAsia="Noto Sans Thai" w:hAnsi="Noto Sans Thai"/>
      <w:b w:val="1"/>
      <w:bCs w:val="1"/>
      <w:color w:val="2a8c8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oto Sans Thai" w:cs="Noto Sans Thai" w:eastAsia="Noto Sans Thai" w:hAnsi="Noto Sans Thai"/>
      <w:b w:val="1"/>
      <w:bCs w:val="1"/>
      <w:color w:val="19324d"/>
      <w:sz w:val="60"/>
      <w:szCs w:val="6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Noto Sans Thai" w:cs="Noto Sans Thai" w:eastAsia="Noto Sans Thai" w:hAnsi="Noto Sans Thai"/>
      <w:sz w:val="21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  <w:rPr>
      <w:rFonts w:ascii="Noto Sans Thai" w:cs="Noto Sans Thai" w:eastAsia="Noto Sans Thai" w:hAnsi="Noto Sans Thai"/>
      <w:sz w:val="21"/>
    </w:r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  <w:rPr>
      <w:rFonts w:ascii="Noto Sans Thai" w:cs="Noto Sans Thai" w:eastAsia="Noto Sans Thai" w:hAnsi="Noto Sans Thai"/>
      <w:sz w:val="21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Noto Sans Thai" w:cs="Noto Sans Thai" w:eastAsia="Noto Sans Thai" w:hAnsi="Noto Sans Thai"/>
      <w:b w:val="0"/>
      <w:bCs w:val="0"/>
      <w:i w:val="1"/>
      <w:iCs w:val="1"/>
      <w:color w:val="6b728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Relationship Id="rId3" Type="http://schemas.openxmlformats.org/officeDocument/2006/relationships/font" Target="fonts/GoogleSansMedium-regular.ttf"/><Relationship Id="rId4" Type="http://schemas.openxmlformats.org/officeDocument/2006/relationships/font" Target="fonts/GoogleSansMedium-bold.ttf"/><Relationship Id="rId11" Type="http://schemas.openxmlformats.org/officeDocument/2006/relationships/font" Target="fonts/NotoSansSymbols-regular.ttf"/><Relationship Id="rId10" Type="http://schemas.openxmlformats.org/officeDocument/2006/relationships/font" Target="fonts/GoogleSans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GoogleSans-italic.ttf"/><Relationship Id="rId5" Type="http://schemas.openxmlformats.org/officeDocument/2006/relationships/font" Target="fonts/GoogleSansMedium-italic.ttf"/><Relationship Id="rId6" Type="http://schemas.openxmlformats.org/officeDocument/2006/relationships/font" Target="fonts/GoogleSansMedium-boldItalic.ttf"/><Relationship Id="rId7" Type="http://schemas.openxmlformats.org/officeDocument/2006/relationships/font" Target="fonts/GoogleSans-regular.ttf"/><Relationship Id="rId8" Type="http://schemas.openxmlformats.org/officeDocument/2006/relationships/font" Target="fonts/Google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wca1VpFFPzcdY4lnyeqgis0/LQ==">CgMxLjA4AHIhMURtcFp4ZU1JWTRvNVBsa0hzUWFPRlNvRGJaQVdRZXFi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