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Predictive Modeling Using Machine Learning</w:t>
      </w:r>
    </w:p>
    <w:p>
      <w:pPr>
        <w:spacing w:after="100" w:before="200"/>
        <w:jc w:val="center"/>
      </w:pPr>
      <w:r>
        <w:rPr>
          <w:i/>
          <w:iCs/>
          <w:color w:val="595959"/>
          <w:sz w:val="26"/>
          <w:szCs w:val="26"/>
        </w:rPr>
        <w:t xml:space="preserve">Binary Classification of Breast Tumor Diagnosis</w:t>
      </w:r>
    </w:p>
    <w:p>
      <w:pPr>
        <w:spacing w:before="400"/>
        <w:jc w:val="center"/>
      </w:pPr>
      <w:r>
        <w:rPr>
          <w:color w:val="595959"/>
          <w:sz w:val="22"/>
          <w:szCs w:val="22"/>
        </w:rPr>
        <w:t xml:space="preserve">Task 2 — Final Report</w:t>
      </w:r>
    </w:p>
    <w:p>
      <w:pPr>
        <w:spacing w:before="60"/>
        <w:jc w:val="center"/>
      </w:pPr>
      <w:r>
        <w:rPr>
          <w:color w:val="595959"/>
          <w:sz w:val="22"/>
          <w:szCs w:val="22"/>
        </w:rPr>
        <w:t xml:space="preserve">Due Date: 15 July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1. Objective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This project applies supervised machine learning to build and evaluate models that predict outcomes from data. Specifically, the goal was to (1) apply classification algorithms including Logistic Regression, a Decision Tree, and a Random Forest; (2) train and test each model to measure predictive accuracy; and (3) visualize performance using confusion matrices and ROC curves.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 Dataset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Since no dataset was supplied with the task brief, the Breast Cancer Wisconsin (Diagnostic) dataset was used. It is a well-established benchmark for binary classification and is well suited to demonstrating confusion matrices and ROC-curve analysis.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Samples: 569 patients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Features: 30 numeric measurements computed from digitized images of breast mass cell nuclei (e.g., radius, texture, perimeter, area, smoothness)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Target classes: Malignant (212 cases) and Benign (357 cases)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Split: 80% training (455 samples) / 20% testing (114 samples), stratified to preserve class balance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 Methodology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3.1 Preprocessing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Features were standardized (zero mean, unit variance) for Logistic Regression, which is sensitive to feature scale. Tree-based models (Decision Tree, Random Forest) were trained on the raw feature values, since they are scale-invariant.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3.2 Algorithms Applied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Logistic Regression — a linear model estimating the probability of malignancy vs. benignity; used as an interpretable baseline.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Decision Tree — a single tree (max depth = 4) that splits on feature thresholds; easy to interpret but prone to overfitting.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Random Forest — an ensemble of 300 decision trees (max depth = 6) that averages predictions to reduce variance and improve generalization.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3.3 Evaluation Metrics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Each model was evaluated on the held-out test set using Accuracy, Precision, Recall, F1-Score, and ROC-AUC, along with confusion matrices and ROC curves for visual performance comparison.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 Results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4.1 Performance Summary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5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5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98.2%</w:t>
            </w:r>
          </w:p>
        </w:tc>
        <w:tc>
          <w:tcPr>
            <w:tcW w:type="dxa" w:w="15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98.6%</w:t>
            </w:r>
          </w:p>
        </w:tc>
        <w:tc>
          <w:tcPr>
            <w:tcW w:type="dxa" w:w="15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98.6%</w:t>
            </w:r>
          </w:p>
        </w:tc>
        <w:tc>
          <w:tcPr>
            <w:tcW w:type="dxa" w:w="15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98.6%</w:t>
            </w:r>
          </w:p>
        </w:tc>
        <w:tc>
          <w:tcPr>
            <w:tcW w:type="dxa" w:w="1500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0.995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94.7%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95.8%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95.8%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95.8%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0.994</w:t>
            </w:r>
          </w:p>
        </w:tc>
      </w:tr>
      <w:tr>
        <w:tc>
          <w:tcPr>
            <w:tcW w:type="dxa" w:w="2800"/>
            <w:shd w:fill="F7F9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500"/>
            <w:shd w:fill="F7F9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93.9%</w:t>
            </w:r>
          </w:p>
        </w:tc>
        <w:tc>
          <w:tcPr>
            <w:tcW w:type="dxa" w:w="1500"/>
            <w:shd w:fill="F7F9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95.8%</w:t>
            </w:r>
          </w:p>
        </w:tc>
        <w:tc>
          <w:tcPr>
            <w:tcW w:type="dxa" w:w="1500"/>
            <w:shd w:fill="F7F9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94.4%</w:t>
            </w:r>
          </w:p>
        </w:tc>
        <w:tc>
          <w:tcPr>
            <w:tcW w:type="dxa" w:w="1500"/>
            <w:shd w:fill="F7F9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95.1%</w:t>
            </w:r>
          </w:p>
        </w:tc>
        <w:tc>
          <w:tcPr>
            <w:tcW w:type="dxa" w:w="1500"/>
            <w:shd w:fill="F7F9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0.934</w:t>
            </w:r>
          </w:p>
        </w:tc>
      </w:tr>
    </w:tbl>
    <w:p>
      <w:pPr>
        <w:spacing w:after="220" w:before="220"/>
      </w:pPr>
    </w:p>
    <w:p>
      <w:pPr>
        <w:spacing w:after="160" w:line="300"/>
      </w:pPr>
      <w:r>
        <w:rPr>
          <w:color w:val="1A1A1A"/>
          <w:sz w:val="22"/>
          <w:szCs w:val="22"/>
        </w:rPr>
        <w:t xml:space="preserve">Logistic Regression achieved the strongest overall performance (98.2% accuracy, 0.995 ROC-AUC), narrowly outperforming Random Forest (94.7% accuracy, 0.994 ROC-AUC) and the single Decision Tree (93.9% accuracy, 0.934 ROC-AUC). This is a common pattern on datasets like this one, where classes are close to linearly separable in feature space — a simpler linear model can match or beat more complex ensembles while remaining easier to interpret.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Figure 1. Accuracy, Precision, Recall, and F1-Score across all three models.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4.2 Confusion Matrices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Confusion matrices show how each model's predictions break down against the true labels on the test set (rows = actual class, columns = predicted class).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Figure 2. Confusion matrices for Logistic Regression, Decision Tree, and Random Forest.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Logistic Regression made only 2 misclassifications out of 114 test cases. The Decision Tree and Random Forest each made more errors, primarily false negatives (malignant cases predicted as benign) — the costlier type of error in a clinical screening context.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4.3 ROC Curve Comparison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ROC curve plots the True Positive Rate against the False Positive Rate at varying classification thresholds; the Area Under the Curve (AUC) summarizes overall discriminative ability, with 1.0 being a perfect classifier and 0.5 equivalent to random guessing.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Figure 3. ROC curves for all three models, with AUC scores.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All three models achieved AUC scores above 0.93, indicating strong separability between malignant and benign cases. Logistic Regression's curve hugs closest to the top-left corner, confirming its top-ranked AUC of 0.995.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4.4 Feature Importance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Using the Random Forest's built-in importance scores highlights which measurements most influenced predictions, offering insight into the clinical signal the models are drawing on.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Figure 4. Top 10 most influential features (Random Forest).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Features related to cell nucleus concavity, area, and radius (particularly their 'worst', i.e. largest observed, values) were the strongest predictors of malignancy — consistent with the clinical understanding that larger, more irregularly shaped nuclei are associated with malignant tumors.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5. Discussion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Best overall model: Logistic Regression, on both accuracy and ROC-AUC, while also being the most interpretable and computationally cheapest to train.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Random Forest was a close second and would likely be more robust than Logistic Regression on noisier, non-linear, or higher-dimensional real-world data, since ensembling reduces variance.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The single Decision Tree underperformed both other models, illustrating why ensembling (Random Forest) or regularized linear models are generally preferred over a lone tree for production 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False negatives (missed malignant cases) are the most clinically significant error type; in a real deployment, the classification threshold could be tuned to favor recall over precision to reduce them further.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6. Conclusion / Expected Outcome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This project met the task's objectives: three supervised learning algorithms were applied, trained, and tested, and their performance was visualized using confusion matrices and ROC curves. The exercise reinforced core supervised learning concepts including train/test splitting, feature scaling, model comparison, and the trade-offs between interpretability and predictive power across linear models, single trees, and ensembles.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7. Appendix: Environment &amp; Reproducibility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Language / libraries: Python, scikit-learn 1.8, pandas, matplotlib, seaborn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Random seed: 42 (used for train/test split and all model initializations, for reproducibility)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A"/>
          <w:sz w:val="22"/>
          <w:szCs w:val="22"/>
        </w:rPr>
        <w:t xml:space="preserve">Train/test split: 80/20, stratified by class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b95d9dbc2bb436cfe68bd24318fa13c28320b7.png"/><Relationship Id="rId8" Type="http://schemas.openxmlformats.org/officeDocument/2006/relationships/image" Target="media/8997cb99bb10668e58445db6911fb299f80c709a.png"/><Relationship Id="rId9" Type="http://schemas.openxmlformats.org/officeDocument/2006/relationships/image" Target="media/0719738d83d5dda3dc0d1fd1d2ed7cc30e4c6e80.png"/><Relationship Id="rId10" Type="http://schemas.openxmlformats.org/officeDocument/2006/relationships/image" Target="media/41784c7370a9a5096a7b8aac9b5f9ef4181f3d9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2026-07-15T15:36:09.038Z</dcterms:created>
  <dcterms:modified xsi:type="dcterms:W3CDTF">2026-07-15T15:36:09.048Z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