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17F01" w14:textId="26AAA29E" w:rsidR="00C931CD" w:rsidRDefault="00520303" w:rsidP="00520303">
      <w:pPr>
        <w:pStyle w:val="Heading1"/>
      </w:pPr>
      <w:r>
        <w:t>Overview</w:t>
      </w:r>
    </w:p>
    <w:p w14:paraId="7B2D3F4B" w14:textId="7BF2F642" w:rsidR="00520303" w:rsidRDefault="00520303" w:rsidP="00520303">
      <w:r>
        <w:t xml:space="preserve">These are the analytic program and preprocessed data in the manuscript: </w:t>
      </w:r>
      <w:r>
        <w:t>Nguyen et al</w:t>
      </w:r>
      <w:r w:rsidRPr="00520303">
        <w:rPr>
          <w:b/>
          <w:bCs/>
        </w:rPr>
        <w:t>. Single-cell RNA sequencing analysis identifies one subpopulation of endothelial cells that proliferates and another that undergoes the endothelial-mesenchymal transition in regenerating pig</w:t>
      </w:r>
      <w:r w:rsidRPr="00520303">
        <w:rPr>
          <w:b/>
          <w:bCs/>
        </w:rPr>
        <w:t xml:space="preserve"> </w:t>
      </w:r>
      <w:r w:rsidRPr="00520303">
        <w:rPr>
          <w:b/>
          <w:bCs/>
        </w:rPr>
        <w:t>hearts</w:t>
      </w:r>
      <w:r>
        <w:t xml:space="preserve">. </w:t>
      </w:r>
      <w:r w:rsidRPr="00520303">
        <w:rPr>
          <w:i/>
          <w:iCs/>
        </w:rPr>
        <w:t>Frontiers in Bioengineering and Biotechnology</w:t>
      </w:r>
      <w:r>
        <w:t>,</w:t>
      </w:r>
      <w:r>
        <w:t xml:space="preserve"> Tissue Engineering and Regenerative Medicine. 2023. DOI: 10.3389/fbioe.2023.1257669.</w:t>
      </w:r>
      <w:r>
        <w:t xml:space="preserve"> The analysis was done via </w:t>
      </w:r>
      <w:proofErr w:type="spellStart"/>
      <w:r>
        <w:t>Matlab</w:t>
      </w:r>
      <w:proofErr w:type="spellEnd"/>
      <w:r>
        <w:t xml:space="preserve"> in three steps:</w:t>
      </w:r>
    </w:p>
    <w:p w14:paraId="32DE4B19" w14:textId="5A39C0BF" w:rsidR="00520303" w:rsidRDefault="00520303" w:rsidP="00520303">
      <w:r>
        <w:t xml:space="preserve">- Step 1 (file </w:t>
      </w:r>
      <w:r w:rsidRPr="00520303">
        <w:rPr>
          <w:i/>
          <w:iCs/>
        </w:rPr>
        <w:t>Step1</w:t>
      </w:r>
      <w:r w:rsidR="008C043F" w:rsidRPr="008C043F">
        <w:t>_</w:t>
      </w:r>
      <w:r w:rsidRPr="00520303">
        <w:rPr>
          <w:i/>
          <w:iCs/>
        </w:rPr>
        <w:t>Pre</w:t>
      </w:r>
      <w:r w:rsidR="008C043F" w:rsidRPr="008C043F">
        <w:t>_</w:t>
      </w:r>
      <w:r w:rsidRPr="00520303">
        <w:rPr>
          <w:i/>
          <w:iCs/>
        </w:rPr>
        <w:t>Clustering</w:t>
      </w:r>
      <w:r w:rsidR="008C043F" w:rsidRPr="008C043F">
        <w:t>_</w:t>
      </w:r>
      <w:r w:rsidRPr="00520303">
        <w:rPr>
          <w:i/>
          <w:iCs/>
        </w:rPr>
        <w:t>endothelial</w:t>
      </w:r>
      <w:r w:rsidR="008C043F" w:rsidRPr="008C043F">
        <w:t>_</w:t>
      </w:r>
      <w:r w:rsidRPr="00520303">
        <w:rPr>
          <w:i/>
          <w:iCs/>
        </w:rPr>
        <w:t>cells.m</w:t>
      </w:r>
      <w:r>
        <w:t>) computes a cell-cycle-specific Autoencoder model, which embed</w:t>
      </w:r>
      <w:r w:rsidR="00615631">
        <w:t>s</w:t>
      </w:r>
      <w:r>
        <w:t xml:space="preserve"> the endothelial cell </w:t>
      </w:r>
      <w:r w:rsidR="00615631">
        <w:t>data into just 10 dimension</w:t>
      </w:r>
      <w:r w:rsidR="006879A1">
        <w:t>s</w:t>
      </w:r>
      <w:r w:rsidR="00615631">
        <w:t>, then performs 2D (UMAP) visualization and pre-clustering.</w:t>
      </w:r>
    </w:p>
    <w:p w14:paraId="4C6D8A30" w14:textId="0A5BBFB4" w:rsidR="00615631" w:rsidRDefault="00615631" w:rsidP="00615631">
      <w:r>
        <w:t xml:space="preserve">- Step 2 (file </w:t>
      </w:r>
      <w:bookmarkStart w:id="0" w:name="_Hlk154585652"/>
      <w:r w:rsidRPr="00615631">
        <w:rPr>
          <w:i/>
          <w:iCs/>
        </w:rPr>
        <w:t>Step2</w:t>
      </w:r>
      <w:r w:rsidR="008C043F" w:rsidRPr="008C043F">
        <w:t>_</w:t>
      </w:r>
      <w:r w:rsidRPr="00615631">
        <w:rPr>
          <w:i/>
          <w:iCs/>
        </w:rPr>
        <w:t>Final</w:t>
      </w:r>
      <w:r w:rsidR="008C043F" w:rsidRPr="008C043F">
        <w:t>_</w:t>
      </w:r>
      <w:r w:rsidRPr="00615631">
        <w:rPr>
          <w:i/>
          <w:iCs/>
        </w:rPr>
        <w:t>Clustering</w:t>
      </w:r>
      <w:r w:rsidR="008C043F" w:rsidRPr="008C043F">
        <w:t>_</w:t>
      </w:r>
      <w:r w:rsidRPr="00615631">
        <w:rPr>
          <w:i/>
          <w:iCs/>
        </w:rPr>
        <w:t>Marker</w:t>
      </w:r>
      <w:r w:rsidR="008C043F" w:rsidRPr="008C043F">
        <w:t>_</w:t>
      </w:r>
      <w:r w:rsidRPr="00615631">
        <w:rPr>
          <w:i/>
          <w:iCs/>
        </w:rPr>
        <w:t>analysis.m</w:t>
      </w:r>
      <w:bookmarkEnd w:id="0"/>
      <w:r>
        <w:t xml:space="preserve">) clusters and defines 5 endothelial cell subpopulations in the dataset. </w:t>
      </w:r>
      <w:r w:rsidR="006879A1">
        <w:t>These</w:t>
      </w:r>
      <w:r>
        <w:t xml:space="preserve"> include</w:t>
      </w:r>
      <w:r>
        <w:t xml:space="preserve"> one </w:t>
      </w:r>
      <w:r>
        <w:t>subpopulation</w:t>
      </w:r>
      <w:r>
        <w:t xml:space="preserve"> of</w:t>
      </w:r>
      <w:r>
        <w:t xml:space="preserve"> </w:t>
      </w:r>
      <w:r>
        <w:t>proliferating endothelial cell</w:t>
      </w:r>
      <w:r w:rsidR="006879A1">
        <w:t>s</w:t>
      </w:r>
      <w:r>
        <w:t xml:space="preserve"> (indication of angiogenesis) and one</w:t>
      </w:r>
      <w:r>
        <w:t xml:space="preserve"> </w:t>
      </w:r>
      <w:r>
        <w:t xml:space="preserve">subpopulation of endothelial cell </w:t>
      </w:r>
      <w:r w:rsidR="006879A1">
        <w:t xml:space="preserve">that </w:t>
      </w:r>
      <w:r>
        <w:t>express</w:t>
      </w:r>
      <w:r w:rsidR="006879A1">
        <w:t>es</w:t>
      </w:r>
      <w:r>
        <w:t xml:space="preserve"> endo-mesenchymal cluster,</w:t>
      </w:r>
      <w:r>
        <w:t xml:space="preserve"> </w:t>
      </w:r>
      <w:r>
        <w:t>which only appears in recovered hearts</w:t>
      </w:r>
      <w:r>
        <w:t>. Statistics of all genes in each subpopulation (cluster) are computed.</w:t>
      </w:r>
    </w:p>
    <w:p w14:paraId="4E3F62D1" w14:textId="15705018" w:rsidR="00615631" w:rsidRDefault="00615631" w:rsidP="00615631">
      <w:r>
        <w:t xml:space="preserve">- Step 3 (file </w:t>
      </w:r>
      <w:r w:rsidRPr="00615631">
        <w:rPr>
          <w:i/>
          <w:iCs/>
        </w:rPr>
        <w:t>Step3_Key_Results.m</w:t>
      </w:r>
      <w:r>
        <w:t>) reproduces the key result figures from the manuscript.</w:t>
      </w:r>
    </w:p>
    <w:p w14:paraId="10BD66EA" w14:textId="4D21C958" w:rsidR="00615631" w:rsidRDefault="00615631" w:rsidP="00615631"/>
    <w:p w14:paraId="24360080" w14:textId="758D9FC7" w:rsidR="00615631" w:rsidRDefault="008C043F" w:rsidP="00615631">
      <w:r>
        <w:t>Step</w:t>
      </w:r>
      <w:r w:rsidR="006879A1">
        <w:t>s</w:t>
      </w:r>
      <w:r>
        <w:t xml:space="preserve"> 2 &amp;3 can be executed without rerunning Step1; also, Step3 can be executed without rerunning Step 1&amp;2. Thus, e</w:t>
      </w:r>
      <w:r w:rsidR="00615631">
        <w:t>xpert bioinformatician</w:t>
      </w:r>
      <w:r>
        <w:t>s</w:t>
      </w:r>
      <w:r w:rsidR="00615631">
        <w:t xml:space="preserve"> can execute all Step</w:t>
      </w:r>
      <w:r w:rsidR="006879A1">
        <w:t>s 1, 2, and 3 to reproduce the results completely</w:t>
      </w:r>
      <w:r w:rsidR="00615631">
        <w:t>. Researchers with some bioinformatic or programming skill</w:t>
      </w:r>
      <w:r w:rsidR="006879A1">
        <w:t>s</w:t>
      </w:r>
      <w:r w:rsidR="00615631">
        <w:t xml:space="preserve"> can execute Step</w:t>
      </w:r>
      <w:r w:rsidR="006879A1">
        <w:t>s</w:t>
      </w:r>
      <w:r w:rsidR="00615631">
        <w:t xml:space="preserve"> 2 and 3. Researchers with no bioinformatic/programming skill</w:t>
      </w:r>
      <w:r w:rsidR="006879A1">
        <w:t>s</w:t>
      </w:r>
      <w:r w:rsidR="00615631">
        <w:t xml:space="preserve"> can just execute Step 3 to see the statistics and visualize the specific (interested) genes.</w:t>
      </w:r>
    </w:p>
    <w:p w14:paraId="450E0719" w14:textId="46332B44" w:rsidR="00615631" w:rsidRDefault="00615631" w:rsidP="00615631"/>
    <w:p w14:paraId="340F99BC" w14:textId="5767305C" w:rsidR="00615631" w:rsidRDefault="00615631" w:rsidP="00615631">
      <w:pPr>
        <w:pStyle w:val="Heading1"/>
      </w:pPr>
      <w:r>
        <w:t>Hardware &amp; software</w:t>
      </w:r>
    </w:p>
    <w:p w14:paraId="2CB7229F" w14:textId="7C06902B" w:rsidR="00615631" w:rsidRDefault="00615631" w:rsidP="00615631">
      <w:r>
        <w:t xml:space="preserve">- Software: The entire analytic program is written and executed in </w:t>
      </w:r>
      <w:proofErr w:type="spellStart"/>
      <w:r>
        <w:t>Matlab</w:t>
      </w:r>
      <w:proofErr w:type="spellEnd"/>
      <w:r>
        <w:t xml:space="preserve">. Successful execution was confirmed in </w:t>
      </w:r>
      <w:proofErr w:type="spellStart"/>
      <w:r>
        <w:t>Matlab</w:t>
      </w:r>
      <w:proofErr w:type="spellEnd"/>
      <w:r>
        <w:t xml:space="preserve"> 2020b, </w:t>
      </w:r>
      <w:proofErr w:type="spellStart"/>
      <w:r>
        <w:t>Matlab</w:t>
      </w:r>
      <w:proofErr w:type="spellEnd"/>
      <w:r>
        <w:t xml:space="preserve"> 2021b, and </w:t>
      </w:r>
      <w:proofErr w:type="spellStart"/>
      <w:r>
        <w:t>Matlab</w:t>
      </w:r>
      <w:proofErr w:type="spellEnd"/>
      <w:r>
        <w:t xml:space="preserve"> 2022b version.</w:t>
      </w:r>
    </w:p>
    <w:p w14:paraId="22D5B443" w14:textId="358DEF74" w:rsidR="00615631" w:rsidRDefault="00615631" w:rsidP="00615631">
      <w:r>
        <w:t xml:space="preserve">     </w:t>
      </w:r>
      <w:r w:rsidR="0001018D">
        <w:t>The analytic program utilizes the third-party toolkits:</w:t>
      </w:r>
    </w:p>
    <w:p w14:paraId="21281593" w14:textId="548B9463" w:rsidR="0001018D" w:rsidRDefault="0001018D" w:rsidP="00615631">
      <w:r>
        <w:t xml:space="preserve">      + </w:t>
      </w:r>
      <w:r w:rsidRPr="0001018D">
        <w:t>Stephen Meehan</w:t>
      </w:r>
      <w:r>
        <w:t xml:space="preserve">. </w:t>
      </w:r>
      <w:r w:rsidRPr="0001018D">
        <w:t>Uniform Manifold Approximation and Projection (UMAP)</w:t>
      </w:r>
      <w:r>
        <w:t xml:space="preserve">. Retrieved from </w:t>
      </w:r>
      <w:hyperlink r:id="rId5" w:history="1">
        <w:r w:rsidR="0027034E" w:rsidRPr="006B2502">
          <w:rPr>
            <w:rStyle w:val="Hyperlink"/>
          </w:rPr>
          <w:t>https://www.mathworks.com/matlabcentral/fileexchange/71902-uniform-manifold-approximation-and-projection-umap</w:t>
        </w:r>
      </w:hyperlink>
      <w:r w:rsidR="0027034E">
        <w:t>.</w:t>
      </w:r>
    </w:p>
    <w:p w14:paraId="370C8C3D" w14:textId="16FA6C0F" w:rsidR="0027034E" w:rsidRDefault="0027034E" w:rsidP="00615631">
      <w:r>
        <w:t xml:space="preserve">      + </w:t>
      </w:r>
      <w:r w:rsidRPr="0027034E">
        <w:t>Miguel García</w:t>
      </w:r>
      <w:r>
        <w:t xml:space="preserve"> et al. </w:t>
      </w:r>
      <w:r w:rsidRPr="0027034E">
        <w:t xml:space="preserve">Violin Plots for </w:t>
      </w:r>
      <w:proofErr w:type="spellStart"/>
      <w:r w:rsidRPr="0027034E">
        <w:t>Matlab</w:t>
      </w:r>
      <w:proofErr w:type="spellEnd"/>
      <w:r>
        <w:t xml:space="preserve">. Retrieved from </w:t>
      </w:r>
      <w:hyperlink r:id="rId6" w:history="1">
        <w:r w:rsidRPr="006B2502">
          <w:rPr>
            <w:rStyle w:val="Hyperlink"/>
          </w:rPr>
          <w:t>https://github.com/bastibe/Violinplot-Matlab</w:t>
        </w:r>
      </w:hyperlink>
      <w:r>
        <w:t xml:space="preserve">. </w:t>
      </w:r>
    </w:p>
    <w:p w14:paraId="5734930E" w14:textId="20104B7A" w:rsidR="0027034E" w:rsidRDefault="0027034E" w:rsidP="00615631"/>
    <w:p w14:paraId="2C2C3A7F" w14:textId="2D4B0BFF" w:rsidR="0027034E" w:rsidRDefault="0027034E" w:rsidP="00615631">
      <w:r>
        <w:t xml:space="preserve">- Hardware: A computer with NVIDIA Graphic Processing Unit (GPU) is recommended to speed up Step 1. The authors used a computer having a NVIDIA </w:t>
      </w:r>
      <w:proofErr w:type="spellStart"/>
      <w:r>
        <w:t>Quardo</w:t>
      </w:r>
      <w:proofErr w:type="spellEnd"/>
      <w:r>
        <w:t xml:space="preserve"> RTX 4000 GPU. </w:t>
      </w:r>
    </w:p>
    <w:p w14:paraId="331800CA" w14:textId="3AE32657" w:rsidR="006640B9" w:rsidRDefault="006640B9" w:rsidP="00615631"/>
    <w:p w14:paraId="3742B318" w14:textId="5F93FAC8" w:rsidR="006640B9" w:rsidRDefault="006640B9" w:rsidP="006640B9">
      <w:pPr>
        <w:pStyle w:val="Heading1"/>
      </w:pPr>
      <w:r>
        <w:t xml:space="preserve">Explanation of </w:t>
      </w:r>
      <w:proofErr w:type="spellStart"/>
      <w:r>
        <w:t>Matlab</w:t>
      </w:r>
      <w:proofErr w:type="spellEnd"/>
      <w:r>
        <w:t xml:space="preserve"> workspace variables in each Step</w:t>
      </w:r>
    </w:p>
    <w:p w14:paraId="4352B925" w14:textId="0E1C770C" w:rsidR="006640B9" w:rsidRDefault="006640B9" w:rsidP="006640B9">
      <w:pPr>
        <w:pStyle w:val="Heading2"/>
      </w:pPr>
      <w:r w:rsidRPr="006640B9">
        <w:t>Step1_Pre_Clustering_endothelial_cells.m</w:t>
      </w:r>
    </w:p>
    <w:p w14:paraId="750FBAD5" w14:textId="2786849E" w:rsidR="006640B9" w:rsidRDefault="006640B9" w:rsidP="006640B9">
      <w:r>
        <w:t xml:space="preserve">Below is the screenshot of </w:t>
      </w:r>
      <w:proofErr w:type="spellStart"/>
      <w:r>
        <w:t>Matlab</w:t>
      </w:r>
      <w:proofErr w:type="spellEnd"/>
      <w:r>
        <w:t xml:space="preserve"> workspace after finishing Step1</w:t>
      </w:r>
      <w:r w:rsidR="008C043F">
        <w:t>:</w:t>
      </w:r>
    </w:p>
    <w:p w14:paraId="0193D4C9" w14:textId="30B3DE20" w:rsidR="006640B9" w:rsidRDefault="006640B9" w:rsidP="006640B9">
      <w:r w:rsidRPr="006640B9">
        <w:lastRenderedPageBreak/>
        <w:drawing>
          <wp:inline distT="0" distB="0" distL="0" distR="0" wp14:anchorId="7F5D2BFE" wp14:editId="099BF0E5">
            <wp:extent cx="5357025" cy="25559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879" cy="255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21CD" w14:textId="2AA68F3D" w:rsidR="006640B9" w:rsidRDefault="006640B9" w:rsidP="006640B9"/>
    <w:p w14:paraId="52D1E1DD" w14:textId="55378CCD" w:rsidR="006640B9" w:rsidRDefault="006640B9" w:rsidP="006640B9">
      <w:proofErr w:type="spellStart"/>
      <w:r w:rsidRPr="006640B9">
        <w:rPr>
          <w:i/>
          <w:iCs/>
        </w:rPr>
        <w:t>autoenc</w:t>
      </w:r>
      <w:proofErr w:type="spellEnd"/>
      <w:r>
        <w:t>: the Autoencoder model that embeds the endothelial cells’ gene expression into just 10 dimension</w:t>
      </w:r>
      <w:r w:rsidR="006879A1">
        <w:t>s</w:t>
      </w:r>
      <w:r>
        <w:t>.</w:t>
      </w:r>
    </w:p>
    <w:p w14:paraId="504141A8" w14:textId="12463E8B" w:rsidR="006640B9" w:rsidRDefault="006640B9" w:rsidP="006640B9">
      <w:proofErr w:type="spellStart"/>
      <w:r w:rsidRPr="006640B9">
        <w:rPr>
          <w:i/>
          <w:iCs/>
        </w:rPr>
        <w:t>autoencodeExpress</w:t>
      </w:r>
      <w:proofErr w:type="spellEnd"/>
      <w:r>
        <w:t xml:space="preserve">: expression of cell-cycle-specific genes, log2-scaled, which is used to computer </w:t>
      </w:r>
      <w:proofErr w:type="spellStart"/>
      <w:r w:rsidRPr="006640B9">
        <w:rPr>
          <w:i/>
          <w:iCs/>
        </w:rPr>
        <w:t>autoenc</w:t>
      </w:r>
      <w:proofErr w:type="spellEnd"/>
      <w:r>
        <w:t>.</w:t>
      </w:r>
    </w:p>
    <w:p w14:paraId="2BDA16F7" w14:textId="7471EE64" w:rsidR="006640B9" w:rsidRDefault="006640B9" w:rsidP="006640B9">
      <w:proofErr w:type="spellStart"/>
      <w:r w:rsidRPr="005B1597">
        <w:rPr>
          <w:i/>
          <w:iCs/>
        </w:rPr>
        <w:t>cellCycleGene</w:t>
      </w:r>
      <w:proofErr w:type="spellEnd"/>
      <w:r>
        <w:t xml:space="preserve">: the list of cell-cycle-specific genes, which is used to </w:t>
      </w:r>
      <w:r w:rsidR="005B1597">
        <w:t xml:space="preserve">produce </w:t>
      </w:r>
      <w:proofErr w:type="spellStart"/>
      <w:r w:rsidR="005B1597" w:rsidRPr="006640B9">
        <w:rPr>
          <w:i/>
          <w:iCs/>
        </w:rPr>
        <w:t>autoencodeExpress</w:t>
      </w:r>
      <w:proofErr w:type="spellEnd"/>
      <w:r w:rsidR="005B1597">
        <w:t>.</w:t>
      </w:r>
    </w:p>
    <w:p w14:paraId="51D35E73" w14:textId="4F2189E2" w:rsidR="005B1597" w:rsidRDefault="005B1597" w:rsidP="006640B9">
      <w:proofErr w:type="spellStart"/>
      <w:r w:rsidRPr="005B1597">
        <w:rPr>
          <w:i/>
          <w:iCs/>
        </w:rPr>
        <w:t>cellCycleIndex</w:t>
      </w:r>
      <w:proofErr w:type="spellEnd"/>
      <w:r>
        <w:t xml:space="preserve">: associated with </w:t>
      </w:r>
      <w:proofErr w:type="spellStart"/>
      <w:r w:rsidRPr="006640B9">
        <w:rPr>
          <w:i/>
          <w:iCs/>
        </w:rPr>
        <w:t>autoencodeExpress</w:t>
      </w:r>
      <w:proofErr w:type="spellEnd"/>
      <w:r>
        <w:rPr>
          <w:i/>
          <w:iCs/>
        </w:rPr>
        <w:t xml:space="preserve"> </w:t>
      </w:r>
      <w:r w:rsidRPr="005B1597">
        <w:t>and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cellCycleGene</w:t>
      </w:r>
      <w:proofErr w:type="spellEnd"/>
      <w:r w:rsidRPr="005B1597">
        <w:t>, for indexing purpose</w:t>
      </w:r>
      <w:r w:rsidR="006879A1">
        <w:t>s</w:t>
      </w:r>
      <w:r>
        <w:t>.</w:t>
      </w:r>
    </w:p>
    <w:p w14:paraId="6BB6E18B" w14:textId="5A860EBF" w:rsidR="005B1597" w:rsidRDefault="005B1597" w:rsidP="006640B9">
      <w:proofErr w:type="spellStart"/>
      <w:r w:rsidRPr="005B1597">
        <w:rPr>
          <w:i/>
          <w:iCs/>
        </w:rPr>
        <w:t>clusterIdentifiers</w:t>
      </w:r>
      <w:proofErr w:type="spellEnd"/>
      <w:r>
        <w:t xml:space="preserve">: pre-clustering results of all cells after being embedded by </w:t>
      </w:r>
      <w:proofErr w:type="spellStart"/>
      <w:r w:rsidRPr="005B1597">
        <w:rPr>
          <w:i/>
          <w:iCs/>
        </w:rPr>
        <w:t>autoenc</w:t>
      </w:r>
      <w:proofErr w:type="spellEnd"/>
      <w:r>
        <w:t>, followed by the UMAP toolkit.</w:t>
      </w:r>
    </w:p>
    <w:p w14:paraId="63F09179" w14:textId="34BA5323" w:rsidR="00373159" w:rsidRDefault="00373159" w:rsidP="006640B9">
      <w:r w:rsidRPr="00373159">
        <w:rPr>
          <w:i/>
          <w:iCs/>
        </w:rPr>
        <w:t>coordinate</w:t>
      </w:r>
      <w:r>
        <w:t xml:space="preserve">: 2D coordinates, computed via UMAP toolkit, for visualization. </w:t>
      </w:r>
      <w:r w:rsidRPr="00373159">
        <w:rPr>
          <w:i/>
          <w:iCs/>
        </w:rPr>
        <w:t>coordinate</w:t>
      </w:r>
      <w:r>
        <w:t xml:space="preserve"> is associated with </w:t>
      </w:r>
      <w:proofErr w:type="spellStart"/>
      <w:r w:rsidRPr="00373159">
        <w:rPr>
          <w:i/>
          <w:iCs/>
        </w:rPr>
        <w:t>clusterIdentifiers</w:t>
      </w:r>
      <w:proofErr w:type="spellEnd"/>
      <w:r>
        <w:t>.</w:t>
      </w:r>
    </w:p>
    <w:p w14:paraId="209392F5" w14:textId="086D7174" w:rsidR="005B1597" w:rsidRDefault="005B1597" w:rsidP="006640B9">
      <w:proofErr w:type="spellStart"/>
      <w:r w:rsidRPr="005B1597">
        <w:rPr>
          <w:i/>
          <w:iCs/>
        </w:rPr>
        <w:t>expressMat</w:t>
      </w:r>
      <w:proofErr w:type="spellEnd"/>
      <w:r>
        <w:t>: expression of all genes in all endothelial cells from the single-cell RNA sequencing data. Each</w:t>
      </w:r>
      <w:r w:rsidR="009173AE">
        <w:t xml:space="preserve"> </w:t>
      </w:r>
      <w:r>
        <w:t>‘row’ corresponds to a gene</w:t>
      </w:r>
      <w:r w:rsidR="009173AE">
        <w:t xml:space="preserve"> (</w:t>
      </w:r>
      <w:r w:rsidR="006879A1">
        <w:t xml:space="preserve">a </w:t>
      </w:r>
      <w:r w:rsidR="009173AE">
        <w:t xml:space="preserve">total </w:t>
      </w:r>
      <w:r w:rsidR="006879A1">
        <w:t xml:space="preserve">of </w:t>
      </w:r>
      <w:r w:rsidR="009173AE">
        <w:t>25880 genes)</w:t>
      </w:r>
      <w:r>
        <w:t>. Each of 20826 column corresponds to a cell.</w:t>
      </w:r>
      <w:r w:rsidR="009173AE" w:rsidRPr="009173AE">
        <w:rPr>
          <w:i/>
          <w:iCs/>
        </w:rPr>
        <w:t xml:space="preserve"> </w:t>
      </w:r>
      <w:proofErr w:type="spellStart"/>
      <w:r w:rsidR="009173AE" w:rsidRPr="006640B9">
        <w:rPr>
          <w:i/>
          <w:iCs/>
        </w:rPr>
        <w:t>autoencodeExpress</w:t>
      </w:r>
      <w:proofErr w:type="spellEnd"/>
      <w:r w:rsidR="009173AE">
        <w:rPr>
          <w:i/>
          <w:iCs/>
        </w:rPr>
        <w:t xml:space="preserve"> </w:t>
      </w:r>
      <w:r w:rsidR="009173AE">
        <w:t xml:space="preserve">is deducted from </w:t>
      </w:r>
      <w:proofErr w:type="spellStart"/>
      <w:r w:rsidR="009173AE" w:rsidRPr="005B1597">
        <w:rPr>
          <w:i/>
          <w:iCs/>
        </w:rPr>
        <w:t>expressMat</w:t>
      </w:r>
      <w:proofErr w:type="spellEnd"/>
      <w:r w:rsidR="009173AE">
        <w:rPr>
          <w:i/>
          <w:iCs/>
        </w:rPr>
        <w:t xml:space="preserve"> </w:t>
      </w:r>
      <w:r w:rsidR="009173AE">
        <w:t xml:space="preserve">by selecting just 1646 </w:t>
      </w:r>
      <w:proofErr w:type="spellStart"/>
      <w:r w:rsidR="009173AE" w:rsidRPr="005B1597">
        <w:rPr>
          <w:i/>
          <w:iCs/>
        </w:rPr>
        <w:t>cellCycleGene</w:t>
      </w:r>
      <w:proofErr w:type="spellEnd"/>
      <w:r w:rsidR="009173AE">
        <w:t>.</w:t>
      </w:r>
    </w:p>
    <w:p w14:paraId="341F46E0" w14:textId="2ACF884F" w:rsidR="009173AE" w:rsidRDefault="009173AE" w:rsidP="006640B9">
      <w:r w:rsidRPr="009173AE">
        <w:rPr>
          <w:i/>
          <w:iCs/>
        </w:rPr>
        <w:t>gene</w:t>
      </w:r>
      <w:r>
        <w:t>: the list of entirely 25880 genes.</w:t>
      </w:r>
    </w:p>
    <w:p w14:paraId="76AD00B5" w14:textId="41C94EEB" w:rsidR="009173AE" w:rsidRDefault="009173AE" w:rsidP="006640B9">
      <w:r w:rsidRPr="009173AE">
        <w:rPr>
          <w:i/>
          <w:iCs/>
        </w:rPr>
        <w:t>Z</w:t>
      </w:r>
      <w:r>
        <w:t>: the embedding (10 dimensions – row) of all 20826 cells</w:t>
      </w:r>
      <w:r w:rsidR="008C043F">
        <w:t xml:space="preserve"> by </w:t>
      </w:r>
      <w:proofErr w:type="spellStart"/>
      <w:r w:rsidR="008C043F" w:rsidRPr="006640B9">
        <w:rPr>
          <w:i/>
          <w:iCs/>
        </w:rPr>
        <w:t>autoenc</w:t>
      </w:r>
      <w:proofErr w:type="spellEnd"/>
      <w:r>
        <w:t>.</w:t>
      </w:r>
    </w:p>
    <w:p w14:paraId="4CF7776A" w14:textId="77777777" w:rsidR="008C043F" w:rsidRPr="009173AE" w:rsidRDefault="008C043F" w:rsidP="006640B9"/>
    <w:p w14:paraId="52651324" w14:textId="27CFCE71" w:rsidR="006640B9" w:rsidRDefault="008C043F" w:rsidP="008C043F">
      <w:pPr>
        <w:pStyle w:val="Heading2"/>
      </w:pPr>
      <w:r w:rsidRPr="008C043F">
        <w:t>Step2_Final_Clustering_Marker_analysis.m</w:t>
      </w:r>
    </w:p>
    <w:p w14:paraId="6E9A691A" w14:textId="2172E3DE" w:rsidR="008C043F" w:rsidRDefault="008C043F" w:rsidP="008C043F">
      <w:r>
        <w:t xml:space="preserve">Below is the screenshot of </w:t>
      </w:r>
      <w:proofErr w:type="spellStart"/>
      <w:r>
        <w:t>Matlab</w:t>
      </w:r>
      <w:proofErr w:type="spellEnd"/>
      <w:r>
        <w:t xml:space="preserve"> workspace after finishing </w:t>
      </w:r>
      <w:proofErr w:type="gramStart"/>
      <w:r>
        <w:t>Step</w:t>
      </w:r>
      <w:r>
        <w:t>2</w:t>
      </w:r>
      <w:proofErr w:type="gramEnd"/>
    </w:p>
    <w:p w14:paraId="6A2F9872" w14:textId="4F9C842E" w:rsidR="008C043F" w:rsidRDefault="008C043F" w:rsidP="008C043F">
      <w:r w:rsidRPr="008C043F">
        <w:lastRenderedPageBreak/>
        <w:drawing>
          <wp:inline distT="0" distB="0" distL="0" distR="0" wp14:anchorId="27CA00E5" wp14:editId="5DC4BEF5">
            <wp:extent cx="5804182" cy="34442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31" cy="34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A846" w14:textId="023043C3" w:rsidR="008C043F" w:rsidRDefault="008C043F" w:rsidP="008C043F">
      <w:proofErr w:type="spellStart"/>
      <w:r w:rsidRPr="005B1597">
        <w:rPr>
          <w:i/>
          <w:iCs/>
        </w:rPr>
        <w:t>clusterIdentifiers</w:t>
      </w:r>
      <w:proofErr w:type="spellEnd"/>
      <w:r>
        <w:t xml:space="preserve">: pre-clustering results of all cells </w:t>
      </w:r>
      <w:r>
        <w:t>already done and stored from Step1</w:t>
      </w:r>
      <w:r>
        <w:t>.</w:t>
      </w:r>
    </w:p>
    <w:p w14:paraId="027AE23F" w14:textId="31D62AC8" w:rsidR="00373159" w:rsidRDefault="00373159" w:rsidP="00373159">
      <w:r w:rsidRPr="00373159">
        <w:rPr>
          <w:i/>
          <w:iCs/>
        </w:rPr>
        <w:t>coordinate</w:t>
      </w:r>
      <w:r>
        <w:t>: 2D coordinates, computed via UMAP toolkit, for visualization</w:t>
      </w:r>
      <w:r>
        <w:t xml:space="preserve">; </w:t>
      </w:r>
      <w:r>
        <w:t>already done and stored from Step1.</w:t>
      </w:r>
    </w:p>
    <w:p w14:paraId="10A44BB6" w14:textId="09B202A4" w:rsidR="00373159" w:rsidRDefault="00373159" w:rsidP="008C043F">
      <w:proofErr w:type="spellStart"/>
      <w:r w:rsidRPr="005B1597">
        <w:rPr>
          <w:i/>
          <w:iCs/>
        </w:rPr>
        <w:t>expressMat</w:t>
      </w:r>
      <w:proofErr w:type="spellEnd"/>
      <w:r>
        <w:t>:</w:t>
      </w:r>
      <w:r>
        <w:t xml:space="preserve"> same as Step1, </w:t>
      </w:r>
      <w:r>
        <w:t>expression of all genes in all endothelial cells from the single-cell RNA sequencing data. Each ‘row’ corresponds to a gene (</w:t>
      </w:r>
      <w:r w:rsidR="006879A1">
        <w:t xml:space="preserve">a </w:t>
      </w:r>
      <w:r>
        <w:t xml:space="preserve">total </w:t>
      </w:r>
      <w:r w:rsidR="006879A1">
        <w:t xml:space="preserve">of </w:t>
      </w:r>
      <w:r>
        <w:t>25880 genes). Each of 20826 column</w:t>
      </w:r>
      <w:r w:rsidR="006879A1">
        <w:t>s</w:t>
      </w:r>
      <w:r>
        <w:t xml:space="preserve"> corresponds to a cell</w:t>
      </w:r>
      <w:r>
        <w:t>.</w:t>
      </w:r>
    </w:p>
    <w:p w14:paraId="64F5C44E" w14:textId="0C357E3A" w:rsidR="00373159" w:rsidRDefault="00373159" w:rsidP="008C043F">
      <w:r w:rsidRPr="009173AE">
        <w:rPr>
          <w:i/>
          <w:iCs/>
        </w:rPr>
        <w:t>gene</w:t>
      </w:r>
      <w:r>
        <w:t>: the list of entirely 25880 genes.</w:t>
      </w:r>
    </w:p>
    <w:p w14:paraId="3628A615" w14:textId="2D681345" w:rsidR="00373159" w:rsidRDefault="00373159" w:rsidP="008C043F">
      <w:proofErr w:type="spellStart"/>
      <w:r w:rsidRPr="00373159">
        <w:rPr>
          <w:i/>
          <w:iCs/>
        </w:rPr>
        <w:t>idx</w:t>
      </w:r>
      <w:proofErr w:type="spellEnd"/>
      <w:r>
        <w:t xml:space="preserve">: cluster number </w:t>
      </w:r>
      <w:r w:rsidR="0031478E">
        <w:t>for each cell, from 1 to 5. C</w:t>
      </w:r>
      <w:r>
        <w:t xml:space="preserve">ells with </w:t>
      </w:r>
      <w:proofErr w:type="spellStart"/>
      <w:r w:rsidRPr="00373159">
        <w:rPr>
          <w:i/>
          <w:iCs/>
        </w:rPr>
        <w:t>idx</w:t>
      </w:r>
      <w:proofErr w:type="spellEnd"/>
      <w:r>
        <w:t xml:space="preserve"> &lt; 1 do not correspond to any cluster and should be removed </w:t>
      </w:r>
      <w:r w:rsidR="0031478E">
        <w:t>(</w:t>
      </w:r>
      <w:r>
        <w:t>lines 41-49</w:t>
      </w:r>
      <w:r w:rsidR="0031478E">
        <w:t>)</w:t>
      </w:r>
    </w:p>
    <w:p w14:paraId="360CBFCA" w14:textId="6868C79F" w:rsidR="00373159" w:rsidRDefault="00373159" w:rsidP="00373159">
      <w:proofErr w:type="spellStart"/>
      <w:r w:rsidRPr="00373159">
        <w:rPr>
          <w:i/>
          <w:iCs/>
        </w:rPr>
        <w:t>idx</w:t>
      </w:r>
      <w:r>
        <w:rPr>
          <w:i/>
          <w:iCs/>
        </w:rPr>
        <w:t>Txt</w:t>
      </w:r>
      <w:proofErr w:type="spellEnd"/>
      <w:r>
        <w:t xml:space="preserve">: </w:t>
      </w:r>
      <w:r>
        <w:t xml:space="preserve">name of each cluster; correspond to </w:t>
      </w:r>
      <w:proofErr w:type="spellStart"/>
      <w:r w:rsidRPr="006879A1">
        <w:rPr>
          <w:i/>
          <w:iCs/>
        </w:rPr>
        <w:t>idx</w:t>
      </w:r>
      <w:proofErr w:type="spellEnd"/>
      <w:r>
        <w:t xml:space="preserve"> by: </w:t>
      </w:r>
    </w:p>
    <w:p w14:paraId="059564EC" w14:textId="0280005F" w:rsidR="00373159" w:rsidRDefault="00373159" w:rsidP="00373159">
      <w:r>
        <w:t xml:space="preserve">      </w:t>
      </w:r>
      <w:proofErr w:type="spellStart"/>
      <w:r w:rsidRPr="00373159">
        <w:rPr>
          <w:i/>
          <w:iCs/>
        </w:rPr>
        <w:t>idx</w:t>
      </w:r>
      <w:proofErr w:type="spellEnd"/>
      <w:r>
        <w:t xml:space="preserve"> == 1</w:t>
      </w:r>
      <w:r>
        <w:t xml:space="preserve"> - </w:t>
      </w:r>
      <w:proofErr w:type="spellStart"/>
      <w:r w:rsidRPr="00373159">
        <w:rPr>
          <w:i/>
          <w:iCs/>
        </w:rPr>
        <w:t>idxTxt</w:t>
      </w:r>
      <w:proofErr w:type="spellEnd"/>
      <w:r>
        <w:t xml:space="preserve"> = 'VEC1'</w:t>
      </w:r>
    </w:p>
    <w:p w14:paraId="04EF675E" w14:textId="15144F94" w:rsidR="00373159" w:rsidRDefault="00373159" w:rsidP="00373159">
      <w:r>
        <w:t xml:space="preserve">      </w:t>
      </w:r>
      <w:proofErr w:type="spellStart"/>
      <w:r w:rsidRPr="00373159">
        <w:rPr>
          <w:i/>
          <w:iCs/>
        </w:rPr>
        <w:t>idx</w:t>
      </w:r>
      <w:proofErr w:type="spellEnd"/>
      <w:r>
        <w:t xml:space="preserve"> == </w:t>
      </w:r>
      <w:r>
        <w:t>2</w:t>
      </w:r>
      <w:r>
        <w:t xml:space="preserve"> - </w:t>
      </w:r>
      <w:proofErr w:type="spellStart"/>
      <w:r w:rsidRPr="00373159">
        <w:rPr>
          <w:i/>
          <w:iCs/>
        </w:rPr>
        <w:t>idxTxt</w:t>
      </w:r>
      <w:proofErr w:type="spellEnd"/>
      <w:r>
        <w:t xml:space="preserve"> = 'VEC</w:t>
      </w:r>
      <w:r>
        <w:t>2</w:t>
      </w:r>
      <w:r>
        <w:t>'</w:t>
      </w:r>
    </w:p>
    <w:p w14:paraId="26C85046" w14:textId="220DAD72" w:rsidR="00373159" w:rsidRDefault="00373159" w:rsidP="00373159">
      <w:r>
        <w:t xml:space="preserve">      </w:t>
      </w:r>
      <w:proofErr w:type="spellStart"/>
      <w:r w:rsidRPr="00373159">
        <w:rPr>
          <w:i/>
          <w:iCs/>
        </w:rPr>
        <w:t>idx</w:t>
      </w:r>
      <w:proofErr w:type="spellEnd"/>
      <w:r>
        <w:t xml:space="preserve"> == </w:t>
      </w:r>
      <w:r>
        <w:t>3</w:t>
      </w:r>
      <w:r>
        <w:t xml:space="preserve"> - </w:t>
      </w:r>
      <w:proofErr w:type="spellStart"/>
      <w:r w:rsidRPr="00373159">
        <w:rPr>
          <w:i/>
          <w:iCs/>
        </w:rPr>
        <w:t>idxTxt</w:t>
      </w:r>
      <w:proofErr w:type="spellEnd"/>
      <w:r>
        <w:t xml:space="preserve"> = 'VEC</w:t>
      </w:r>
      <w:r>
        <w:t>3</w:t>
      </w:r>
      <w:r>
        <w:t>'</w:t>
      </w:r>
    </w:p>
    <w:p w14:paraId="095E33B0" w14:textId="4FB230FE" w:rsidR="00373159" w:rsidRDefault="00373159" w:rsidP="00373159">
      <w:r>
        <w:t xml:space="preserve">      </w:t>
      </w:r>
      <w:proofErr w:type="spellStart"/>
      <w:r w:rsidRPr="00373159">
        <w:rPr>
          <w:i/>
          <w:iCs/>
        </w:rPr>
        <w:t>idx</w:t>
      </w:r>
      <w:proofErr w:type="spellEnd"/>
      <w:r>
        <w:t xml:space="preserve"> == </w:t>
      </w:r>
      <w:r>
        <w:t>4</w:t>
      </w:r>
      <w:r>
        <w:t xml:space="preserve"> - </w:t>
      </w:r>
      <w:proofErr w:type="spellStart"/>
      <w:r w:rsidRPr="00373159">
        <w:rPr>
          <w:i/>
          <w:iCs/>
        </w:rPr>
        <w:t>idxTxt</w:t>
      </w:r>
      <w:proofErr w:type="spellEnd"/>
      <w:r>
        <w:t xml:space="preserve"> = '</w:t>
      </w:r>
      <w:r>
        <w:t>LEC1</w:t>
      </w:r>
      <w:r>
        <w:t>'</w:t>
      </w:r>
    </w:p>
    <w:p w14:paraId="595A4DF0" w14:textId="0CB81BA8" w:rsidR="00373159" w:rsidRDefault="00373159" w:rsidP="00373159">
      <w:r>
        <w:t xml:space="preserve">      </w:t>
      </w:r>
      <w:proofErr w:type="spellStart"/>
      <w:r w:rsidRPr="00373159">
        <w:rPr>
          <w:i/>
          <w:iCs/>
        </w:rPr>
        <w:t>idx</w:t>
      </w:r>
      <w:proofErr w:type="spellEnd"/>
      <w:r>
        <w:t xml:space="preserve"> == </w:t>
      </w:r>
      <w:r>
        <w:t>5</w:t>
      </w:r>
      <w:r>
        <w:t xml:space="preserve"> - </w:t>
      </w:r>
      <w:proofErr w:type="spellStart"/>
      <w:r w:rsidRPr="00373159">
        <w:rPr>
          <w:i/>
          <w:iCs/>
        </w:rPr>
        <w:t>idxTxt</w:t>
      </w:r>
      <w:proofErr w:type="spellEnd"/>
      <w:r>
        <w:t xml:space="preserve"> = '</w:t>
      </w:r>
      <w:r>
        <w:t>LEC2</w:t>
      </w:r>
      <w:r>
        <w:t>'</w:t>
      </w:r>
    </w:p>
    <w:p w14:paraId="0E09AA7D" w14:textId="4D80D6C6" w:rsidR="0031478E" w:rsidRDefault="0031478E" w:rsidP="00373159">
      <w:r w:rsidRPr="0031478E">
        <w:rPr>
          <w:i/>
          <w:iCs/>
        </w:rPr>
        <w:t>foldchange</w:t>
      </w:r>
      <w:r>
        <w:t>: the fold-change expression of each gene (25880 genes) in each cluster</w:t>
      </w:r>
    </w:p>
    <w:p w14:paraId="62BC4ACF" w14:textId="28AC2D5E" w:rsidR="0031478E" w:rsidRDefault="0031478E" w:rsidP="00373159">
      <w:proofErr w:type="spellStart"/>
      <w:r>
        <w:rPr>
          <w:i/>
          <w:iCs/>
        </w:rPr>
        <w:t>meanExp</w:t>
      </w:r>
      <w:proofErr w:type="spellEnd"/>
      <w:r w:rsidRPr="0031478E">
        <w:t>:</w:t>
      </w:r>
      <w:r>
        <w:rPr>
          <w:i/>
          <w:iCs/>
        </w:rPr>
        <w:t xml:space="preserve"> </w:t>
      </w:r>
      <w:r>
        <w:t>average expression of each gene in each cluster</w:t>
      </w:r>
    </w:p>
    <w:p w14:paraId="70552CF6" w14:textId="0B66B65C" w:rsidR="0031478E" w:rsidRDefault="0031478E" w:rsidP="00373159">
      <w:proofErr w:type="spellStart"/>
      <w:r w:rsidRPr="0031478E">
        <w:rPr>
          <w:i/>
          <w:iCs/>
        </w:rPr>
        <w:t>percenExp</w:t>
      </w:r>
      <w:proofErr w:type="spellEnd"/>
      <w:r>
        <w:t>: for each gene in each cluster, it is the ratio (from 0 to 1) of the cell cluster expressing the gene.</w:t>
      </w:r>
    </w:p>
    <w:p w14:paraId="7E6EAD8D" w14:textId="622B5A1D" w:rsidR="00EB6208" w:rsidRDefault="00EB6208" w:rsidP="00373159">
      <w:proofErr w:type="spellStart"/>
      <w:r w:rsidRPr="00EB6208">
        <w:rPr>
          <w:i/>
          <w:iCs/>
        </w:rPr>
        <w:t>pFisher</w:t>
      </w:r>
      <w:proofErr w:type="spellEnd"/>
      <w:r>
        <w:t>: statistical p-value of each gene in each cluster, computed by Fisher’s Exact Test.</w:t>
      </w:r>
    </w:p>
    <w:p w14:paraId="342CEBA5" w14:textId="3326FA8E" w:rsidR="00EB6208" w:rsidRPr="0031478E" w:rsidRDefault="00EB6208" w:rsidP="00373159">
      <w:proofErr w:type="spellStart"/>
      <w:r w:rsidRPr="00EB6208">
        <w:rPr>
          <w:i/>
          <w:iCs/>
        </w:rPr>
        <w:t>oddRatio</w:t>
      </w:r>
      <w:proofErr w:type="spellEnd"/>
      <w:r>
        <w:t xml:space="preserve">: </w:t>
      </w:r>
      <w:proofErr w:type="gramStart"/>
      <w:r>
        <w:t>odd-ratio</w:t>
      </w:r>
      <w:proofErr w:type="gramEnd"/>
      <w:r>
        <w:t xml:space="preserve"> of each gene in each cluster, computed by Fisher’s Exact Test (associated with </w:t>
      </w:r>
      <w:proofErr w:type="spellStart"/>
      <w:r w:rsidRPr="00EB6208">
        <w:rPr>
          <w:i/>
          <w:iCs/>
        </w:rPr>
        <w:t>pFisher</w:t>
      </w:r>
      <w:proofErr w:type="spellEnd"/>
      <w:r>
        <w:t>)</w:t>
      </w:r>
    </w:p>
    <w:p w14:paraId="16BF0019" w14:textId="26D94A8A" w:rsidR="00373159" w:rsidRDefault="00EB6208" w:rsidP="00373159">
      <w:proofErr w:type="spellStart"/>
      <w:r w:rsidRPr="00EB6208">
        <w:rPr>
          <w:i/>
          <w:iCs/>
        </w:rPr>
        <w:t>sampleID</w:t>
      </w:r>
      <w:proofErr w:type="spellEnd"/>
      <w:r>
        <w:t>: the pig animal group for each cell.</w:t>
      </w:r>
    </w:p>
    <w:p w14:paraId="790D59DC" w14:textId="5EDF6B4C" w:rsidR="00EB6208" w:rsidRDefault="00EB6208" w:rsidP="00373159">
      <w:proofErr w:type="spellStart"/>
      <w:r w:rsidRPr="00EB6208">
        <w:rPr>
          <w:i/>
          <w:iCs/>
        </w:rPr>
        <w:lastRenderedPageBreak/>
        <w:t>originalSampleID</w:t>
      </w:r>
      <w:proofErr w:type="spellEnd"/>
      <w:r>
        <w:t>: the pig individual animal (an animal group consists of 2-5 pigs) for each cell.</w:t>
      </w:r>
    </w:p>
    <w:p w14:paraId="3C242FDC" w14:textId="77777777" w:rsidR="00294F2B" w:rsidRDefault="00294F2B" w:rsidP="00373159"/>
    <w:p w14:paraId="70911B7E" w14:textId="767A057E" w:rsidR="00294F2B" w:rsidRDefault="00A20173" w:rsidP="00294F2B">
      <w:pPr>
        <w:pStyle w:val="Heading2"/>
      </w:pPr>
      <w:r w:rsidRPr="00A20173">
        <w:t>Step3_Key_Results.m</w:t>
      </w:r>
    </w:p>
    <w:p w14:paraId="3C12439E" w14:textId="07417DAD" w:rsidR="00A20173" w:rsidRDefault="00A20173" w:rsidP="00A20173">
      <w:r>
        <w:t xml:space="preserve">The </w:t>
      </w:r>
      <w:proofErr w:type="spellStart"/>
      <w:r>
        <w:t>Matlab</w:t>
      </w:r>
      <w:proofErr w:type="spellEnd"/>
      <w:r>
        <w:t xml:space="preserve"> workspace in Step3 is the same to Step2. Step3 is primarily for researchers with no bioinformatics</w:t>
      </w:r>
      <w:r w:rsidR="006879A1">
        <w:t>/</w:t>
      </w:r>
      <w:r>
        <w:t xml:space="preserve">programming background to directly examine and reproduce the results as in the manuscript </w:t>
      </w:r>
      <w:r>
        <w:t>Nguyen et al</w:t>
      </w:r>
      <w:r w:rsidRPr="00520303">
        <w:rPr>
          <w:b/>
          <w:bCs/>
        </w:rPr>
        <w:t>. Single-cell RNA sequencing analysis identifies one subpopulation of endothelial cells that proliferates and another that undergoes the endothelial-mesenchymal transition in regenerating pig hearts</w:t>
      </w:r>
      <w:r>
        <w:t xml:space="preserve">. </w:t>
      </w:r>
      <w:r w:rsidRPr="00520303">
        <w:rPr>
          <w:i/>
          <w:iCs/>
        </w:rPr>
        <w:t>Frontiers in Bioengineering and Biotechnology</w:t>
      </w:r>
      <w:r>
        <w:t>, Tissue Engineering and Regenerative Medicine. 2023. DOI: 10.3389/fbioe.2023.1257669.</w:t>
      </w:r>
      <w:r>
        <w:t xml:space="preserve"> </w:t>
      </w:r>
    </w:p>
    <w:p w14:paraId="0F58FC6E" w14:textId="63D8BB36" w:rsidR="00A20173" w:rsidRDefault="00A20173" w:rsidP="00A20173"/>
    <w:p w14:paraId="0C92E9C0" w14:textId="767EFA56" w:rsidR="00A20173" w:rsidRDefault="00A20173" w:rsidP="00A20173">
      <w:r>
        <w:t xml:space="preserve">- Load the data: Select from line 1 to line 22, </w:t>
      </w:r>
      <w:r w:rsidRPr="00A20173">
        <w:rPr>
          <w:u w:val="single"/>
        </w:rPr>
        <w:t>right click</w:t>
      </w:r>
      <w:r w:rsidR="006879A1">
        <w:rPr>
          <w:u w:val="single"/>
        </w:rPr>
        <w:t>,</w:t>
      </w:r>
      <w:r>
        <w:t xml:space="preserve"> and choose </w:t>
      </w:r>
      <w:r w:rsidRPr="00A20173">
        <w:rPr>
          <w:u w:val="single"/>
        </w:rPr>
        <w:t>Evaluate Selection in Command Window</w:t>
      </w:r>
    </w:p>
    <w:p w14:paraId="6BD5B105" w14:textId="5035B77C" w:rsidR="00A20173" w:rsidRDefault="00A20173" w:rsidP="00A20173">
      <w:r>
        <w:rPr>
          <w:noProof/>
        </w:rPr>
        <w:drawing>
          <wp:inline distT="0" distB="0" distL="0" distR="0" wp14:anchorId="150157B7" wp14:editId="25B6486E">
            <wp:extent cx="4356186" cy="242098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640" cy="242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CE671" w14:textId="4AB14116" w:rsidR="00A20173" w:rsidRDefault="00A20173" w:rsidP="00A20173"/>
    <w:p w14:paraId="0D1AC023" w14:textId="0056A0B2" w:rsidR="00A20173" w:rsidRDefault="00A20173" w:rsidP="00A20173">
      <w:r>
        <w:t xml:space="preserve">- Plot the endothelial cell cluster proportions (5 clusters) in </w:t>
      </w:r>
      <w:r w:rsidR="006879A1">
        <w:t xml:space="preserve">the </w:t>
      </w:r>
      <w:r>
        <w:t xml:space="preserve">stack-bar chart (line 26, </w:t>
      </w:r>
      <w:r w:rsidRPr="00A20173">
        <w:rPr>
          <w:u w:val="single"/>
        </w:rPr>
        <w:t>right click</w:t>
      </w:r>
      <w:r>
        <w:t xml:space="preserve"> and choose </w:t>
      </w:r>
      <w:r w:rsidRPr="00A20173">
        <w:rPr>
          <w:u w:val="single"/>
        </w:rPr>
        <w:t>Evaluate Selection in Command Window</w:t>
      </w:r>
      <w:r>
        <w:t>)</w:t>
      </w:r>
    </w:p>
    <w:p w14:paraId="5B078355" w14:textId="6A1ED7AD" w:rsidR="00965CAA" w:rsidRDefault="00965CAA" w:rsidP="00A20173">
      <w:r>
        <w:rPr>
          <w:noProof/>
        </w:rPr>
        <w:drawing>
          <wp:inline distT="0" distB="0" distL="0" distR="0" wp14:anchorId="6CA7A748" wp14:editId="7EF3E2EC">
            <wp:extent cx="4223657" cy="315240"/>
            <wp:effectExtent l="0" t="0" r="571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310" cy="32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8B3C" w14:textId="5BE66622" w:rsidR="00A20173" w:rsidRDefault="00A20173" w:rsidP="00A20173">
      <w:r w:rsidRPr="00A20173">
        <w:drawing>
          <wp:inline distT="0" distB="0" distL="0" distR="0" wp14:anchorId="16932E65" wp14:editId="48084ACE">
            <wp:extent cx="2564977" cy="2333897"/>
            <wp:effectExtent l="0" t="0" r="698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3971" cy="234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0A62" w14:textId="3E16152F" w:rsidR="00A20173" w:rsidRPr="00A20173" w:rsidRDefault="006879A1" w:rsidP="00A20173">
      <w:r>
        <w:lastRenderedPageBreak/>
        <w:t>The f</w:t>
      </w:r>
      <w:r w:rsidR="00A20173">
        <w:t>igure can be manually changed (</w:t>
      </w:r>
      <w:proofErr w:type="gramStart"/>
      <w:r w:rsidR="00A20173">
        <w:t>i.e.</w:t>
      </w:r>
      <w:proofErr w:type="gramEnd"/>
      <w:r w:rsidR="00A20173">
        <w:t xml:space="preserve"> change color) by </w:t>
      </w:r>
      <w:proofErr w:type="spellStart"/>
      <w:r w:rsidR="00A20173">
        <w:t>Matlab</w:t>
      </w:r>
      <w:proofErr w:type="spellEnd"/>
      <w:r w:rsidR="00A20173">
        <w:t xml:space="preserve">. See </w:t>
      </w:r>
      <w:r>
        <w:t xml:space="preserve">a </w:t>
      </w:r>
      <w:r w:rsidR="00A20173">
        <w:t xml:space="preserve">tutorial at </w:t>
      </w:r>
      <w:hyperlink r:id="rId12" w:history="1">
        <w:r w:rsidR="00A20173" w:rsidRPr="006B2502">
          <w:rPr>
            <w:rStyle w:val="Hyperlink"/>
          </w:rPr>
          <w:t>https://www.youtube.com/watch?v=GJJVbKbfIpQ</w:t>
        </w:r>
      </w:hyperlink>
      <w:r w:rsidR="00A20173">
        <w:t xml:space="preserve">. </w:t>
      </w:r>
    </w:p>
    <w:p w14:paraId="4287ABF5" w14:textId="5BD8DB2A" w:rsidR="008C043F" w:rsidRDefault="008C043F" w:rsidP="008C043F"/>
    <w:p w14:paraId="295CC1CF" w14:textId="012AAB80" w:rsidR="00294F2B" w:rsidRDefault="00A20173" w:rsidP="008C043F">
      <w:r>
        <w:t xml:space="preserve">- </w:t>
      </w:r>
      <w:r>
        <w:t xml:space="preserve">Plot the </w:t>
      </w:r>
      <w:r>
        <w:t>proportions of cluster VEC1 and VEC3, which are the key results in the manuscript (line 36</w:t>
      </w:r>
    </w:p>
    <w:p w14:paraId="5D020372" w14:textId="39EC5A12" w:rsidR="00965CAA" w:rsidRDefault="00965CAA" w:rsidP="008C043F">
      <w:r w:rsidRPr="00965CAA">
        <w:drawing>
          <wp:inline distT="0" distB="0" distL="0" distR="0" wp14:anchorId="2D83A394" wp14:editId="41BAE4E7">
            <wp:extent cx="5943600" cy="27412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2A73" w14:textId="5A91434F" w:rsidR="00965CAA" w:rsidRDefault="00965CAA" w:rsidP="008C043F"/>
    <w:p w14:paraId="11D01D1F" w14:textId="3DB3F2C3" w:rsidR="00965CAA" w:rsidRDefault="00965CAA" w:rsidP="008C043F">
      <w:r>
        <w:t>- Plot the heatmap of cell-cycle marker genes (enriched in cluster VEC1 and LEC1) and endo-mesenchymal-transition genes (enriched in cluster VEC3), lines 33 and 36</w:t>
      </w:r>
    </w:p>
    <w:p w14:paraId="3B74FFD4" w14:textId="60B9CC47" w:rsidR="00965CAA" w:rsidRDefault="00965CAA" w:rsidP="008C043F">
      <w:r>
        <w:rPr>
          <w:noProof/>
        </w:rPr>
        <w:lastRenderedPageBreak/>
        <w:drawing>
          <wp:inline distT="0" distB="0" distL="0" distR="0" wp14:anchorId="6A4B22CD" wp14:editId="256D9DB7">
            <wp:extent cx="5939155" cy="4241165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A685" w14:textId="42A71748" w:rsidR="00965CAA" w:rsidRDefault="00965CAA" w:rsidP="008C043F"/>
    <w:p w14:paraId="182EDDBB" w14:textId="703779B3" w:rsidR="00965CAA" w:rsidRDefault="00965CAA" w:rsidP="008C043F">
      <w:r>
        <w:t>- Line</w:t>
      </w:r>
      <w:r w:rsidR="006879A1">
        <w:t>s</w:t>
      </w:r>
      <w:r>
        <w:t xml:space="preserve"> 44-56 are to plot figures of a specific gene, which is specified in line 44. The example uses AURKB. </w:t>
      </w:r>
    </w:p>
    <w:p w14:paraId="7CB42EED" w14:textId="77DE2AC9" w:rsidR="00965CAA" w:rsidRDefault="00965CAA" w:rsidP="008C043F">
      <w:r w:rsidRPr="00965CAA">
        <w:drawing>
          <wp:inline distT="0" distB="0" distL="0" distR="0" wp14:anchorId="211C5E60" wp14:editId="0685E36F">
            <wp:extent cx="4228011" cy="252370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3992" cy="252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EC44" w14:textId="778D96D7" w:rsidR="00965CAA" w:rsidRDefault="00965CAA" w:rsidP="008C043F">
      <w:r>
        <w:t xml:space="preserve">Change the gene name in line 44 to plot other genes. For example, if changing to </w:t>
      </w:r>
      <w:r w:rsidR="005F30EC">
        <w:t>BMPR1A</w:t>
      </w:r>
    </w:p>
    <w:p w14:paraId="213A6FD0" w14:textId="7FE119F3" w:rsidR="00965CAA" w:rsidRDefault="005F30EC" w:rsidP="008C043F">
      <w:r w:rsidRPr="005F30EC">
        <w:drawing>
          <wp:inline distT="0" distB="0" distL="0" distR="0" wp14:anchorId="7323146C" wp14:editId="23D36547">
            <wp:extent cx="2019582" cy="342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7237" w14:textId="36E1CCE8" w:rsidR="005F30EC" w:rsidRDefault="005F30EC" w:rsidP="008C043F">
      <w:r w:rsidRPr="005F30EC">
        <w:lastRenderedPageBreak/>
        <w:drawing>
          <wp:inline distT="0" distB="0" distL="0" distR="0" wp14:anchorId="239B95C6" wp14:editId="40D49841">
            <wp:extent cx="5943600" cy="3561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AB36" w14:textId="097B02AC" w:rsidR="005F30EC" w:rsidRDefault="005F30EC" w:rsidP="008C043F"/>
    <w:p w14:paraId="4F2241F9" w14:textId="7424A127" w:rsidR="005F30EC" w:rsidRDefault="005F30EC" w:rsidP="008C043F">
      <w:r>
        <w:t>- Line 66-71 are to view the upregulated genes in each cluster. The cluster is specified in line 66. This example views the upregulated genes in cluster VEC1 (</w:t>
      </w:r>
      <w:proofErr w:type="spellStart"/>
      <w:r>
        <w:t>clusterID</w:t>
      </w:r>
      <w:proofErr w:type="spellEnd"/>
      <w:r>
        <w:t xml:space="preserve"> = 1).</w:t>
      </w:r>
    </w:p>
    <w:p w14:paraId="3C474D94" w14:textId="2F089718" w:rsidR="005F30EC" w:rsidRDefault="005F30EC" w:rsidP="008C043F">
      <w:r w:rsidRPr="005F30EC">
        <w:drawing>
          <wp:inline distT="0" distB="0" distL="0" distR="0" wp14:anchorId="580A406B" wp14:editId="1C561FA4">
            <wp:extent cx="1800476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3641" w14:textId="69AD9315" w:rsidR="005F30EC" w:rsidRDefault="005F30EC" w:rsidP="008C043F">
      <w:r>
        <w:t>Run line 66-71 (</w:t>
      </w:r>
      <w:r w:rsidRPr="00A20173">
        <w:rPr>
          <w:u w:val="single"/>
        </w:rPr>
        <w:t>right click</w:t>
      </w:r>
      <w:r>
        <w:t xml:space="preserve"> and choose </w:t>
      </w:r>
      <w:r w:rsidRPr="00A20173">
        <w:rPr>
          <w:u w:val="single"/>
        </w:rPr>
        <w:t>Evaluate Selection in Command Window</w:t>
      </w:r>
      <w:r>
        <w:t xml:space="preserve">). Double-click in </w:t>
      </w:r>
      <w:proofErr w:type="spellStart"/>
      <w:r w:rsidRPr="005F30EC">
        <w:rPr>
          <w:i/>
          <w:iCs/>
        </w:rPr>
        <w:t>markerTable</w:t>
      </w:r>
      <w:proofErr w:type="spellEnd"/>
      <w:r>
        <w:t xml:space="preserve"> of the </w:t>
      </w:r>
      <w:proofErr w:type="spellStart"/>
      <w:r>
        <w:t>Matlab</w:t>
      </w:r>
      <w:proofErr w:type="spellEnd"/>
      <w:r>
        <w:t xml:space="preserve"> workspace.</w:t>
      </w:r>
    </w:p>
    <w:p w14:paraId="42F07FF2" w14:textId="7DAE9396" w:rsidR="005F30EC" w:rsidRDefault="005F30EC" w:rsidP="008C043F">
      <w:pPr>
        <w:rPr>
          <w:noProof/>
        </w:rPr>
      </w:pPr>
      <w:r w:rsidRPr="005F30EC">
        <w:drawing>
          <wp:inline distT="0" distB="0" distL="0" distR="0" wp14:anchorId="6415F95B" wp14:editId="28CE0AC3">
            <wp:extent cx="2048436" cy="1828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5893" cy="18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0EC">
        <w:rPr>
          <w:noProof/>
        </w:rPr>
        <w:t xml:space="preserve"> </w:t>
      </w:r>
      <w:r w:rsidRPr="005F30EC">
        <w:drawing>
          <wp:inline distT="0" distB="0" distL="0" distR="0" wp14:anchorId="115464DD" wp14:editId="4FA1650D">
            <wp:extent cx="1800177" cy="1846217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8847" cy="185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E8F7" w14:textId="79D60ECA" w:rsidR="005F30EC" w:rsidRDefault="005F30EC" w:rsidP="008C043F">
      <w:pPr>
        <w:rPr>
          <w:noProof/>
        </w:rPr>
      </w:pPr>
    </w:p>
    <w:p w14:paraId="24024B07" w14:textId="11EE228F" w:rsidR="005F30EC" w:rsidRDefault="005F30EC" w:rsidP="008C043F">
      <w:pPr>
        <w:rPr>
          <w:noProof/>
        </w:rPr>
      </w:pPr>
      <w:r>
        <w:rPr>
          <w:noProof/>
        </w:rPr>
        <w:t>To view upregulated genes in other clusters, change the line 66:</w:t>
      </w:r>
    </w:p>
    <w:p w14:paraId="77B08B88" w14:textId="634BD1A7" w:rsidR="005F30EC" w:rsidRDefault="005F30EC" w:rsidP="008C043F">
      <w:pPr>
        <w:rPr>
          <w:noProof/>
        </w:rPr>
      </w:pPr>
      <w:r>
        <w:rPr>
          <w:noProof/>
        </w:rPr>
        <w:t>clusterID = 1: VEC1 cluster</w:t>
      </w:r>
    </w:p>
    <w:p w14:paraId="6EB6F212" w14:textId="7317458F" w:rsidR="005F30EC" w:rsidRDefault="005F30EC" w:rsidP="008C043F">
      <w:pPr>
        <w:rPr>
          <w:noProof/>
        </w:rPr>
      </w:pPr>
      <w:r>
        <w:rPr>
          <w:noProof/>
        </w:rPr>
        <w:t>clusterID = 2: VEC2 cluster</w:t>
      </w:r>
    </w:p>
    <w:p w14:paraId="5ED48059" w14:textId="360C468A" w:rsidR="005F30EC" w:rsidRDefault="005F30EC" w:rsidP="008C043F">
      <w:pPr>
        <w:rPr>
          <w:noProof/>
        </w:rPr>
      </w:pPr>
      <w:r>
        <w:rPr>
          <w:noProof/>
        </w:rPr>
        <w:t>clusterID = 3: VEC3 cluster</w:t>
      </w:r>
    </w:p>
    <w:p w14:paraId="0FFAE9D6" w14:textId="77188BE3" w:rsidR="005F30EC" w:rsidRDefault="005F30EC" w:rsidP="008C043F">
      <w:pPr>
        <w:rPr>
          <w:noProof/>
        </w:rPr>
      </w:pPr>
      <w:r>
        <w:rPr>
          <w:noProof/>
        </w:rPr>
        <w:t>clusterID = 4: LEC1 cluster</w:t>
      </w:r>
    </w:p>
    <w:p w14:paraId="03BB8BFD" w14:textId="03E4AFF5" w:rsidR="005F30EC" w:rsidRPr="008C043F" w:rsidRDefault="005F30EC" w:rsidP="008C043F">
      <w:r>
        <w:rPr>
          <w:noProof/>
        </w:rPr>
        <w:t>clusterID = 5: LEC2 cluster</w:t>
      </w:r>
    </w:p>
    <w:sectPr w:rsidR="005F30EC" w:rsidRPr="008C0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55B"/>
    <w:multiLevelType w:val="hybridMultilevel"/>
    <w:tmpl w:val="890C2F62"/>
    <w:lvl w:ilvl="0" w:tplc="0D54A3A8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4B6972"/>
    <w:multiLevelType w:val="hybridMultilevel"/>
    <w:tmpl w:val="FCC01F70"/>
    <w:lvl w:ilvl="0" w:tplc="C268B990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3F74"/>
    <w:multiLevelType w:val="hybridMultilevel"/>
    <w:tmpl w:val="6D62AD60"/>
    <w:lvl w:ilvl="0" w:tplc="A37A0F4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C683A"/>
    <w:multiLevelType w:val="hybridMultilevel"/>
    <w:tmpl w:val="1D3CF37E"/>
    <w:lvl w:ilvl="0" w:tplc="7E76019E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168945">
    <w:abstractNumId w:val="2"/>
  </w:num>
  <w:num w:numId="2" w16cid:durableId="1453479423">
    <w:abstractNumId w:val="2"/>
  </w:num>
  <w:num w:numId="3" w16cid:durableId="1697537911">
    <w:abstractNumId w:val="3"/>
  </w:num>
  <w:num w:numId="4" w16cid:durableId="599219088">
    <w:abstractNumId w:val="1"/>
  </w:num>
  <w:num w:numId="5" w16cid:durableId="1858347597">
    <w:abstractNumId w:val="0"/>
  </w:num>
  <w:num w:numId="6" w16cid:durableId="1591739490">
    <w:abstractNumId w:val="3"/>
  </w:num>
  <w:num w:numId="7" w16cid:durableId="6471318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C0MDM0M7QwNDE3NTBT0lEKTi0uzszPAykwrAUA8P3wmywAAAA="/>
  </w:docVars>
  <w:rsids>
    <w:rsidRoot w:val="00412FFC"/>
    <w:rsid w:val="0001018D"/>
    <w:rsid w:val="0016774E"/>
    <w:rsid w:val="0027034E"/>
    <w:rsid w:val="00294F2B"/>
    <w:rsid w:val="0031478E"/>
    <w:rsid w:val="00373159"/>
    <w:rsid w:val="00412FFC"/>
    <w:rsid w:val="00520303"/>
    <w:rsid w:val="005B1597"/>
    <w:rsid w:val="005F30EC"/>
    <w:rsid w:val="00615631"/>
    <w:rsid w:val="006640B9"/>
    <w:rsid w:val="006879A1"/>
    <w:rsid w:val="007D3B0F"/>
    <w:rsid w:val="008C043F"/>
    <w:rsid w:val="009173AE"/>
    <w:rsid w:val="00965CAA"/>
    <w:rsid w:val="00A20173"/>
    <w:rsid w:val="00C931CD"/>
    <w:rsid w:val="00D74B73"/>
    <w:rsid w:val="00EB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B4A2"/>
  <w15:chartTrackingRefBased/>
  <w15:docId w15:val="{8D7E0853-A70C-4AE2-8C20-7E2B3164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159"/>
    <w:pPr>
      <w:spacing w:before="60" w:after="6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B73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B0F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B0F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73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B0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B0F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istParagraph">
    <w:name w:val="List Paragraph"/>
    <w:basedOn w:val="Normal"/>
    <w:uiPriority w:val="34"/>
    <w:qFormat/>
    <w:rsid w:val="005203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6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GJJVbKbfIpQ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bastibe/Violinplot-Matlab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athworks.com/matlabcentral/fileexchange/71902-uniform-manifold-approximation-and-projection-uma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Thanh</dc:creator>
  <cp:keywords/>
  <dc:description/>
  <cp:lastModifiedBy>Nguyen, Thanh</cp:lastModifiedBy>
  <cp:revision>9</cp:revision>
  <dcterms:created xsi:type="dcterms:W3CDTF">2023-12-27T21:29:00Z</dcterms:created>
  <dcterms:modified xsi:type="dcterms:W3CDTF">2023-12-27T23:02:00Z</dcterms:modified>
</cp:coreProperties>
</file>