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ns1="http://schemas.microsoft.com/office/word/2010/wordml" xmlns:r="http://schemas.openxmlformats.org/officeDocument/2006/relationships" xmlns:w="http://schemas.openxmlformats.org/wordprocessingml/2006/main">
  <w:body>
    <w:p w:rsidR="00000000" w:rsidDel="00000000" w:rsidP="00000000" w:rsidRDefault="00000000" w:rsidRPr="00000000" ns1:paraId="00000001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ns1:paraId="00000002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Define the Problem Statements</w:t>
      </w:r>
    </w:p>
    <w:p w:rsidR="00000000" w:rsidDel="00000000" w:rsidP="00000000" w:rsidRDefault="00000000" w:rsidRPr="00000000" ns1:paraId="00000003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ns1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ns1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30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ns1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ns1:paraId="00000007">
            <w:pPr>
              <w:rPr/>
            </w:pPr>
            <w:r w:rsidDel="00000000" w:rsidR="00000000" w:rsidRPr="00000000">
              <w:rPr>
                <w:rtl w:val="0"/>
              </w:rPr>
            </w:r>
            <w:r>
              <w:t xml:space="preserve">SWTID-2026-7764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ns1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ns1:paraId="00000009">
            <w:pPr>
              <w:rPr/>
            </w:pPr>
            <w:r w:rsidDel="00000000" w:rsidR="00000000" w:rsidRPr="00000000">
              <w:rPr>
                <w:rtl w:val="0"/>
              </w:rPr>
            </w:r>
            <w:r>
              <w:t xml:space="preserve">Import Data using Transform Maps (Spreadsheet)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ns1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ns1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ns1:paraId="0000000C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0D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Problem Statements for Spreadsheet Employee Data Import</w:t>
      </w:r>
    </w:p>
    <w:p w:rsidR="00000000" w:rsidDel="00000000" w:rsidP="00000000" w:rsidRDefault="00000000" w:rsidRPr="00000000" ns1:paraId="0000000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document defines the data-import problem and expected outcome for Team SWTID-2026-7764.</w:t>
      </w:r>
    </w:p>
    <w:p w:rsidR="00000000" w:rsidDel="00000000" w:rsidP="00000000" w:rsidRDefault="00000000" w:rsidRPr="00000000" ns1:paraId="0000000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project focuses on consistent spreadsheet headers, accurate field mapping, duplicate handling, and useful employee reports.</w:t>
      </w:r>
    </w:p>
    <w:p w:rsidR="00000000" w:rsidDel="00000000" w:rsidP="00000000" w:rsidRDefault="00000000" w:rsidRPr="00000000" ns1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Project reference: supplied implementation walkthrough.</w:t>
      </w:r>
      <w:hyperlink r:id="rId8">
        <w:r w:rsidDel="00000000" w:rsidR="00000000" w:rsidRPr="00000000">
          <w:rPr>
            <w:color w:val="0563c1"/>
            <w:sz w:val="24"/>
            <w:szCs w:val="24"/>
            <w:u w:val="single"/>
            <w:rtl w:val="0"/>
          </w:rPr>
          <w:t xml:space="preserve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12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Problem statements based on the supplied project walkthrough.</w:t>
      </w:r>
    </w:p>
    <w:tbl>
      <w:tblPr>
        <w:tblStyle w:val="Table2"/>
        <w:tblW w:w="100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38"/>
        <w:gridCol w:w="1418"/>
        <w:gridCol w:w="1559"/>
        <w:gridCol w:w="1207"/>
        <w:gridCol w:w="1501"/>
        <w:gridCol w:w="2537"/>
        <w:tblGridChange w:id="0">
          <w:tblGrid>
            <w:gridCol w:w="1838"/>
            <w:gridCol w:w="1418"/>
            <w:gridCol w:w="1559"/>
            <w:gridCol w:w="1207"/>
            <w:gridCol w:w="1501"/>
            <w:gridCol w:w="253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ns1:paraId="00000014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Problem Statement (PS)</w:t>
            </w:r>
          </w:p>
        </w:tc>
        <w:tc>
          <w:tcPr/>
          <w:p w:rsidR="00000000" w:rsidDel="00000000" w:rsidP="00000000" w:rsidRDefault="00000000" w:rsidRPr="00000000" ns1:paraId="00000015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 am (Customer)</w:t>
            </w:r>
          </w:p>
        </w:tc>
        <w:tc>
          <w:tcPr/>
          <w:p w:rsidR="00000000" w:rsidDel="00000000" w:rsidP="00000000" w:rsidRDefault="00000000" w:rsidRPr="00000000" ns1:paraId="00000016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I’m trying to</w:t>
            </w:r>
          </w:p>
        </w:tc>
        <w:tc>
          <w:tcPr/>
          <w:p w:rsidR="00000000" w:rsidDel="00000000" w:rsidP="00000000" w:rsidRDefault="00000000" w:rsidRPr="00000000" ns1:paraId="00000017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But</w:t>
            </w:r>
          </w:p>
        </w:tc>
        <w:tc>
          <w:tcPr/>
          <w:p w:rsidR="00000000" w:rsidDel="00000000" w:rsidP="00000000" w:rsidRDefault="00000000" w:rsidRPr="00000000" ns1:paraId="00000018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Because</w:t>
            </w:r>
          </w:p>
        </w:tc>
        <w:tc>
          <w:tcPr/>
          <w:p w:rsidR="00000000" w:rsidDel="00000000" w:rsidP="00000000" w:rsidRDefault="00000000" w:rsidRPr="00000000" ns1:paraId="00000019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Which makes me feel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ns1:paraId="0000001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PS-1</w:t>
            </w:r>
          </w:p>
        </w:tc>
        <w:tc>
          <w:tcPr/>
          <w:p w:rsidR="00000000" w:rsidDel="00000000" w:rsidP="00000000" w:rsidRDefault="00000000" w:rsidRPr="00000000" ns1:paraId="0000001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>
              <w:t xml:space="preserve">ServiceNow import operator</w:t>
            </w:r>
          </w:p>
        </w:tc>
        <w:tc>
          <w:tcPr/>
          <w:p w:rsidR="00000000" w:rsidDel="00000000" w:rsidP="00000000" w:rsidRDefault="00000000" w:rsidRPr="00000000" ns1:paraId="0000001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>
              <w:t xml:space="preserve">Load and update employee rows from a spreadsheet in a consistent ServiceNow table.</w:t>
            </w:r>
          </w:p>
        </w:tc>
        <w:tc>
          <w:tcPr/>
          <w:p w:rsidR="00000000" w:rsidDel="00000000" w:rsidP="00000000" w:rsidRDefault="00000000" w:rsidRPr="00000000" ns1:paraId="0000001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>
              <w:t xml:space="preserve">Manual entry and repeated imports can lead to mapping mistakes or duplicate records.</w:t>
            </w:r>
          </w:p>
        </w:tc>
        <w:tc>
          <w:tcPr/>
          <w:p w:rsidR="00000000" w:rsidDel="00000000" w:rsidP="00000000" w:rsidRDefault="00000000" w:rsidRPr="00000000" ns1:paraId="0000001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>
              <w:t xml:space="preserve">The source arrives as an Excel workbook and must be staged, mapped, transformed, and matched by Employee ID.</w:t>
            </w:r>
          </w:p>
        </w:tc>
        <w:tc>
          <w:tcPr/>
          <w:p w:rsidR="00000000" w:rsidDel="00000000" w:rsidP="00000000" w:rsidRDefault="00000000" w:rsidRPr="00000000" ns1:paraId="0000001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>
              <w:t xml:space="preserve">Needs a repeatable workflow and clear run outcomes.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ns1:paraId="0000002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PS-2</w:t>
            </w:r>
          </w:p>
        </w:tc>
        <w:tc>
          <w:tcPr/>
          <w:p w:rsidR="00000000" w:rsidDel="00000000" w:rsidP="00000000" w:rsidRDefault="00000000" w:rsidRPr="00000000" ns1:paraId="0000002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>
              <w:t xml:space="preserve">Report consumer / dashboard owner</w:t>
            </w:r>
          </w:p>
        </w:tc>
        <w:tc>
          <w:tcPr/>
          <w:p w:rsidR="00000000" w:rsidDel="00000000" w:rsidP="00000000" w:rsidRDefault="00000000" w:rsidRPr="00000000" ns1:paraId="0000002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>
              <w:t xml:space="preserve">Review employee counts by Department and Location and inspect employee details.</w:t>
            </w:r>
          </w:p>
        </w:tc>
        <w:tc>
          <w:tcPr/>
          <w:p w:rsidR="00000000" w:rsidDel="00000000" w:rsidP="00000000" w:rsidRDefault="00000000" w:rsidRPr="00000000" ns1:paraId="0000002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>
              <w:t xml:space="preserve">List data alone is difficult to summarize and the audience for employee reports must be deliberate.</w:t>
            </w:r>
          </w:p>
        </w:tc>
        <w:tc>
          <w:tcPr/>
          <w:p w:rsidR="00000000" w:rsidDel="00000000" w:rsidP="00000000" w:rsidRDefault="00000000" w:rsidRPr="00000000" ns1:paraId="0000002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>
              <w:t xml:space="preserve">The project requires grouped reports, a detailed list, and a consolidated dashboard with controlled sharing.</w:t>
            </w:r>
          </w:p>
        </w:tc>
        <w:tc>
          <w:tcPr/>
          <w:p w:rsidR="00000000" w:rsidDel="00000000" w:rsidP="00000000" w:rsidRDefault="00000000" w:rsidRPr="00000000" ns1:paraId="0000002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>
              <w:t xml:space="preserve">Needs readable analytics for the intended audience.</w:t>
            </w:r>
          </w:p>
        </w:tc>
      </w:tr>
    </w:tbl>
    <w:p w:rsidR="00000000" w:rsidDel="00000000" w:rsidP="00000000" w:rsidRDefault="00000000" w:rsidRPr="00000000" ns1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yperlink" Target="https://www.servicenow.com/doc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