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ns1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ns1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ns1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 for Employee Spreadsheet Import and Reporting</w:t>
      </w:r>
    </w:p>
    <w:p w:rsidR="00000000" w:rsidDel="00000000" w:rsidP="00000000" w:rsidRDefault="00000000" w:rsidRPr="00000000" ns1:paraId="0000000E">
      <w:pPr>
        <w:rPr/>
      </w:pPr>
      <w:r w:rsidDel="00000000" w:rsidR="00000000" w:rsidRPr="00000000">
        <w:rPr>
          <w:rtl w:val="0"/>
        </w:rPr>
        <w:t xml:space="preserve">The functional requirements below follow the nine phases in the supplied project walkthrough.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ns1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ns1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ns1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ns1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Target table and schema</w:t>
            </w:r>
          </w:p>
        </w:tc>
        <w:tc>
          <w:tcPr/>
          <w:p w:rsidR="00000000" w:rsidDel="00000000" w:rsidP="00000000" w:rsidRDefault="00000000" w:rsidRPr="00000000" ns1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Create Employee Test (u_employee_test) with five String fields: Employee ID (String), Employee Name (String), Email (String), Department (String), and Location (String).</w:t>
            </w:r>
          </w:p>
          <w:p w:rsidR="00000000" w:rsidDel="00000000" w:rsidP="00000000" w:rsidRDefault="00000000" w:rsidRPr="00000000" ns1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ns1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ns1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Spreadsheet preparation</w:t>
            </w:r>
          </w:p>
        </w:tc>
        <w:tc>
          <w:tcPr/>
          <w:p w:rsidR="00000000" w:rsidDel="00000000" w:rsidP="00000000" w:rsidRDefault="00000000" w:rsidRPr="00000000" ns1:paraId="00000019">
            <w:pPr>
              <w:rPr/>
            </w:pPr>
            <w:r w:rsidDel="00000000" w:rsidR="00000000" w:rsidRPr="00000000">
              <w:rPr>
                <w:rtl w:val="0"/>
              </w:rPr>
              <w:t>Prepare Sample Spreadsheet.xlsx with source headers Employee ID, Name, Email, Department, and Location, plus employee sample rows.</w:t>
            </w:r>
          </w:p>
          <w:p w:rsidR="00000000" w:rsidDel="00000000" w:rsidP="00000000" w:rsidRDefault="00000000" w:rsidRPr="00000000" ns1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ns1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ns1:paraId="0000001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Import Set staging</w:t>
            </w:r>
          </w:p>
        </w:tc>
        <w:tc>
          <w:tcPr/>
          <w:p w:rsidR="00000000" w:rsidDel="00000000" w:rsidP="00000000" w:rsidRDefault="00000000" w:rsidRPr="00000000" ns1:paraId="0000001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Create Employee Import; confirm its staging table name u_employee_import is populated by ServiceNow.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ns1:paraId="0000001F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Transform Map</w:t>
            </w:r>
          </w:p>
        </w:tc>
        <w:tc>
          <w:tcPr/>
          <w:p w:rsidR="00000000" w:rsidDel="00000000" w:rsidP="00000000" w:rsidRDefault="00000000" w:rsidRPr="00000000" ns1:paraId="0000002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Create Sample Spreadsheet Import with Employee Import as source and Employee Test as target.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FR-5</w:t>
            </w:r>
          </w:p>
        </w:tc>
        <w:tc>
          <w:tcPr/>
          <w:p w:rsidR="00000000" w:rsidDel="00000000" w:rsidP="00000000" w:rsidRDefault="00000000" w:rsidRPr="00000000" ns1:paraId="00000022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Field mapping</w:t>
            </w:r>
          </w:p>
        </w:tc>
        <w:tc>
          <w:tcPr/>
          <w:p w:rsidR="00000000" w:rsidDel="00000000" w:rsidP="00000000" w:rsidRDefault="00000000" w:rsidRPr="00000000" ns1:paraId="00000023">
            <w:pPr>
              <w:rPr/>
            </w:pPr>
            <w:r w:rsidDel="00000000" w:rsidR="00000000" w:rsidRPr="00000000">
              <w:rPr>
                <w:rtl w:val="0"/>
              </w:rPr>
              <w:t>Map the five source columns as follows: Employee ID → Employee ID; Name → Employee Name; Email → Email; Department → Department; Location → Location.</w:t>
            </w:r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FR-6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Transform and validation</w:t>
            </w:r>
          </w:p>
        </w:tc>
        <w:tc>
          <w:tcPr/>
          <w:p w:rsidR="00000000" w:rsidDel="00000000" w:rsidP="00000000" w:rsidRDefault="00000000" w:rsidRPr="00000000" ns1:paraId="0000002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Run the transform and verify target records and values in Employee Test.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FR-7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Coalesce and repeat import</w:t>
            </w:r>
          </w:p>
        </w:tc>
        <w:tc>
          <w:tcPr/>
          <w:p w:rsidR="00000000" w:rsidDel="00000000" w:rsidP="00000000" w:rsidRDefault="00000000" w:rsidRPr="00000000" ns1:paraId="0000002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Enable coalesce on Employee ID. Verify existing IDs update and new IDs insert; repeating the same four-row file should not create duplicates.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FR-8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Reports and dashboard</w:t>
            </w:r>
          </w:p>
        </w:tc>
        <w:tc>
          <w:tcPr/>
          <w:p w:rsidR="00000000" w:rsidDel="00000000" w:rsidP="00000000" w:rsidRDefault="00000000" w:rsidRPr="00000000" ns1:paraId="00000026">
            <w:pPr>
              <w:rPr/>
            </w:pPr>
            <w:r w:rsidDel="00000000" w:rsidR="00000000" w:rsidRPr="00000000">
              <w:rPr>
                <w:rtl w:val="0"/>
              </w:rPr>
              <w:t>Create Employees by Department (Pie/Count), Employees by Location (Bar/Count), and Employee List Report; add all three to Employee Analytics Dashboard.</w:t>
            </w:r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FR-9</w:t>
            </w:r>
          </w:p>
        </w:tc>
        <w:tc>
          <w:tcPr/>
          <w:p w:rsidR="00000000" w:rsidDel="00000000" w:rsidP="00000000" w:rsidRDefault="00000000" w:rsidRPr="00000000" ns1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Sharing and evidence</w:t>
            </w:r>
          </w:p>
        </w:tc>
        <w:tc>
          <w:tcPr/>
          <w:p w:rsidR="00000000" w:rsidDel="00000000" w:rsidP="00000000" w:rsidRDefault="00000000" w:rsidRPr="00000000" ns1:paraId="0000002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Apply report/dashboard sharing to the intended users, groups, or roles; retain transform history and configuration evidence.</w:t>
            </w:r>
          </w:p>
        </w:tc>
      </w:tr>
    </w:tbl>
    <w:p w:rsidR="00000000" w:rsidDel="00000000" w:rsidP="00000000" w:rsidRDefault="00000000" w:rsidRPr="00000000" ns1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 for Data Integrity and Controlled Sharing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ns1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ns1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ns1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ns1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1">
            <w:pPr>
              <w:rPr/>
            </w:pPr>
            <w:r w:rsidDel="00000000" w:rsidR="00000000" w:rsidRPr="00000000">
              <w:rPr>
                <w:rtl w:val="0"/>
              </w:rPr>
              <w:t>Map source Name to target Employee Name and the other four source columns to their same-named String fields. Preserve Employee ID as the stable matching key.</w:t>
            </w:r>
            <w:r/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ns1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Repeatability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A repeated import with the same Employee IDs must not create duplicate target records.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ns1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ns1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Retain import and transform history, row counts, and screenshots needed to explain inserts, updates, or ignored rows.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ns1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Use clear table, map, report, and dashboard names and keep the employee list readable.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ns1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Controlled sharing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3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Share reports and dashboards only with the intended users, groups, or roles. Dashboard ACL setup is restricted to an authorized administrator and must follow instance policy.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ns1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ns1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4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Document source/target mappings, Employee ID coalesce, report types, and dashboard configuration.</w:t>
            </w:r>
          </w:p>
        </w:tc>
      </w:tr>
    </w:tbl>
    <w:p w:rsidR="00000000" w:rsidDel="00000000" w:rsidP="00000000" w:rsidRDefault="00000000" w:rsidRPr="00000000" ns1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