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du wp14">
  <w:body>
    <w:p ns2:paraId="7ED2B119" ns2:textId="4495D594" w:rsidR="00C415A7" w:rsidRDefault="00C415A7" w:rsidP="00C415A7">
      <w:pPr>
        <w:jc w:val="center"/>
        <w:rPr>
          <w:b/>
          <w:bCs/>
          <w:sz w:val="36"/>
          <w:szCs w:val="36"/>
        </w:rPr>
      </w:pPr>
      <w:r w:rsidRPr="00C415A7">
        <w:rPr>
          <w:b/>
          <w:bCs/>
          <w:sz w:val="36"/>
          <w:szCs w:val="36"/>
        </w:rPr>
        <w:t xml:space="preserve">User Acceptance Testing Plan</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ns2:paraId="10E988D9" ns2: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ns2:paraId="771C8E4A" ns2: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ns2:ligatures ns2:val="none"/>
              </w:rPr>
            </w:pPr>
            <w:r w:rsidRPr="0002066B">
              <w:rPr>
                <w:rFonts w:ascii="Calibri" w:eastAsia="Times New Roman" w:hAnsi="Calibri" w:cs="Calibri"/>
                <w:color w:val="000000"/>
                <w:kern w:val="0"/>
                <w:lang w:eastAsia="en-IN"/>
                <ns2:ligatures ns2: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ns2:paraId="1D8BA299" ns2:textId="5272CB01" w:rsidR="0002066B" w:rsidRPr="0002066B" w:rsidRDefault="0002066B" w:rsidP="0002066B">
            <w:pPr>
              <w:spacing w:after="0" w:line="240" w:lineRule="auto"/>
              <w:rPr>
                <w:rFonts w:ascii="Times New Roman" w:eastAsia="Times New Roman" w:hAnsi="Times New Roman" w:cs="Times New Roman"/>
                <w:kern w:val="0"/>
                <w:sz w:val="24"/>
                <w:szCs w:val="24"/>
                <w:lang w:eastAsia="en-IN"/>
                <ns2:ligatures ns2:val="none"/>
              </w:rPr>
            </w:pPr>
            <w:r>
              <w:t xml:space="preserve">30 September 2026</w:t>
            </w:r>
          </w:p>
        </w:tc>
      </w:tr>
      <w:tr w:rsidR="0002066B" w:rsidRPr="0002066B" ns2:paraId="13170035" ns2: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ns2:paraId="6A33A853" ns2: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ns2:ligatures ns2:val="none"/>
              </w:rPr>
            </w:pPr>
            <w:r w:rsidRPr="0002066B">
              <w:rPr>
                <w:rFonts w:ascii="Calibri" w:eastAsia="Times New Roman" w:hAnsi="Calibri" w:cs="Calibri"/>
                <w:color w:val="000000"/>
                <w:kern w:val="0"/>
                <w:lang w:eastAsia="en-IN"/>
                <ns2:ligatures ns2: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ns2:paraId="5ACD5A88" ns2:textId="43991177" w:rsidR="0002066B" w:rsidRPr="0002066B" w:rsidRDefault="0002066B" w:rsidP="0002066B">
            <w:pPr>
              <w:spacing w:after="0" w:line="240" w:lineRule="auto"/>
              <w:rPr>
                <w:rFonts w:ascii="Times New Roman" w:eastAsia="Times New Roman" w:hAnsi="Times New Roman" w:cs="Times New Roman"/>
                <w:kern w:val="0"/>
                <w:sz w:val="24"/>
                <w:szCs w:val="24"/>
                <w:lang w:eastAsia="en-IN"/>
                <ns2:ligatures ns2:val="none"/>
              </w:rPr>
            </w:pPr>
            <w:r>
              <w:t xml:space="preserve">SWTID-2026-7764</w:t>
            </w:r>
          </w:p>
        </w:tc>
      </w:tr>
      <w:tr w:rsidR="0002066B" w:rsidRPr="0002066B" ns2:paraId="60515947" ns2: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ns2:paraId="746F9AD6" ns2: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ns2:ligatures ns2:val="none"/>
              </w:rPr>
            </w:pPr>
            <w:r w:rsidRPr="0002066B">
              <w:rPr>
                <w:rFonts w:ascii="Calibri" w:eastAsia="Times New Roman" w:hAnsi="Calibri" w:cs="Calibri"/>
                <w:color w:val="000000"/>
                <w:kern w:val="0"/>
                <w:lang w:eastAsia="en-IN"/>
                <ns2:ligatures ns2: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ns2:paraId="7893FCAC" ns2:textId="206BDF02" w:rsidR="0002066B" w:rsidRPr="0002066B" w:rsidRDefault="0002066B" w:rsidP="0002066B">
            <w:pPr>
              <w:spacing w:after="0" w:line="240" w:lineRule="auto"/>
              <w:rPr>
                <w:rFonts w:ascii="Times New Roman" w:eastAsia="Times New Roman" w:hAnsi="Times New Roman" w:cs="Times New Roman"/>
                <w:kern w:val="0"/>
                <w:sz w:val="24"/>
                <w:szCs w:val="24"/>
                <w:lang w:eastAsia="en-IN"/>
                <ns2:ligatures ns2:val="none"/>
              </w:rPr>
            </w:pPr>
            <w:r>
              <w:t xml:space="preserve">Import Data using Transform Maps (Spreadsheet)</w:t>
            </w:r>
          </w:p>
        </w:tc>
      </w:tr>
      <w:tr w:rsidR="0002066B" w:rsidRPr="0002066B" ns2:paraId="37EF54C6" ns2: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ns2:paraId="2BDAF04E" ns2: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ns2:ligatures ns2:val="none"/>
              </w:rPr>
            </w:pPr>
            <w:r w:rsidRPr="0002066B">
              <w:rPr>
                <w:rFonts w:ascii="Calibri" w:eastAsia="Times New Roman" w:hAnsi="Calibri" w:cs="Calibri"/>
                <w:color w:val="000000"/>
                <w:kern w:val="0"/>
                <w:lang w:eastAsia="en-IN"/>
                <ns2:ligatures ns2: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ns2:paraId="0941AF50" ns2: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ns2:ligatures ns2:val="none"/>
              </w:rPr>
            </w:pPr>
            <w:r>
              <w:t xml:space="preserve">N/A</w:t>
            </w:r>
          </w:p>
        </w:tc>
      </w:tr>
    </w:tbl>
    <w:p ns2:paraId="164E09F6" ns2:textId="77777777" w:rsidR="0002066B" w:rsidRPr="00C415A7" w:rsidRDefault="0002066B" w:rsidP="0002066B">
      <w:pPr>
        <w:rPr>
          <w:b/>
          <w:bCs/>
          <w:sz w:val="36"/>
          <w:szCs w:val="36"/>
        </w:rPr>
      </w:pPr>
    </w:p>
    <w:p ns2:paraId="73E11B44" ns2:textId="77777777" w:rsidR="00C415A7" w:rsidRPr="00C415A7" w:rsidRDefault="00C415A7" w:rsidP="00C415A7">
      <w:pPr>
        <w:rPr>
          <w:b/>
          <w:bCs/>
        </w:rPr>
      </w:pPr>
      <w:r w:rsidRPr="00C415A7">
        <w:rPr>
          <w:b/>
          <w:bCs/>
        </w:rPr>
        <w:t>Project Overview:</w:t>
      </w:r>
    </w:p>
    <w:p ns2:paraId="1DE00467" ns2:textId="77777777" w:rsidR="00C415A7" w:rsidRDefault="00C415A7" w:rsidP="00C415A7">
      <w:r>
        <w:t xml:space="preserve">Project Name: Import Data using Transform Maps (Spreadsheet)</w:t>
      </w:r>
    </w:p>
    <w:p ns2:paraId="3615B145" ns2:textId="77777777" w:rsidR="00C415A7" w:rsidRDefault="00C415A7" w:rsidP="00C415A7">
      <w:r>
        <w:t>Project Description: Create Employee Test, load Sample Spreadsheet.xlsx through Employee Import, map source Name to target Employee Name and the other four fields by name using Sample Spreadsheet Import, coalesce on Employee ID, validate reports, and add them to Employee Analytics Dashboard.</w:t>
      </w:r>
    </w:p>
    <w:p ns2:paraId="793E7356" ns2:textId="77777777" w:rsidR="00C415A7" w:rsidRDefault="00C415A7" w:rsidP="00C415A7">
      <w:r>
        <w:t xml:space="preserve">Project Version: Walkthrough implementation; version identifier not supplied.</w:t>
      </w:r>
    </w:p>
    <w:p ns2:paraId="6BDBB130" ns2:textId="77777777" w:rsidR="00C415A7" w:rsidRDefault="00C415A7" w:rsidP="00C415A7">
      <w:r>
        <w:t xml:space="preserve">Testing Period: Documentation date 30 September 2026; formal UAT dates and sign-off to be recorded by the team.</w:t>
      </w:r>
    </w:p>
    <w:p ns2:paraId="66295D85" ns2:textId="77777777" w:rsidR="00C415A7" w:rsidRPr="00C415A7" w:rsidRDefault="00C415A7" w:rsidP="00C415A7">
      <w:pPr>
        <w:rPr>
          <w:b/>
          <w:bCs/>
        </w:rPr>
      </w:pPr>
      <w:r w:rsidRPr="00C415A7">
        <w:rPr>
          <w:b/>
          <w:bCs/>
        </w:rPr>
        <w:t>Testing Scope:</w:t>
      </w:r>
    </w:p>
    <w:p ns2:paraId="5BF5A47C" ns2:textId="77777777" w:rsidR="00C415A7" w:rsidRDefault="00C415A7" w:rsidP="00C415A7">
      <w:r>
        <w:t xml:space="preserve">Table/field setup; Excel load; field mapping; coalesce repeat import; selected department; authorized project user access; denied unauthorized access; report/dashboard reconciliation.</w:t>
      </w:r>
    </w:p>
    <w:p ns2:paraId="79B41BD5" ns2:textId="77777777" w:rsidR="00C415A7" w:rsidRDefault="00C415A7" w:rsidP="00C415A7">
      <w:r>
        <w:t xml:space="preserve">Requirements: FR-1 through FR-9 and US-01 through US-08 in this project pack.</w:t>
      </w:r>
    </w:p>
    <w:p ns2:paraId="0D9CC513" ns2:textId="77777777" w:rsidR="00C415A7" w:rsidRPr="00C415A7" w:rsidRDefault="00C415A7" w:rsidP="00C415A7">
      <w:pPr>
        <w:rPr>
          <w:b/>
          <w:bCs/>
        </w:rPr>
      </w:pPr>
      <w:r w:rsidRPr="00C415A7">
        <w:rPr>
          <w:b/>
          <w:bCs/>
        </w:rPr>
        <w:t>Testing Environment:</w:t>
      </w:r>
    </w:p>
    <w:p ns2:paraId="524125C5" ns2:textId="77777777" w:rsidR="00C415A7" w:rsidRDefault="00C415A7" w:rsidP="00C415A7">
      <w:r>
        <w:t xml:space="preserve">URL/Location: ServiceNow instance URL to be supplied by the project team.</w:t>
      </w:r>
    </w:p>
    <w:p ns2:paraId="2852D56D" ns2:textId="77777777" w:rsidR="00C415A7" w:rsidRDefault="00C415A7" w:rsidP="00C415A7">
      <w:r>
        <w:t xml:space="preserve">Credentials: Use authorized test accounts; do not record passwords in this report.</w:t>
      </w:r>
    </w:p>
    <w:p ns2:paraId="0CD28ECB" ns2: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ns2:paraId="5D99C39C" ns2:textId="77777777" w:rsidTr="00C415A7">
        <w:trPr>
          <w:cantSplit/>
          <w:tblHeader w:val="true"/>
        </w:trPr>
        <w:tc>
          <w:tcPr>
            <w:tcW w:w="1285" w:type="dxa"/>
          </w:tcPr>
          <w:p ns2:paraId="57DFC722" ns2:textId="77777777" w:rsidR="00C415A7" w:rsidRDefault="00C415A7">
            <w:pPr>
              <w:spacing w:before="277" w:after="277"/>
              <w:rPr>
                <w:b/>
                <w:color w:val="1F1F1F"/>
              </w:rPr>
            </w:pPr>
            <w:r>
              <w:rPr>
                <w:b/>
                <w:color w:val="1F1F1F"/>
              </w:rPr>
              <w:t>Test Case ID</w:t>
            </w:r>
          </w:p>
        </w:tc>
        <w:tc>
          <w:tcPr>
            <w:tcW w:w="1285" w:type="dxa"/>
          </w:tcPr>
          <w:p ns2:paraId="3EE7553E" ns2:textId="77777777" w:rsidR="00C415A7" w:rsidRDefault="00C415A7">
            <w:pPr>
              <w:spacing w:before="277" w:after="277"/>
              <w:rPr>
                <w:b/>
                <w:color w:val="1F1F1F"/>
              </w:rPr>
            </w:pPr>
            <w:r>
              <w:rPr>
                <w:b/>
                <w:color w:val="1F1F1F"/>
              </w:rPr>
              <w:t>Test Scenario</w:t>
            </w:r>
          </w:p>
        </w:tc>
        <w:tc>
          <w:tcPr>
            <w:tcW w:w="2245" w:type="dxa"/>
          </w:tcPr>
          <w:p ns2:paraId="4BBE08F5" ns2:textId="77777777" w:rsidR="00C415A7" w:rsidRDefault="00C415A7">
            <w:pPr>
              <w:spacing w:before="277" w:after="277"/>
              <w:rPr>
                <w:b/>
                <w:color w:val="1F1F1F"/>
              </w:rPr>
            </w:pPr>
            <w:r>
              <w:rPr>
                <w:b/>
                <w:color w:val="1F1F1F"/>
              </w:rPr>
              <w:t>Test Steps</w:t>
            </w:r>
          </w:p>
        </w:tc>
        <w:tc>
          <w:tcPr>
            <w:tcW w:w="1276" w:type="dxa"/>
          </w:tcPr>
          <w:p ns2:paraId="546A8C40" ns2:textId="77777777" w:rsidR="00C415A7" w:rsidRDefault="00C415A7">
            <w:pPr>
              <w:spacing w:before="277" w:after="277"/>
              <w:rPr>
                <w:b/>
                <w:color w:val="1F1F1F"/>
              </w:rPr>
            </w:pPr>
            <w:r>
              <w:rPr>
                <w:b/>
                <w:color w:val="1F1F1F"/>
              </w:rPr>
              <w:t>Expected Result</w:t>
            </w:r>
          </w:p>
        </w:tc>
        <w:tc>
          <w:tcPr>
            <w:tcW w:w="1275" w:type="dxa"/>
          </w:tcPr>
          <w:p ns2:paraId="169346A6" ns2:textId="77777777" w:rsidR="00C415A7" w:rsidRDefault="00C415A7">
            <w:pPr>
              <w:spacing w:before="277" w:after="277"/>
              <w:rPr>
                <w:b/>
                <w:color w:val="1F1F1F"/>
              </w:rPr>
            </w:pPr>
            <w:r>
              <w:rPr>
                <w:b/>
                <w:color w:val="1F1F1F"/>
              </w:rPr>
              <w:t>Actual Result</w:t>
            </w:r>
          </w:p>
        </w:tc>
        <w:tc>
          <w:tcPr>
            <w:tcW w:w="1276" w:type="dxa"/>
          </w:tcPr>
          <w:p ns2:paraId="2B0A0827" ns2:textId="77777777" w:rsidR="00C415A7" w:rsidRDefault="00C415A7">
            <w:pPr>
              <w:spacing w:before="277" w:after="277"/>
              <w:rPr>
                <w:b/>
                <w:color w:val="1F1F1F"/>
              </w:rPr>
            </w:pPr>
            <w:r>
              <w:rPr>
                <w:b/>
                <w:color w:val="1F1F1F"/>
              </w:rPr>
              <w:t>Pass/Fail</w:t>
            </w:r>
          </w:p>
        </w:tc>
      </w:tr>
      <w:tr w:rsidR="000A7CAF" ns2:paraId="0E3B6B65" ns2:textId="77777777" w:rsidTr="00C415A7">
        <w:trPr>
          <w:cantSplit/>
        </w:trPr>
        <w:tc>
          <w:tcPr>
            <w:tcW w:w="1285" w:type="dxa"/>
          </w:tcPr>
          <w:p ns2:paraId="6EF225BD" ns2:textId="77777777" w:rsidR="000A7CAF" w:rsidRPr="000A7CAF" w:rsidRDefault="000A7CAF" w:rsidP="000A7CAF">
            <w:pPr>
              <w:widowControl/>
              <w:spacing w:after="160" w:line="259" w:lineRule="auto"/>
              <w:rPr>
                <w:rFonts w:asciiTheme="minorHAnsi" w:eastAsiaTheme="minorHAnsi" w:hAnsiTheme="minorHAnsi" w:cstheme="minorBidi"/>
                <w:kern w:val="2"/>
                <w:lang w:eastAsia="en-US"/>
                <ns2:ligatures ns2:val="standardContextual"/>
              </w:rPr>
            </w:pPr>
            <w:r w:rsidRPr="000A7CAF">
              <w:rPr>
                <w:rFonts w:asciiTheme="minorHAnsi" w:eastAsiaTheme="minorHAnsi" w:hAnsiTheme="minorHAnsi" w:cstheme="minorBidi"/>
                <w:kern w:val="2"/>
                <w:lang w:eastAsia="en-US"/>
                <ns2:ligatures ns2:val="standardContextual"/>
              </w:rPr>
              <w:t xml:space="preserve">TC-01</w:t>
            </w:r>
          </w:p>
        </w:tc>
        <w:tc>
          <w:tcPr>
            <w:tcW w:w="1285" w:type="dxa"/>
          </w:tcPr>
          <w:p ns2:paraId="5A9EBD58" ns2:textId="47E4AB25" w:rsidR="000A7CAF" w:rsidRPr="000A7CAF" w:rsidRDefault="000A7CAF" w:rsidP="000A7CAF">
            <w:pPr>
              <w:widowControl/>
              <w:spacing w:after="160" w:line="259" w:lineRule="auto"/>
              <w:rPr>
                <w:rFonts w:asciiTheme="minorHAnsi" w:eastAsiaTheme="minorHAnsi" w:hAnsiTheme="minorHAnsi" w:cstheme="minorBidi"/>
                <w:kern w:val="2"/>
                <w:lang w:eastAsia="en-US"/>
                <ns2:ligatures ns2:val="standardContextual"/>
              </w:rPr>
            </w:pPr>
            <w:r w:rsidRPr="000A7CAF">
              <w:rPr>
                <w:rFonts w:asciiTheme="minorHAnsi" w:eastAsiaTheme="minorHAnsi" w:hAnsiTheme="minorHAnsi" w:cstheme="minorBidi"/>
                <w:kern w:val="2"/>
                <w:lang w:eastAsia="en-US"/>
                <ns2:ligatures ns2:val="standardContextual"/>
              </w:rPr>
              <w:t xml:space="preserve">Target schema</w:t>
            </w:r>
          </w:p>
        </w:tc>
        <w:tc>
          <w:tcPr>
            <w:tcW w:w="2245" w:type="dxa"/>
          </w:tcPr>
          <w:p ns2:paraId="190958C0" ns2:textId="77777777" w:rsidR="000A7CAF" w:rsidRDefault="000A7CAF" w:rsidP="000A7CAF">
            <w:r>
              <w:t xml:space="preserve">Open Employee Test and inspect its fields.</w:t>
            </w:r>
          </w:p>
          <w:p ns2:paraId="169E6B62" ns2:textId="77777777" w:rsidR="000A7CAF" w:rsidRDefault="000A7CAF" w:rsidP="000A7CAF">
            <w:r>
              <w:t/>
            </w:r>
          </w:p>
          <w:p ns2:paraId="16D2B236" ns2:textId="2219AD2A" w:rsidR="000A7CAF" w:rsidRPr="000A7CAF" w:rsidRDefault="000A7CAF" w:rsidP="000A7CAF">
            <w:pPr>
              <w:widowControl/>
              <w:spacing w:after="160" w:line="259" w:lineRule="auto"/>
              <w:rPr>
                <w:rFonts w:asciiTheme="minorHAnsi" w:eastAsiaTheme="minorHAnsi" w:hAnsiTheme="minorHAnsi" w:cstheme="minorBidi"/>
                <w:kern w:val="2"/>
                <w:lang w:eastAsia="en-US"/>
                <ns2:ligatures ns2:val="standardContextual"/>
              </w:rPr>
            </w:pPr>
            <w:r w:rsidRPr="000A7CAF">
              <w:rPr>
                <w:rFonts w:asciiTheme="minorHAnsi" w:eastAsiaTheme="minorHAnsi" w:hAnsiTheme="minorHAnsi" w:cstheme="minorBidi"/>
                <w:kern w:val="2"/>
                <w:lang w:eastAsia="en-US"/>
                <ns2:ligatures ns2:val="standardContextual"/>
              </w:rPr>
              <w:t/>
            </w:r>
          </w:p>
        </w:tc>
        <w:tc>
          <w:tcPr>
            <w:tcW w:w="1276" w:type="dxa"/>
          </w:tcPr>
          <w:p ns2:paraId="2C0B81E8" ns2:textId="3EF0C397" w:rsidR="000A7CAF" w:rsidRPr="000A7CAF" w:rsidRDefault="000A7CAF" w:rsidP="000A7CAF">
            <w:pPr>
              <w:widowControl/>
              <w:spacing w:after="160" w:line="259" w:lineRule="auto"/>
              <w:rPr>
                <w:rFonts w:asciiTheme="minorHAnsi" w:eastAsiaTheme="minorHAnsi" w:hAnsiTheme="minorHAnsi" w:cstheme="minorBidi"/>
                <w:kern w:val="2"/>
                <w:lang w:eastAsia="en-US"/>
                <ns2:ligatures ns2:val="standardContextual"/>
              </w:rPr>
            </w:pPr>
            <w:r w:rsidRPr="000A7CAF">
              <w:rPr>
                <w:rFonts w:asciiTheme="minorHAnsi" w:eastAsiaTheme="minorHAnsi" w:hAnsiTheme="minorHAnsi" w:cstheme="minorBidi"/>
                <w:kern w:val="2"/>
                <w:lang w:eastAsia="en-US"/>
                <ns2:ligatures ns2:val="standardContextual"/>
              </w:rPr>
              <w:t>Employee Test (u_employee_test) has the five required String fields.</w:t>
            </w:r>
          </w:p>
        </w:tc>
        <w:tc>
          <w:tcPr>
            <w:tcW w:w="1275" w:type="dxa"/>
          </w:tcPr>
          <w:p ns2:paraId="50837546" ns2:textId="61554049" w:rsidR="000A7CAF" w:rsidRPr="000A7CAF" w:rsidRDefault="000A7CAF" w:rsidP="000A7CAF">
            <w:pPr>
              <w:widowControl/>
              <w:spacing w:after="160" w:line="259" w:lineRule="auto"/>
              <w:rPr>
                <w:rFonts w:asciiTheme="minorHAnsi" w:eastAsiaTheme="minorHAnsi" w:hAnsiTheme="minorHAnsi" w:cstheme="minorBidi"/>
                <w:kern w:val="2"/>
                <w:lang w:eastAsia="en-US"/>
                <ns2:ligatures ns2:val="standardContextual"/>
              </w:rPr>
            </w:pPr>
            <w:r w:rsidRPr="000A7CAF">
              <w:rPr>
                <w:rFonts w:asciiTheme="minorHAnsi" w:eastAsiaTheme="minorHAnsi" w:hAnsiTheme="minorHAnsi" w:cstheme="minorBidi"/>
                <w:kern w:val="2"/>
                <w:lang w:eastAsia="en-US"/>
                <ns2:ligatures ns2:val="standardContextual"/>
              </w:rPr>
              <w:t>Walkthrough lists the table and fields; attach the instance screenshot.</w:t>
            </w:r>
          </w:p>
        </w:tc>
        <w:tc>
          <w:tcPr>
            <w:tcW w:w="1276" w:type="dxa"/>
          </w:tcPr>
          <w:p ns2:paraId="5E36F005" ns2:textId="40F5154A" w:rsidR="000A7CAF" w:rsidRPr="000A7CAF" w:rsidRDefault="000A7CAF" w:rsidP="000A7CAF">
            <w:pPr>
              <w:widowControl/>
              <w:spacing w:after="160" w:line="259" w:lineRule="auto"/>
              <w:rPr>
                <w:rFonts w:asciiTheme="minorHAnsi" w:eastAsiaTheme="minorHAnsi" w:hAnsiTheme="minorHAnsi" w:cstheme="minorBidi"/>
                <w:kern w:val="2"/>
                <w:lang w:eastAsia="en-US"/>
                <ns2:ligatures ns2:val="standardContextual"/>
              </w:rPr>
            </w:pPr>
            <w:r w:rsidRPr="000A7CAF">
              <w:rPr>
                <w:rFonts w:asciiTheme="minorHAnsi" w:eastAsiaTheme="minorHAnsi" w:hAnsiTheme="minorHAnsi" w:cstheme="minorBidi"/>
                <w:kern w:val="2"/>
                <w:lang w:eastAsia="en-US"/>
                <ns2:ligatures ns2:val="standardContextual"/>
              </w:rPr>
              <w:t xml:space="preserve">Evidence noted; formal sign-off pending</w:t>
            </w:r>
            <w:r>
              <w:rPr>
                <w:rFonts w:asciiTheme="minorHAnsi" w:eastAsiaTheme="minorHAnsi" w:hAnsiTheme="minorHAnsi" w:cstheme="minorBidi"/>
                <w:kern w:val="2"/>
                <w:lang w:eastAsia="en-US"/>
                <ns2:ligatures ns2:val="standardContextual"/>
              </w:rPr>
              <w:t/>
            </w:r>
            <w:r w:rsidRPr="000A7CAF">
              <w:rPr>
                <w:rFonts w:asciiTheme="minorHAnsi" w:eastAsiaTheme="minorHAnsi" w:hAnsiTheme="minorHAnsi" w:cstheme="minorBidi"/>
                <w:kern w:val="2"/>
                <w:lang w:eastAsia="en-US"/>
                <ns2:ligatures ns2:val="standardContextual"/>
              </w:rPr>
              <w:t/>
            </w:r>
          </w:p>
        </w:tc>
      </w:tr>
      <w:tr w:rsidR="00C415A7" ns2:paraId="5B44B74F" ns2:textId="77777777" w:rsidTr="00C415A7">
        <w:trPr>
          <w:cantSplit/>
        </w:trPr>
        <w:tc>
          <w:tcPr>
            <w:tcW w:w="1285" w:type="dxa"/>
          </w:tcPr>
          <w:p ns2:paraId="1767E47A" ns2:textId="77777777" w:rsidR="00C415A7" w:rsidRDefault="00C415A7">
            <w:pPr>
              <w:spacing w:before="240" w:after="240"/>
              <w:rPr>
                <w:color w:val="1F1F1F"/>
              </w:rPr>
            </w:pPr>
            <w:r>
              <w:rPr>
                <w:color w:val="1F1F1F"/>
              </w:rPr>
              <w:t xml:space="preserve">TC-02</w:t>
            </w:r>
          </w:p>
        </w:tc>
        <w:tc>
          <w:tcPr>
            <w:tcW w:w="1285" w:type="dxa"/>
          </w:tcPr>
          <w:p ns2:paraId="07B4E155" ns2:textId="77777777" w:rsidR="00C415A7" w:rsidRDefault="00C415A7">
            <w:pPr>
              <w:spacing w:before="240" w:after="240"/>
              <w:rPr>
                <w:color w:val="1F1F1F"/>
              </w:rPr>
            </w:pPr>
            <w:r>
              <w:rPr>
                <w:color w:val="1F1F1F"/>
              </w:rPr>
              <w:t xml:space="preserve">Spreadsheet load</w:t>
            </w:r>
          </w:p>
        </w:tc>
        <w:tc>
          <w:tcPr>
            <w:tcW w:w="2245" w:type="dxa"/>
          </w:tcPr>
          <w:p ns2:paraId="41353885" ns2:textId="77777777" w:rsidR="00C415A7" w:rsidRDefault="00C415A7">
            <w:pPr>
              <w:spacing w:before="240" w:after="240"/>
              <w:rPr>
                <w:color w:val="1F1F1F"/>
              </w:rPr>
            </w:pPr>
            <w:r>
              <w:rPr>
                <w:color w:val="1F1F1F"/>
              </w:rPr>
              <w:t xml:space="preserve">Load Sample Spreadsheet.xlsx to Employee Import using sheet 1 and header row 1.</w:t>
            </w:r>
          </w:p>
        </w:tc>
        <w:tc>
          <w:tcPr>
            <w:tcW w:w="1276" w:type="dxa"/>
          </w:tcPr>
          <w:p ns2:paraId="31C61A76" ns2:textId="77777777" w:rsidR="00C415A7" w:rsidRDefault="00C415A7">
            <w:pPr>
              <w:spacing w:before="240" w:after="240"/>
              <w:rPr>
                <w:color w:val="1F1F1F"/>
              </w:rPr>
            </w:pPr>
            <w:r>
              <w:rPr>
                <w:color w:val="1F1F1F"/>
              </w:rPr>
              <w:t xml:space="preserve">Import Set completes and source rows are visible in staging.</w:t>
            </w:r>
          </w:p>
        </w:tc>
        <w:tc>
          <w:tcPr>
            <w:tcW w:w="1275" w:type="dxa"/>
          </w:tcPr>
          <w:p ns2:paraId="17F1FA09" ns2:textId="77777777" w:rsidR="00C415A7" w:rsidRDefault="00C415A7">
            <w:pPr>
              <w:spacing w:before="240" w:after="240"/>
              <w:rPr>
                <w:color w:val="1F1F1F"/>
              </w:rPr>
            </w:pPr>
            <w:r>
              <w:rPr>
                <w:color w:val="1F1F1F"/>
              </w:rPr>
              <w:t xml:space="preserve">Walkthrough documents Load Data configuration; record actual row count for the UAT run.</w:t>
            </w:r>
          </w:p>
        </w:tc>
        <w:tc>
          <w:tcPr>
            <w:tcW w:w="1276" w:type="dxa"/>
          </w:tcPr>
          <w:p ns2:paraId="3911E497" ns2:textId="77777777" w:rsidR="00C415A7" w:rsidRDefault="00C415A7">
            <w:pPr>
              <w:spacing w:before="240" w:after="240"/>
              <w:rPr>
                <w:color w:val="1F1F1F"/>
              </w:rPr>
            </w:pPr>
            <w:r>
              <w:rPr>
                <w:color w:val="1F1F1F"/>
              </w:rPr>
              <w:t xml:space="preserve">Formal UAT execution pending</w:t>
            </w:r>
          </w:p>
        </w:tc>
      </w:tr>
      <w:tr w:rsidR="00C415A7" ns2:paraId="5B44B74F" ns2:textId="77777777" w:rsidTr="00C415A7">
        <w:trPr>
          <w:cantSplit/>
        </w:trPr>
        <w:tc>
          <w:tcPr>
            <w:tcW w:w="1285" w:type="dxa"/>
          </w:tcPr>
          <w:p ns2:paraId="1767E47A" ns2:textId="77777777" w:rsidR="00C415A7" w:rsidRDefault="00C415A7">
            <w:pPr>
              <w:spacing w:before="240" w:after="240"/>
              <w:rPr>
                <w:color w:val="1F1F1F"/>
              </w:rPr>
            </w:pPr>
            <w:r>
              <w:rPr>
                <w:color w:val="1F1F1F"/>
              </w:rPr>
              <w:t xml:space="preserve">TC-03</w:t>
            </w:r>
          </w:p>
        </w:tc>
        <w:tc>
          <w:tcPr>
            <w:tcW w:w="1285" w:type="dxa"/>
          </w:tcPr>
          <w:p ns2:paraId="07B4E155" ns2:textId="77777777" w:rsidR="00C415A7" w:rsidRDefault="00C415A7">
            <w:pPr>
              <w:spacing w:before="240" w:after="240"/>
              <w:rPr>
                <w:color w:val="1F1F1F"/>
              </w:rPr>
            </w:pPr>
            <w:r>
              <w:rPr>
                <w:color w:val="1F1F1F"/>
              </w:rPr>
              <w:t xml:space="preserve">Transform Map and field maps</w:t>
            </w:r>
          </w:p>
        </w:tc>
        <w:tc>
          <w:tcPr>
            <w:tcW w:w="2245" w:type="dxa"/>
          </w:tcPr>
          <w:p ns2:paraId="41353885" ns2:textId="77777777" w:rsidR="00C415A7" w:rsidRDefault="00C415A7">
            <w:pPr>
              <w:spacing w:before="240" w:after="240"/>
              <w:rPr>
                <w:color w:val="1F1F1F"/>
              </w:rPr>
            </w:pPr>
            <w:r>
              <w:rPr>
                <w:color w:val="1F1F1F"/>
              </w:rPr>
              <w:t xml:space="preserve">Open Sample Spreadsheet Import and inspect source, target, and mappings.</w:t>
            </w:r>
          </w:p>
        </w:tc>
        <w:tc>
          <w:tcPr>
            <w:tcW w:w="1276" w:type="dxa"/>
          </w:tcPr>
          <w:p ns2:paraId="31C61A76" ns2:textId="77777777" w:rsidR="00C415A7" w:rsidRDefault="00C415A7">
            <w:pPr>
              <w:spacing w:before="240" w:after="240"/>
              <w:rPr>
                <w:color w:val="1F1F1F"/>
              </w:rPr>
            </w:pPr>
            <w:r>
              <w:rPr>
                <w:color w:val="1F1F1F"/>
              </w:rPr>
              <w:t>Source is Employee Import; target is Employee Test. Name maps to Employee Name; the other four fields map by name.</w:t>
            </w:r>
          </w:p>
        </w:tc>
        <w:tc>
          <w:tcPr>
            <w:tcW w:w="1275" w:type="dxa"/>
          </w:tcPr>
          <w:p ns2:paraId="17F1FA09" ns2:textId="77777777" w:rsidR="00C415A7" w:rsidRDefault="00C415A7">
            <w:pPr>
              <w:spacing w:before="240" w:after="240"/>
              <w:rPr>
                <w:color w:val="1F1F1F"/>
              </w:rPr>
            </w:pPr>
            <w:r>
              <w:rPr>
                <w:color w:val="1F1F1F"/>
              </w:rPr>
              <w:t xml:space="preserve">Walkthrough documents Auto Map and Mapping Assist; attach final field-map evidence.</w:t>
            </w:r>
          </w:p>
        </w:tc>
        <w:tc>
          <w:tcPr>
            <w:tcW w:w="1276" w:type="dxa"/>
          </w:tcPr>
          <w:p ns2:paraId="3911E497" ns2:textId="77777777" w:rsidR="00C415A7" w:rsidRDefault="00C415A7">
            <w:pPr>
              <w:spacing w:before="240" w:after="240"/>
              <w:rPr>
                <w:color w:val="1F1F1F"/>
              </w:rPr>
            </w:pPr>
            <w:r>
              <w:rPr>
                <w:color w:val="1F1F1F"/>
              </w:rPr>
              <w:t xml:space="preserve">Evidence noted; formal sign-off pending</w:t>
            </w:r>
          </w:p>
        </w:tc>
      </w:tr>
      <w:tr w:rsidR="00C415A7" ns2:paraId="5B44B74F" ns2:textId="77777777" w:rsidTr="00C415A7">
        <w:trPr>
          <w:cantSplit/>
        </w:trPr>
        <w:tc>
          <w:tcPr>
            <w:tcW w:w="1285" w:type="dxa"/>
          </w:tcPr>
          <w:p ns2:paraId="1767E47A" ns2:textId="77777777" w:rsidR="00C415A7" w:rsidRDefault="00C415A7">
            <w:pPr>
              <w:spacing w:before="240" w:after="240"/>
              <w:rPr>
                <w:color w:val="1F1F1F"/>
              </w:rPr>
            </w:pPr>
            <w:r>
              <w:rPr>
                <w:color w:val="1F1F1F"/>
              </w:rPr>
              <w:t xml:space="preserve">TC-04</w:t>
            </w:r>
          </w:p>
        </w:tc>
        <w:tc>
          <w:tcPr>
            <w:tcW w:w="1285" w:type="dxa"/>
          </w:tcPr>
          <w:p ns2:paraId="07B4E155" ns2:textId="77777777" w:rsidR="00C415A7" w:rsidRDefault="00C415A7">
            <w:pPr>
              <w:spacing w:before="240" w:after="240"/>
              <w:rPr>
                <w:color w:val="1F1F1F"/>
              </w:rPr>
            </w:pPr>
            <w:r>
              <w:rPr>
                <w:color w:val="1F1F1F"/>
              </w:rPr>
              <w:t xml:space="preserve">Initial transform and target validation</w:t>
            </w:r>
          </w:p>
        </w:tc>
        <w:tc>
          <w:tcPr>
            <w:tcW w:w="2245" w:type="dxa"/>
          </w:tcPr>
          <w:p ns2:paraId="41353885" ns2:textId="77777777" w:rsidR="00C415A7" w:rsidRDefault="00C415A7">
            <w:pPr>
              <w:spacing w:before="240" w:after="240"/>
              <w:rPr>
                <w:color w:val="1F1F1F"/>
              </w:rPr>
            </w:pPr>
            <w:r>
              <w:rPr>
                <w:color w:val="1F1F1F"/>
              </w:rPr>
              <w:t xml:space="preserve">Run Transform and compare representative source values with Employee Test.</w:t>
            </w:r>
          </w:p>
        </w:tc>
        <w:tc>
          <w:tcPr>
            <w:tcW w:w="1276" w:type="dxa"/>
          </w:tcPr>
          <w:p ns2:paraId="31C61A76" ns2:textId="77777777" w:rsidR="00C415A7" w:rsidRDefault="00C415A7">
            <w:pPr>
              <w:spacing w:before="240" w:after="240"/>
              <w:rPr>
                <w:color w:val="1F1F1F"/>
              </w:rPr>
            </w:pPr>
            <w:r>
              <w:rPr>
                <w:color w:val="1F1F1F"/>
              </w:rPr>
              <w:t xml:space="preserve">Transform succeeds and target values match the five source fields.</w:t>
            </w:r>
          </w:p>
        </w:tc>
        <w:tc>
          <w:tcPr>
            <w:tcW w:w="1275" w:type="dxa"/>
          </w:tcPr>
          <w:p ns2:paraId="17F1FA09" ns2:textId="77777777" w:rsidR="00C415A7" w:rsidRDefault="00C415A7">
            <w:pPr>
              <w:spacing w:before="240" w:after="240"/>
              <w:rPr>
                <w:color w:val="1F1F1F"/>
              </w:rPr>
            </w:pPr>
            <w:r>
              <w:rPr>
                <w:color w:val="1F1F1F"/>
              </w:rPr>
              <w:t xml:space="preserve">Walkthrough reports successful transform and visible target records; retain screenshot.</w:t>
            </w:r>
          </w:p>
        </w:tc>
        <w:tc>
          <w:tcPr>
            <w:tcW w:w="1276" w:type="dxa"/>
          </w:tcPr>
          <w:p ns2:paraId="3911E497" ns2:textId="77777777" w:rsidR="00C415A7" w:rsidRDefault="00C415A7">
            <w:pPr>
              <w:spacing w:before="240" w:after="240"/>
              <w:rPr>
                <w:color w:val="1F1F1F"/>
              </w:rPr>
            </w:pPr>
            <w:r>
              <w:rPr>
                <w:color w:val="1F1F1F"/>
              </w:rPr>
              <w:t xml:space="preserve">Evidence noted; formal sign-off pending</w:t>
            </w:r>
          </w:p>
        </w:tc>
      </w:tr>
      <w:tr w:rsidR="00C415A7" ns2:paraId="5B44B74F" ns2:textId="77777777" w:rsidTr="00C415A7">
        <w:trPr>
          <w:cantSplit/>
        </w:trPr>
        <w:tc>
          <w:tcPr>
            <w:tcW w:w="1285" w:type="dxa"/>
          </w:tcPr>
          <w:p ns2:paraId="1767E47A" ns2:textId="77777777" w:rsidR="00C415A7" w:rsidRDefault="00C415A7">
            <w:pPr>
              <w:spacing w:before="240" w:after="240"/>
              <w:rPr>
                <w:color w:val="1F1F1F"/>
              </w:rPr>
            </w:pPr>
            <w:r>
              <w:rPr>
                <w:color w:val="1F1F1F"/>
              </w:rPr>
              <w:t xml:space="preserve">TC-05</w:t>
            </w:r>
          </w:p>
        </w:tc>
        <w:tc>
          <w:tcPr>
            <w:tcW w:w="1285" w:type="dxa"/>
          </w:tcPr>
          <w:p ns2:paraId="07B4E155" ns2:textId="77777777" w:rsidR="00C415A7" w:rsidRDefault="00C415A7">
            <w:pPr>
              <w:spacing w:before="240" w:after="240"/>
              <w:rPr>
                <w:color w:val="1F1F1F"/>
              </w:rPr>
            </w:pPr>
            <w:r>
              <w:rPr>
                <w:color w:val="1F1F1F"/>
              </w:rPr>
              <w:t xml:space="preserve">Employee ID coalesce</w:t>
            </w:r>
          </w:p>
        </w:tc>
        <w:tc>
          <w:tcPr>
            <w:tcW w:w="2245" w:type="dxa"/>
          </w:tcPr>
          <w:p ns2:paraId="41353885" ns2:textId="77777777" w:rsidR="00C415A7" w:rsidRDefault="00C415A7">
            <w:pPr>
              <w:spacing w:before="240" w:after="240"/>
              <w:rPr>
                <w:color w:val="1F1F1F"/>
              </w:rPr>
            </w:pPr>
            <w:r>
              <w:rPr>
                <w:color w:val="1F1F1F"/>
              </w:rPr>
              <w:t xml:space="preserve">Enable Coalesce on Employee ID; re-import changed and new employee rows; review transform history.</w:t>
            </w:r>
          </w:p>
        </w:tc>
        <w:tc>
          <w:tcPr>
            <w:tcW w:w="1276" w:type="dxa"/>
          </w:tcPr>
          <w:p ns2:paraId="31C61A76" ns2:textId="77777777" w:rsidR="00C415A7" w:rsidRDefault="00C415A7">
            <w:pPr>
              <w:spacing w:before="240" w:after="240"/>
              <w:rPr>
                <w:color w:val="1F1F1F"/>
              </w:rPr>
            </w:pPr>
            <w:r>
              <w:rPr>
                <w:color w:val="1F1F1F"/>
              </w:rPr>
              <w:t xml:space="preserve">Matching IDs update existing records; new IDs insert new records.</w:t>
            </w:r>
          </w:p>
        </w:tc>
        <w:tc>
          <w:tcPr>
            <w:tcW w:w="1275" w:type="dxa"/>
          </w:tcPr>
          <w:p ns2:paraId="17F1FA09" ns2:textId="77777777" w:rsidR="00C415A7" w:rsidRDefault="00C415A7">
            <w:pPr>
              <w:spacing w:before="240" w:after="240"/>
              <w:rPr>
                <w:color w:val="1F1F1F"/>
              </w:rPr>
            </w:pPr>
            <w:r>
              <w:rPr>
                <w:color w:val="1F1F1F"/>
              </w:rPr>
              <w:t xml:space="preserve">Documented four-row run: two inserted and two updated.</w:t>
            </w:r>
          </w:p>
        </w:tc>
        <w:tc>
          <w:tcPr>
            <w:tcW w:w="1276" w:type="dxa"/>
          </w:tcPr>
          <w:p ns2:paraId="3911E497" ns2:textId="77777777" w:rsidR="00C415A7" w:rsidRDefault="00C415A7">
            <w:pPr>
              <w:spacing w:before="240" w:after="240"/>
              <w:rPr>
                <w:color w:val="1F1F1F"/>
              </w:rPr>
            </w:pPr>
            <w:r>
              <w:rPr>
                <w:color w:val="1F1F1F"/>
              </w:rPr>
              <w:t xml:space="preserve">Observed in walkthrough; attach source evidence</w:t>
            </w:r>
          </w:p>
        </w:tc>
      </w:tr>
      <w:tr w:rsidR="00C415A7" ns2:paraId="5B44B74F" ns2:textId="77777777" w:rsidTr="00C415A7">
        <w:trPr>
          <w:cantSplit/>
        </w:trPr>
        <w:tc>
          <w:tcPr>
            <w:tcW w:w="1285" w:type="dxa"/>
          </w:tcPr>
          <w:p ns2:paraId="1767E47A" ns2:textId="77777777" w:rsidR="00C415A7" w:rsidRDefault="00C415A7">
            <w:pPr>
              <w:spacing w:before="240" w:after="240"/>
              <w:rPr>
                <w:color w:val="1F1F1F"/>
              </w:rPr>
            </w:pPr>
            <w:r>
              <w:rPr>
                <w:color w:val="1F1F1F"/>
              </w:rPr>
              <w:t xml:space="preserve">TC-06</w:t>
            </w:r>
          </w:p>
        </w:tc>
        <w:tc>
          <w:tcPr>
            <w:tcW w:w="1285" w:type="dxa"/>
          </w:tcPr>
          <w:p ns2:paraId="07B4E155" ns2:textId="77777777" w:rsidR="00C415A7" w:rsidRDefault="00C415A7">
            <w:pPr>
              <w:spacing w:before="240" w:after="240"/>
              <w:rPr>
                <w:color w:val="1F1F1F"/>
              </w:rPr>
            </w:pPr>
            <w:r>
              <w:rPr>
                <w:color w:val="1F1F1F"/>
              </w:rPr>
              <w:t xml:space="preserve">Identical repeat import</w:t>
            </w:r>
          </w:p>
        </w:tc>
        <w:tc>
          <w:tcPr>
            <w:tcW w:w="2245" w:type="dxa"/>
          </w:tcPr>
          <w:p ns2:paraId="41353885" ns2:textId="77777777" w:rsidR="00C415A7" w:rsidRDefault="00C415A7">
            <w:pPr>
              <w:spacing w:before="240" w:after="240"/>
              <w:rPr>
                <w:color w:val="1F1F1F"/>
              </w:rPr>
            </w:pPr>
            <w:r>
              <w:rPr>
                <w:color w:val="1F1F1F"/>
              </w:rPr>
              <w:t xml:space="preserve">Load the same four-row workbook again and review transform history.</w:t>
            </w:r>
          </w:p>
        </w:tc>
        <w:tc>
          <w:tcPr>
            <w:tcW w:w="1276" w:type="dxa"/>
          </w:tcPr>
          <w:p ns2:paraId="31C61A76" ns2:textId="77777777" w:rsidR="00C415A7" w:rsidRDefault="00C415A7">
            <w:pPr>
              <w:spacing w:before="240" w:after="240"/>
              <w:rPr>
                <w:color w:val="1F1F1F"/>
              </w:rPr>
            </w:pPr>
            <w:r>
              <w:rPr>
                <w:color w:val="1F1F1F"/>
              </w:rPr>
              <w:t xml:space="preserve">No duplicate rows are created; rows may be ignored as unchanged.</w:t>
            </w:r>
          </w:p>
        </w:tc>
        <w:tc>
          <w:tcPr>
            <w:tcW w:w="1275" w:type="dxa"/>
          </w:tcPr>
          <w:p ns2:paraId="17F1FA09" ns2:textId="77777777" w:rsidR="00C415A7" w:rsidRDefault="00C415A7">
            <w:pPr>
              <w:spacing w:before="240" w:after="240"/>
              <w:rPr>
                <w:color w:val="1F1F1F"/>
              </w:rPr>
            </w:pPr>
            <w:r>
              <w:rPr>
                <w:color w:val="1F1F1F"/>
              </w:rPr>
              <w:t>Walkthrough: 0 inserts, 0 updates, 4 ignored, 0 errors.</w:t>
            </w:r>
          </w:p>
        </w:tc>
        <w:tc>
          <w:tcPr>
            <w:tcW w:w="1276" w:type="dxa"/>
          </w:tcPr>
          <w:p ns2:paraId="3911E497" ns2:textId="77777777" w:rsidR="00C415A7" w:rsidRDefault="00C415A7">
            <w:pPr>
              <w:spacing w:before="240" w:after="240"/>
              <w:rPr>
                <w:color w:val="1F1F1F"/>
              </w:rPr>
            </w:pPr>
            <w:r>
              <w:rPr>
                <w:color w:val="1F1F1F"/>
              </w:rPr>
              <w:t xml:space="preserve">Observed in walkthrough; attach source evidence</w:t>
            </w:r>
          </w:p>
        </w:tc>
      </w:tr>
      <w:tr w:rsidR="00C415A7" ns2:paraId="5B44B74F" ns2:textId="77777777" w:rsidTr="00C415A7">
        <w:trPr>
          <w:cantSplit/>
        </w:trPr>
        <w:tc>
          <w:tcPr>
            <w:tcW w:w="1285" w:type="dxa"/>
          </w:tcPr>
          <w:p ns2:paraId="1767E47A" ns2:textId="77777777" w:rsidR="00C415A7" w:rsidRDefault="00C415A7">
            <w:pPr>
              <w:spacing w:before="240" w:after="240"/>
              <w:rPr>
                <w:color w:val="1F1F1F"/>
              </w:rPr>
            </w:pPr>
            <w:r>
              <w:rPr>
                <w:color w:val="1F1F1F"/>
              </w:rPr>
              <w:t xml:space="preserve">TC-07</w:t>
            </w:r>
          </w:p>
        </w:tc>
        <w:tc>
          <w:tcPr>
            <w:tcW w:w="1285" w:type="dxa"/>
          </w:tcPr>
          <w:p ns2:paraId="07B4E155" ns2:textId="77777777" w:rsidR="00C415A7" w:rsidRDefault="00C415A7">
            <w:pPr>
              <w:spacing w:before="240" w:after="240"/>
              <w:rPr>
                <w:color w:val="1F1F1F"/>
              </w:rPr>
            </w:pPr>
            <w:r>
              <w:rPr>
                <w:color w:val="1F1F1F"/>
              </w:rPr>
              <w:t xml:space="preserve">Reports</w:t>
            </w:r>
          </w:p>
        </w:tc>
        <w:tc>
          <w:tcPr>
            <w:tcW w:w="2245" w:type="dxa"/>
          </w:tcPr>
          <w:p ns2:paraId="41353885" ns2:textId="77777777" w:rsidR="00C415A7" w:rsidRDefault="00C415A7">
            <w:pPr>
              <w:spacing w:before="240" w:after="240"/>
              <w:rPr>
                <w:color w:val="1F1F1F"/>
              </w:rPr>
            </w:pPr>
            <w:r>
              <w:rPr>
                <w:color w:val="1F1F1F"/>
              </w:rPr>
              <w:t xml:space="preserve">Run the department, location, and employee list reports.</w:t>
            </w:r>
          </w:p>
        </w:tc>
        <w:tc>
          <w:tcPr>
            <w:tcW w:w="1276" w:type="dxa"/>
          </w:tcPr>
          <w:p ns2:paraId="31C61A76" ns2:textId="77777777" w:rsidR="00C415A7" w:rsidRDefault="00C415A7">
            <w:pPr>
              <w:spacing w:before="240" w:after="240"/>
              <w:rPr>
                <w:color w:val="1F1F1F"/>
              </w:rPr>
            </w:pPr>
            <w:r>
              <w:rPr>
                <w:color w:val="1F1F1F"/>
              </w:rPr>
              <w:t xml:space="preserve">Department Pie/Count, Location Bar/Count, and list fields are configured as specified.</w:t>
            </w:r>
          </w:p>
        </w:tc>
        <w:tc>
          <w:tcPr>
            <w:tcW w:w="1275" w:type="dxa"/>
          </w:tcPr>
          <w:p ns2:paraId="17F1FA09" ns2:textId="77777777" w:rsidR="00C415A7" w:rsidRDefault="00C415A7">
            <w:pPr>
              <w:spacing w:before="240" w:after="240"/>
              <w:rPr>
                <w:color w:val="1F1F1F"/>
              </w:rPr>
            </w:pPr>
            <w:r>
              <w:rPr>
                <w:color w:val="1F1F1F"/>
              </w:rPr>
              <w:t xml:space="preserve">Walkthrough documents all three reports; formal totals/sign-off not supplied.</w:t>
            </w:r>
          </w:p>
        </w:tc>
        <w:tc>
          <w:tcPr>
            <w:tcW w:w="1276" w:type="dxa"/>
          </w:tcPr>
          <w:p ns2:paraId="3911E497" ns2:textId="77777777" w:rsidR="00C415A7" w:rsidRDefault="00C415A7">
            <w:pPr>
              <w:spacing w:before="240" w:after="240"/>
              <w:rPr>
                <w:color w:val="1F1F1F"/>
              </w:rPr>
            </w:pPr>
            <w:r>
              <w:rPr>
                <w:color w:val="1F1F1F"/>
              </w:rPr>
              <w:t xml:space="preserve">Evidence noted; formal sign-off pending</w:t>
            </w:r>
          </w:p>
        </w:tc>
      </w:tr>
      <w:tr w:rsidR="00C415A7" ns2:paraId="5B44B74F" ns2:textId="77777777" w:rsidTr="00C415A7">
        <w:trPr>
          <w:cantSplit/>
        </w:trPr>
        <w:tc>
          <w:tcPr>
            <w:tcW w:w="1285" w:type="dxa"/>
          </w:tcPr>
          <w:p ns2:paraId="1767E47A" ns2:textId="77777777" w:rsidR="00C415A7" w:rsidRDefault="00C415A7">
            <w:pPr>
              <w:spacing w:before="240" w:after="240"/>
              <w:rPr>
                <w:color w:val="1F1F1F"/>
              </w:rPr>
            </w:pPr>
            <w:r>
              <w:rPr>
                <w:color w:val="1F1F1F"/>
              </w:rPr>
              <w:t xml:space="preserve">TC-08</w:t>
            </w:r>
          </w:p>
        </w:tc>
        <w:tc>
          <w:tcPr>
            <w:tcW w:w="1285" w:type="dxa"/>
          </w:tcPr>
          <w:p ns2:paraId="07B4E155" ns2:textId="77777777" w:rsidR="00C415A7" w:rsidRDefault="00C415A7">
            <w:pPr>
              <w:spacing w:before="240" w:after="240"/>
              <w:rPr>
                <w:color w:val="1F1F1F"/>
              </w:rPr>
            </w:pPr>
            <w:r>
              <w:rPr>
                <w:color w:val="1F1F1F"/>
              </w:rPr>
              <w:t xml:space="preserve">Dashboard and sharing</w:t>
            </w:r>
          </w:p>
        </w:tc>
        <w:tc>
          <w:tcPr>
            <w:tcW w:w="2245" w:type="dxa"/>
          </w:tcPr>
          <w:p ns2:paraId="41353885" ns2:textId="77777777" w:rsidR="00C415A7" w:rsidRDefault="00C415A7">
            <w:pPr>
              <w:spacing w:before="240" w:after="240"/>
              <w:rPr>
                <w:color w:val="1F1F1F"/>
              </w:rPr>
            </w:pPr>
            <w:r>
              <w:rPr>
                <w:color w:val="1F1F1F"/>
              </w:rPr>
              <w:t>Open Employee Analytics Dashboard and verify the three reports; inspect share settings.</w:t>
            </w:r>
          </w:p>
        </w:tc>
        <w:tc>
          <w:tcPr>
            <w:tcW w:w="1276" w:type="dxa"/>
          </w:tcPr>
          <w:p ns2:paraId="31C61A76" ns2:textId="77777777" w:rsidR="00C415A7" w:rsidRDefault="00C415A7">
            <w:pPr>
              <w:spacing w:before="240" w:after="240"/>
              <w:rPr>
                <w:color w:val="1F1F1F"/>
              </w:rPr>
            </w:pPr>
            <w:r>
              <w:rPr>
                <w:color w:val="1F1F1F"/>
              </w:rPr>
              <w:t xml:space="preserve">All reports appear; selected users/groups/roles match the approved audience.</w:t>
            </w:r>
          </w:p>
        </w:tc>
        <w:tc>
          <w:tcPr>
            <w:tcW w:w="1275" w:type="dxa"/>
          </w:tcPr>
          <w:p ns2:paraId="17F1FA09" ns2:textId="77777777" w:rsidR="00C415A7" w:rsidRDefault="00C415A7">
            <w:pPr>
              <w:spacing w:before="240" w:after="240"/>
              <w:rPr>
                <w:color w:val="1F1F1F"/>
              </w:rPr>
            </w:pPr>
            <w:r>
              <w:rPr>
                <w:color w:val="1F1F1F"/>
              </w:rPr>
              <w:t xml:space="preserve">Walkthrough reports all three were added and provides sharing controls; validate audience.</w:t>
            </w:r>
          </w:p>
        </w:tc>
        <w:tc>
          <w:tcPr>
            <w:tcW w:w="1276" w:type="dxa"/>
          </w:tcPr>
          <w:p ns2:paraId="3911E497" ns2:textId="77777777" w:rsidR="00C415A7" w:rsidRDefault="00C415A7">
            <w:pPr>
              <w:spacing w:before="240" w:after="240"/>
              <w:rPr>
                <w:color w:val="1F1F1F"/>
              </w:rPr>
            </w:pPr>
            <w:r>
              <w:rPr>
                <w:color w:val="1F1F1F"/>
              </w:rPr>
              <w:t xml:space="preserve">Formal access validation pending</w:t>
            </w:r>
          </w:p>
        </w:tc>
      </w:tr>
    </w:tbl>
    <w:p ns2:paraId="3D148930" ns2:textId="77777777" w:rsidR="00C415A7" w:rsidRPr="00C415A7" w:rsidRDefault="00C415A7" w:rsidP="00C415A7">
      <w:pPr>
        <w:rPr>
          <w:b/>
          <w:bCs/>
        </w:rPr>
      </w:pPr>
    </w:p>
    <w:p ns2:paraId="5A9DC8E7" ns2: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ns2:paraId="168EF13A" ns2:textId="77777777" w:rsidTr="000A7CAF">
        <w:trPr>
          <w:trHeight w:val="841"/>
        </w:trPr>
        <w:tc>
          <w:tcPr>
            <w:tcW w:w="1129" w:type="dxa"/>
          </w:tcPr>
          <w:p ns2:paraId="31E4F308" ns2:textId="397236B6" w:rsidR="00C415A7" w:rsidRDefault="00C415A7">
            <w:pPr>
              <w:spacing w:before="277" w:after="277"/>
              <w:rPr>
                <w:b/>
                <w:color w:val="1F1F1F"/>
              </w:rPr>
            </w:pPr>
            <w:r>
              <w:rPr>
                <w:b/>
                <w:color w:val="1F1F1F"/>
              </w:rPr>
              <w:t>Bug ID</w:t>
            </w:r>
          </w:p>
        </w:tc>
        <w:tc>
          <w:tcPr>
            <w:tcW w:w="1441" w:type="dxa"/>
          </w:tcPr>
          <w:p ns2:paraId="374C3C72" ns2:textId="4685A6AB" w:rsidR="00C415A7" w:rsidRDefault="000A7CAF">
            <w:pPr>
              <w:spacing w:before="277" w:after="277"/>
              <w:rPr>
                <w:b/>
                <w:color w:val="1F1F1F"/>
              </w:rPr>
            </w:pPr>
            <w:r>
              <w:rPr>
                <w:b/>
                <w:color w:val="1F1F1F"/>
              </w:rPr>
              <w:t>Bug Description</w:t>
            </w:r>
          </w:p>
        </w:tc>
        <w:tc>
          <w:tcPr>
            <w:tcW w:w="2245" w:type="dxa"/>
          </w:tcPr>
          <w:p ns2:paraId="02B7A048" ns2: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ns2:paraId="598CACD7" ns2:textId="7F855A79" w:rsidR="00C415A7" w:rsidRDefault="000A7CAF">
            <w:pPr>
              <w:spacing w:before="277" w:after="277"/>
              <w:rPr>
                <w:b/>
                <w:color w:val="1F1F1F"/>
              </w:rPr>
            </w:pPr>
            <w:r>
              <w:rPr>
                <w:b/>
                <w:color w:val="1F1F1F"/>
              </w:rPr>
              <w:t>Severity</w:t>
            </w:r>
          </w:p>
        </w:tc>
        <w:tc>
          <w:tcPr>
            <w:tcW w:w="1134" w:type="dxa"/>
          </w:tcPr>
          <w:p ns2:paraId="04CFA747" ns2:textId="01103A72" w:rsidR="00C415A7" w:rsidRDefault="000A7CAF">
            <w:pPr>
              <w:spacing w:before="277" w:after="277"/>
              <w:rPr>
                <w:b/>
                <w:color w:val="1F1F1F"/>
              </w:rPr>
            </w:pPr>
            <w:r>
              <w:rPr>
                <w:b/>
                <w:color w:val="1F1F1F"/>
              </w:rPr>
              <w:t>Status</w:t>
            </w:r>
          </w:p>
        </w:tc>
        <w:tc>
          <w:tcPr>
            <w:tcW w:w="1417" w:type="dxa"/>
          </w:tcPr>
          <w:p ns2:paraId="2D50F9E1" ns2:textId="74C19EB6" w:rsidR="00C415A7" w:rsidRDefault="000A7CAF">
            <w:pPr>
              <w:spacing w:before="277" w:after="277"/>
              <w:rPr>
                <w:b/>
                <w:color w:val="1F1F1F"/>
              </w:rPr>
            </w:pPr>
            <w:r>
              <w:rPr>
                <w:b/>
                <w:color w:val="1F1F1F"/>
              </w:rPr>
              <w:t>Additional feedback</w:t>
            </w:r>
          </w:p>
        </w:tc>
      </w:tr>
      <w:tr w:rsidR="00C415A7" ns2:paraId="443FE076" ns2:textId="77777777" w:rsidTr="000A7CAF">
        <w:tc>
          <w:tcPr>
            <w:tcW w:w="1129" w:type="dxa"/>
          </w:tcPr>
          <w:p ns2:paraId="04C8F24D" ns2:textId="40E37170" w:rsidR="00C415A7" w:rsidRPr="000A7CAF" w:rsidRDefault="000A7CAF" w:rsidP="000A7CAF">
            <w:pPr>
              <w:widowControl/>
              <w:spacing w:after="160" w:line="259" w:lineRule="auto"/>
              <w:rPr>
                <w:rFonts w:asciiTheme="minorHAnsi" w:eastAsiaTheme="minorHAnsi" w:hAnsiTheme="minorHAnsi" w:cstheme="minorBidi"/>
                <w:kern w:val="2"/>
                <w:lang w:eastAsia="en-US"/>
                <ns2:ligatures ns2:val="standardContextual"/>
              </w:rPr>
            </w:pPr>
            <w:r w:rsidRPr="000A7CAF">
              <w:rPr>
                <w:rFonts w:asciiTheme="minorHAnsi" w:eastAsiaTheme="minorHAnsi" w:hAnsiTheme="minorHAnsi" w:cstheme="minorBidi"/>
                <w:kern w:val="2"/>
                <w:lang w:eastAsia="en-US"/>
                <ns2:ligatures ns2:val="standardContextual"/>
              </w:rPr>
              <w:t xml:space="preserve">TBD</w:t>
            </w:r>
            <w:r w:rsidR="00A53BA6">
              <w:rPr>
                <w:rFonts w:asciiTheme="minorHAnsi" w:eastAsiaTheme="minorHAnsi" w:hAnsiTheme="minorHAnsi" w:cstheme="minorBidi"/>
                <w:kern w:val="2"/>
                <w:lang w:eastAsia="en-US"/>
                <ns2:ligatures ns2:val="standardContextual"/>
              </w:rPr>
              <w:t/>
            </w:r>
            <w:r w:rsidR="00C415A7" w:rsidRPr="000A7CAF">
              <w:rPr>
                <w:rFonts w:asciiTheme="minorHAnsi" w:eastAsiaTheme="minorHAnsi" w:hAnsiTheme="minorHAnsi" w:cstheme="minorBidi"/>
                <w:kern w:val="2"/>
                <w:lang w:eastAsia="en-US"/>
                <ns2:ligatures ns2:val="standardContextual"/>
              </w:rPr>
              <w:t/>
            </w:r>
          </w:p>
        </w:tc>
        <w:tc>
          <w:tcPr>
            <w:tcW w:w="1441" w:type="dxa"/>
          </w:tcPr>
          <w:p ns2:paraId="75EFE530" ns2:textId="77777777" w:rsidR="000A7CAF" w:rsidRDefault="000A7CAF" w:rsidP="000A7CAF">
            <w:r>
              <w:t xml:space="preserve">No defect log was provided in the source walkthrough.</w:t>
            </w:r>
            <w:r>
              <w:lastRenderedPageBreak/>
              <w:t/>
            </w:r>
          </w:p>
          <w:p ns2:paraId="2C04183D" ns2:textId="394061AC" w:rsidR="00C415A7" w:rsidRPr="000A7CAF" w:rsidRDefault="00C415A7" w:rsidP="000A7CAF">
            <w:pPr>
              <w:widowControl/>
              <w:spacing w:after="160" w:line="259" w:lineRule="auto"/>
              <w:rPr>
                <w:rFonts w:asciiTheme="minorHAnsi" w:eastAsiaTheme="minorHAnsi" w:hAnsiTheme="minorHAnsi" w:cstheme="minorBidi"/>
                <w:kern w:val="2"/>
                <w:lang w:eastAsia="en-US"/>
                <ns2:ligatures ns2:val="standardContextual"/>
              </w:rPr>
            </w:pPr>
          </w:p>
        </w:tc>
        <w:tc>
          <w:tcPr>
            <w:tcW w:w="2245" w:type="dxa"/>
          </w:tcPr>
          <w:p ns2:paraId="2281705C" ns2:textId="77777777" w:rsidR="000A7CAF" w:rsidRDefault="000A7CAF" w:rsidP="000A7CAF">
            <w:r>
              <w:lastRenderedPageBreak/>
              <w:t xml:space="preserve">Record a failed test, reproducible steps, severity, and corrective action.</w:t>
            </w:r>
          </w:p>
          <w:p ns2:paraId="5AC04DCA" ns2:textId="77777777" w:rsidR="000A7CAF" w:rsidRDefault="000A7CAF" w:rsidP="000A7CAF">
            <w:r>
              <w:t/>
            </w:r>
          </w:p>
          <w:p ns2:paraId="3422B2B4" ns2:textId="0935B090" w:rsidR="00C415A7" w:rsidRPr="000A7CAF" w:rsidRDefault="000A7CAF" w:rsidP="000A7CAF">
            <w:pPr>
              <w:widowControl/>
              <w:spacing w:after="160" w:line="259" w:lineRule="auto"/>
              <w:rPr>
                <w:rFonts w:asciiTheme="minorHAnsi" w:eastAsiaTheme="minorHAnsi" w:hAnsiTheme="minorHAnsi" w:cstheme="minorBidi"/>
                <w:kern w:val="2"/>
                <w:lang w:eastAsia="en-US"/>
                <ns2:ligatures ns2:val="standardContextual"/>
              </w:rPr>
            </w:pPr>
            <w:r w:rsidRPr="000A7CAF">
              <w:rPr>
                <w:rFonts w:asciiTheme="minorHAnsi" w:eastAsiaTheme="minorHAnsi" w:hAnsiTheme="minorHAnsi" w:cstheme="minorBidi"/>
                <w:kern w:val="2"/>
                <w:lang w:eastAsia="en-US"/>
                <ns2:ligatures ns2:val="standardContextual"/>
              </w:rPr>
              <w:t/>
            </w:r>
          </w:p>
        </w:tc>
        <w:tc>
          <w:tcPr>
            <w:tcW w:w="1276" w:type="dxa"/>
          </w:tcPr>
          <w:p ns2:paraId="322E755D" ns2:textId="22D08AB7" w:rsidR="00C415A7" w:rsidRPr="000A7CAF" w:rsidRDefault="000A7CAF" w:rsidP="000A7CAF">
            <w:pPr>
              <w:widowControl/>
              <w:spacing w:after="160" w:line="259" w:lineRule="auto"/>
              <w:rPr>
                <w:rFonts w:asciiTheme="minorHAnsi" w:eastAsiaTheme="minorHAnsi" w:hAnsiTheme="minorHAnsi" w:cstheme="minorBidi"/>
                <w:kern w:val="2"/>
                <w:lang w:eastAsia="en-US"/>
                <ns2:ligatures ns2:val="standardContextual"/>
              </w:rPr>
            </w:pPr>
            <w:r w:rsidRPr="000A7CAF">
              <w:rPr>
                <w:rFonts w:asciiTheme="minorHAnsi" w:eastAsiaTheme="minorHAnsi" w:hAnsiTheme="minorHAnsi" w:cstheme="minorBidi"/>
                <w:kern w:val="2"/>
                <w:lang w:eastAsia="en-US"/>
                <ns2:ligatures ns2:val="standardContextual"/>
              </w:rPr>
              <w:t xml:space="preserve">TBD</w:t>
            </w:r>
          </w:p>
        </w:tc>
        <w:tc>
          <w:tcPr>
            <w:tcW w:w="1134" w:type="dxa"/>
          </w:tcPr>
          <w:p ns2:paraId="3B593FAF" ns2:textId="0782696E" w:rsidR="00C415A7" w:rsidRPr="000A7CAF" w:rsidRDefault="000A7CAF" w:rsidP="000A7CAF">
            <w:pPr>
              <w:widowControl/>
              <w:spacing w:after="160" w:line="259" w:lineRule="auto"/>
              <w:rPr>
                <w:rFonts w:asciiTheme="minorHAnsi" w:eastAsiaTheme="minorHAnsi" w:hAnsiTheme="minorHAnsi" w:cstheme="minorBidi"/>
                <w:kern w:val="2"/>
                <w:lang w:eastAsia="en-US"/>
                <ns2:ligatures ns2:val="standardContextual"/>
              </w:rPr>
            </w:pPr>
            <w:r w:rsidRPr="000A7CAF">
              <w:rPr>
                <w:rFonts w:asciiTheme="minorHAnsi" w:eastAsiaTheme="minorHAnsi" w:hAnsiTheme="minorHAnsi" w:cstheme="minorBidi"/>
                <w:kern w:val="2"/>
                <w:lang w:eastAsia="en-US"/>
                <ns2:ligatures ns2:val="standardContextual"/>
              </w:rPr>
              <w:t xml:space="preserve">Pending</w:t>
            </w:r>
            <w:r w:rsidRPr="000A7CAF">
              <w:rPr>
                <w:rFonts w:asciiTheme="minorHAnsi" w:eastAsiaTheme="minorHAnsi" w:hAnsiTheme="minorHAnsi" w:cstheme="minorBidi"/>
                <w:kern w:val="2"/>
                <w:lang w:eastAsia="en-US"/>
                <ns2:ligatures ns2:val="standardContextual"/>
              </w:rPr>
              <w:lastRenderedPageBreak/>
              <w:t/>
            </w:r>
          </w:p>
        </w:tc>
        <w:tc>
          <w:tcPr>
            <w:tcW w:w="1417" w:type="dxa"/>
          </w:tcPr>
          <w:p ns2:paraId="69ED00AD" ns2:textId="6BC33CE2" w:rsidR="00C415A7" w:rsidRPr="000A7CAF" w:rsidRDefault="000A7CAF" w:rsidP="000A7CAF">
            <w:pPr>
              <w:widowControl/>
              <w:spacing w:after="160" w:line="259" w:lineRule="auto"/>
              <w:rPr>
                <w:rFonts w:asciiTheme="minorHAnsi" w:eastAsiaTheme="minorHAnsi" w:hAnsiTheme="minorHAnsi" w:cstheme="minorBidi"/>
                <w:kern w:val="2"/>
                <w:lang w:eastAsia="en-US"/>
                <ns2:ligatures ns2:val="standardContextual"/>
              </w:rPr>
            </w:pPr>
            <w:r>
              <w:lastRenderedPageBreak/>
              <w:t xml:space="preserve">To be completed during formal UAT</w:t>
            </w:r>
            <w:r w:rsidRPr="000A7CAF">
              <w:rPr>
                <w:rFonts w:asciiTheme="minorHAnsi" w:eastAsiaTheme="minorHAnsi" w:hAnsiTheme="minorHAnsi" w:cstheme="minorBidi"/>
                <w:kern w:val="2"/>
                <w:lang w:eastAsia="en-US"/>
                <ns2:ligatures ns2:val="standardContextual"/>
              </w:rPr>
              <w:t xml:space="preserve"/>
            </w:r>
            <w:r w:rsidRPr="000A7CAF">
              <w:rPr>
                <w:rFonts w:asciiTheme="minorHAnsi" w:eastAsiaTheme="minorHAnsi" w:hAnsiTheme="minorHAnsi" w:cstheme="minorBidi"/>
                <w:kern w:val="2"/>
                <w:lang w:eastAsia="en-US"/>
                <ns2:ligatures ns2:val="standardContextual"/>
              </w:rPr>
              <w:lastRenderedPageBreak/>
              <w:t/>
            </w:r>
          </w:p>
        </w:tc>
      </w:tr>
    </w:tbl>
    <w:p ns2:paraId="32884C54" ns2:textId="77777777" w:rsidR="00C415A7" w:rsidRDefault="00C415A7" w:rsidP="00C415A7"/>
    <w:p ns2:paraId="6CCA2374" ns2:textId="77777777" w:rsidR="00C415A7" w:rsidRPr="000A7CAF" w:rsidRDefault="00C415A7" w:rsidP="00C415A7">
      <w:pPr>
        <w:rPr>
          <w:b/>
          <w:bCs/>
        </w:rPr>
      </w:pPr>
      <w:r w:rsidRPr="000A7CAF">
        <w:rPr>
          <w:b/>
          <w:bCs/>
        </w:rPr>
        <w:t>Sign-off:</w:t>
      </w:r>
    </w:p>
    <w:p ns2:paraId="21BF1573" ns2:textId="77777777" w:rsidR="00C415A7" w:rsidRDefault="00C415A7" w:rsidP="00C415A7">
      <w:r>
        <w:t xml:space="preserve">Tester Name: To be completed by tester</w:t>
      </w:r>
    </w:p>
    <w:p ns2:paraId="3AA69D71" ns2:textId="77777777" w:rsidR="00C415A7" w:rsidRDefault="00C415A7" w:rsidP="00C415A7">
      <w:r>
        <w:t xml:space="preserve">Date: To be completed after UAT</w:t>
      </w:r>
    </w:p>
    <w:p ns2:paraId="24F2C887" ns2:textId="77777777" w:rsidR="00C415A7" w:rsidRDefault="00C415A7" w:rsidP="00C415A7">
      <w:r>
        <w:t xml:space="preserve">Signature: To be completed by tester</w:t>
      </w:r>
    </w:p>
    <w:p ns2:paraId="3464F435" ns2:textId="77777777" w:rsidR="00C415A7" w:rsidRPr="000A7CAF" w:rsidRDefault="00C415A7" w:rsidP="00C415A7">
      <w:pPr>
        <w:rPr>
          <w:b/>
          <w:bCs/>
        </w:rPr>
      </w:pPr>
      <w:r w:rsidRPr="000A7CAF">
        <w:rPr>
          <w:b/>
          <w:bCs/>
        </w:rPr>
        <w:t>Notes:</w:t>
      </w:r>
    </w:p>
    <w:p ns2:paraId="1FF951B9" ns2:textId="77777777" w:rsidR="00C415A7" w:rsidRDefault="00C415A7" w:rsidP="000A7CAF">
      <w:pPr>
        <w:pStyle w:val="ListParagraph"/>
        <w:numPr>
          <w:ilvl w:val="0"/>
          <w:numId w:val="1"/>
        </w:numPr>
      </w:pPr>
      <w:r>
        <w:t xml:space="preserve">Cover valid and invalid imports, authorized access, and denied access. Record observed results and attach evidence.</w:t>
      </w:r>
    </w:p>
    <w:p ns2:paraId="3AC0F016" ns2:textId="77777777" w:rsidR="00C415A7" w:rsidRDefault="00C415A7" w:rsidP="000A7CAF">
      <w:pPr>
        <w:pStyle w:val="ListParagraph"/>
        <w:numPr>
          <w:ilvl w:val="0"/>
          <w:numId w:val="1"/>
        </w:numPr>
      </w:pPr>
      <w:r>
        <w:t xml:space="preserve">Record actionable feedback, steps to reproduce, and supporting evidence for each defect.</w:t>
      </w:r>
    </w:p>
    <w:p ns2:paraId="16C75995" ns2:textId="77777777" w:rsidR="00C415A7" w:rsidRDefault="00C415A7" w:rsidP="000A7CAF">
      <w:pPr>
        <w:pStyle w:val="ListParagraph"/>
        <w:numPr>
          <w:ilvl w:val="0"/>
          <w:numId w:val="1"/>
        </w:numPr>
      </w:pPr>
      <w:r>
        <w:t xml:space="preserve">For each defect, record severity, status, reproduction steps, and resolution evidence.</w:t>
      </w:r>
    </w:p>
    <w:p ns2:paraId="78C45795" ns2:textId="77777777" w:rsidR="00C415A7" w:rsidRDefault="00C415A7" w:rsidP="000A7CAF">
      <w:pPr>
        <w:pStyle w:val="ListParagraph"/>
        <w:numPr>
          <w:ilvl w:val="0"/>
          <w:numId w:val="1"/>
        </w:numPr>
      </w:pPr>
      <w:r>
        <w:t xml:space="preserve">Obtain approval from the designated project and business owners before release.</w:t>
      </w:r>
    </w:p>
    <w:p ns2:paraId="35DEA6EE" ns2: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5916</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Shivani Kapoor</cp:lastModifiedBy>
  <cp:revision>2</cp:revision>
  <dcterms:created xsi:type="dcterms:W3CDTF">2024-01-27T08:24:00Z</dcterms:created>
  <dcterms:modified xsi:type="dcterms:W3CDTF">2024-07-06T04:12:00Z</dcterms:modified>
</cp:coreProperties>
</file>