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Arial" w:hAnsi="Arial" w:cs="Arial"/>
          <w:b/>
          <w:sz w:val="28"/>
        </w:rPr>
        <w:t>MANEJO ODONTOLÓGICO DE PACIENTE COM TRANSTORNO DO ESPECTRO AUTISTA NÍVEL 3, TDAH E TRANSTORNO DE ANSIEDADE GENERALIZADA</w:t>
      </w:r>
    </w:p>
    <w:p>
      <w:pPr>
        <w:spacing w:line="360" w:lineRule="auto" w:before="0" w:after="0"/>
        <w:jc w:val="center"/>
      </w:pPr>
      <w:r>
        <w:rPr>
          <w:rFonts w:ascii="Arial" w:hAnsi="Arial" w:cs="Arial"/>
          <w:b w:val="0"/>
          <w:sz w:val="28"/>
        </w:rPr>
        <w:t>AUTORA: THAMYRES TOSARELLI</w:t>
      </w:r>
    </w:p>
    <w:p>
      <w:pPr>
        <w:spacing w:line="360" w:lineRule="auto" w:before="0" w:after="0"/>
        <w:jc w:val="center"/>
      </w:pPr>
      <w:r>
        <w:rPr>
          <w:rFonts w:ascii="Arial" w:hAnsi="Arial" w:cs="Arial"/>
          <w:b w:val="0"/>
          <w:sz w:val="28"/>
        </w:rPr>
        <w:t>CO-AUTORA: BEATRIZ GOUVEA</w:t>
      </w:r>
    </w:p>
    <w:p>
      <w:pPr>
        <w:spacing w:line="360" w:lineRule="auto" w:before="0" w:after="0"/>
        <w:jc w:val="center"/>
      </w:pPr>
      <w:r>
        <w:rPr>
          <w:rFonts w:ascii="Arial" w:hAnsi="Arial" w:cs="Arial"/>
          <w:b w:val="0"/>
          <w:sz w:val="28"/>
        </w:rPr>
        <w:t>ORIENTADORA: PROFA. DRA. ROSEMARY MARTINS</w:t>
      </w:r>
    </w:p>
    <w:p>
      <w:pPr>
        <w:spacing w:line="240" w:lineRule="auto" w:before="0" w:after="0"/>
        <w:jc w:val="left"/>
      </w:pPr>
      <w:r>
        <w:rPr>
          <w:rFonts w:ascii="Arial" w:hAnsi="Arial" w:cs="Arial"/>
          <w:b w:val="0"/>
          <w:sz w:val="24"/>
        </w:rPr>
      </w:r>
    </w:p>
    <w:p>
      <w:pPr>
        <w:spacing w:line="360" w:lineRule="auto" w:before="0" w:after="240"/>
        <w:jc w:val="both"/>
      </w:pPr>
      <w:r>
        <w:rPr>
          <w:rFonts w:ascii="Arial" w:hAnsi="Arial" w:cs="Arial"/>
          <w:b w:val="0"/>
          <w:sz w:val="24"/>
        </w:rPr>
        <w:t>O Transtorno do Espectro Autista (TEA) nível 3 exige suporte muito substancial e cursa com comunicação limitada, comportamentos repetitivos e alterações sensoriais; quando associado ao Transtorno de Déficit de Atenção e Hiperatividade (TDAH) e ao Transtorno de Ansiedade Generalizada (TAG), somam-se desatenção, impulsividade e antecipação ansiosa, reduzindo a colaboração na cadeira odontológica. Esses pacientes apresentam maior risco de cárie e doença periodontal, por higiene bucal dependente do cuidador, seletividade alimentar cariogênica, bruxismo e hipossalivação induzida por psicofármacos. Objetiva-se descrever as estratégias de condicionamento e manejo clínico indicadas para essa associação e a conduta adotada com uma paciente de oito anos, pouco colaborativa, atendida na Clínica de Pacientes com Necessidades Especiais da UNIP. Será apresentado um banner com revisão de literatura aplicada ao caso clínico. O protocolo inicia-se pela anamnese ampliada com a responsável, identificando rotina, comunicação e gatilhos sensoriais, seguida de consultas curtas, em horário fixo, no mesmo box e com a mesma equipe. Aplicam-se dessensibilização progressiva, dizer-mostrar-fazer adaptado, pedagogia visual com pranchas e agenda de figuras, modelagem por vídeo e reforço positivo imediato, com redução de luz, ruído e odores e permanência do cuidador. A literatura demonstra que a pedagogia visual aumenta a cooperação e a escovação, e que o ambiente sensorialmente adaptado reduz o estresse fisiológico e comportamental. Espera-se ampliar a tolerância ao exame, viabilizando adequação do meio bucal, verniz fluoretado e controle periódico, reservando estabilização protetora, sedação e anestesia geral à falha do manejo básico. Conclui-se que individualização, previsibilidade, capacitação da equipe e vínculo com a família são determinantes do sucesso, e que a ênfase preventiva reduz a necessidade de intervenções avançadas.</w:t>
      </w:r>
    </w:p>
    <w:p>
      <w:pPr>
        <w:spacing w:line="360" w:lineRule="auto" w:before="0" w:after="360"/>
        <w:jc w:val="both"/>
      </w:pPr>
      <w:r>
        <w:rPr>
          <w:rFonts w:ascii="Arial" w:hAnsi="Arial" w:cs="Arial"/>
          <w:b w:val="0"/>
          <w:sz w:val="24"/>
        </w:rPr>
        <w:t>Palavras-chave: Transtorno do Espectro Autista; Assistência Odontológica para Pessoas com Deficiências; Manejo Comportamental.</w:t>
      </w:r>
    </w:p>
    <w:p>
      <w:pPr>
        <w:spacing w:line="360" w:lineRule="auto" w:before="0" w:after="120"/>
        <w:jc w:val="left"/>
      </w:pPr>
      <w:r>
        <w:rPr>
          <w:rFonts w:ascii="Arial" w:hAnsi="Arial" w:cs="Arial"/>
          <w:b w:val="0"/>
          <w:sz w:val="28"/>
        </w:rPr>
        <w:t>REFERÊNCIAS BIBLIOGRÁFICAS</w:t>
      </w:r>
    </w:p>
    <w:p>
      <w:pPr>
        <w:spacing w:line="240" w:lineRule="auto" w:before="0" w:after="120"/>
        <w:jc w:val="both"/>
      </w:pPr>
      <w:r>
        <w:rPr>
          <w:rFonts w:ascii="Arial" w:hAnsi="Arial" w:cs="Arial"/>
          <w:b w:val="0"/>
          <w:sz w:val="24"/>
        </w:rPr>
        <w:t>ALBHAISI, Ismail Nabil et al. Effectiveness of psychological techniques in dental management for children with autism spectrum disorder: a systematic literature review. BMC Oral Health, Londres, v. 22, 2022. DOI: 10.1186/s12903-022-02200-7.</w:t>
      </w:r>
    </w:p>
    <w:p>
      <w:pPr>
        <w:spacing w:line="240" w:lineRule="auto" w:before="0" w:after="120"/>
        <w:jc w:val="both"/>
      </w:pPr>
      <w:r>
        <w:rPr>
          <w:rFonts w:ascii="Arial" w:hAnsi="Arial" w:cs="Arial"/>
          <w:b w:val="0"/>
          <w:sz w:val="24"/>
        </w:rPr>
        <w:t>AMERICAN ACADEMY OF PEDIATRIC DENTISTRY. Behavior guidance for the pediatric dental patient. In: The Reference Manual of Pediatric Dentistry. Chicago: AAPD, 2024. p. 358-378.</w:t>
      </w:r>
    </w:p>
    <w:p>
      <w:pPr>
        <w:spacing w:line="240" w:lineRule="auto" w:before="0" w:after="120"/>
        <w:jc w:val="both"/>
      </w:pPr>
      <w:r>
        <w:rPr>
          <w:rFonts w:ascii="Arial" w:hAnsi="Arial" w:cs="Arial"/>
          <w:b w:val="0"/>
          <w:sz w:val="24"/>
        </w:rPr>
        <w:t>BALIAN, Araxi et al. Is visual pedagogy effective in improving cooperation towards oral hygiene and dental care in children with autism spectrum disorder? A systematic review and meta-analysis. International Journal of Environmental Research and Public Health, Basileia, v. 18, n. 2, p. 789, 2021.</w:t>
      </w:r>
    </w:p>
    <w:p>
      <w:pPr>
        <w:spacing w:line="240" w:lineRule="auto" w:before="0" w:after="120"/>
        <w:jc w:val="both"/>
      </w:pPr>
      <w:r>
        <w:rPr>
          <w:rFonts w:ascii="Arial" w:hAnsi="Arial" w:cs="Arial"/>
          <w:b w:val="0"/>
          <w:sz w:val="24"/>
        </w:rPr>
        <w:t>BEZERRA, R. C.; ASSIS, J. A.; SANTOS, P. U. O atendimento odontológico à crianças com Transtorno do Espectro Autista: uma revisão de literatura. Brazilian Journal of Health Review, Curitiba, v. 6, n. 3, p. 13155-13171, 2023.</w:t>
      </w:r>
    </w:p>
    <w:p>
      <w:pPr>
        <w:spacing w:line="240" w:lineRule="auto" w:before="0" w:after="120"/>
        <w:jc w:val="both"/>
      </w:pPr>
      <w:r>
        <w:rPr>
          <w:rFonts w:ascii="Arial" w:hAnsi="Arial" w:cs="Arial"/>
          <w:b w:val="0"/>
          <w:sz w:val="24"/>
        </w:rPr>
        <w:t>CERMAK, Sharon A. et al. Sensory adapted dental environments to enhance oral care for children with autism spectrum disorders: a randomized controlled pilot study. Journal of Autism and Developmental Disorders, Nova York, v. 45, n. 9, p. 2876-2888, 2015.</w:t>
      </w:r>
    </w:p>
    <w:p>
      <w:pPr>
        <w:spacing w:line="240" w:lineRule="auto" w:before="0" w:after="120"/>
        <w:jc w:val="both"/>
      </w:pPr>
      <w:r>
        <w:rPr>
          <w:rFonts w:ascii="Arial" w:hAnsi="Arial" w:cs="Arial"/>
          <w:b w:val="0"/>
          <w:sz w:val="24"/>
        </w:rPr>
        <w:t>DRUMOND, Victor Zanetti et al. Dental caries in children with attention deficit/hyperactivity disorder: a meta-analysis. Caries Research, Basileia, v. 56, n. 1, p. 3-14, 2022.</w:t>
      </w:r>
    </w:p>
    <w:p>
      <w:pPr>
        <w:spacing w:line="240" w:lineRule="auto" w:before="0" w:after="120"/>
        <w:jc w:val="both"/>
      </w:pPr>
      <w:r>
        <w:rPr>
          <w:rFonts w:ascii="Arial" w:hAnsi="Arial" w:cs="Arial"/>
          <w:b w:val="0"/>
          <w:sz w:val="24"/>
        </w:rPr>
        <w:t>STEIN DUKER, Leah I. et al. Sensory adaptations to improve physiological and behavioral distress during dental visits in autistic children: a randomized crossover trial. JAMA Network Open, Chicago, v. 6, n. 6, e2316346, 2023.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