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before="0" w:after="240"/>
        <w:jc w:val="center"/>
      </w:pPr>
      <w:r>
        <w:rPr>
          <w:rFonts w:ascii="Arial" w:hAnsi="Arial" w:cs="Arial"/>
          <w:b/>
          <w:sz w:val="28"/>
        </w:rPr>
        <w:t>MANEJO ODONTOLÓGICO DO PACIENTE COM TRANSTORNO DO ESPECTRO AUTISTA NÍVEL 3, TDAH E TRANSTORNO DE ANSIEDADE GENERALIZADA: REVISÃO DE LITERATURA</w:t>
      </w:r>
    </w:p>
    <w:p>
      <w:pPr>
        <w:spacing w:line="360" w:lineRule="auto" w:before="0" w:after="0"/>
        <w:jc w:val="center"/>
      </w:pPr>
      <w:r>
        <w:rPr>
          <w:rFonts w:ascii="Arial" w:hAnsi="Arial" w:cs="Arial"/>
          <w:b w:val="0"/>
          <w:sz w:val="28"/>
        </w:rPr>
        <w:t>AUTORA: THAMYRES TOSARELLI</w:t>
      </w:r>
    </w:p>
    <w:p>
      <w:pPr>
        <w:spacing w:line="360" w:lineRule="auto" w:before="0" w:after="0"/>
        <w:jc w:val="center"/>
      </w:pPr>
      <w:r>
        <w:rPr>
          <w:rFonts w:ascii="Arial" w:hAnsi="Arial" w:cs="Arial"/>
          <w:b w:val="0"/>
          <w:sz w:val="28"/>
        </w:rPr>
        <w:t>CO-AUTORA: BEATRIZ GOUVEA</w:t>
      </w:r>
    </w:p>
    <w:p>
      <w:pPr>
        <w:spacing w:line="360" w:lineRule="auto" w:before="0" w:after="0"/>
        <w:jc w:val="center"/>
      </w:pPr>
      <w:r>
        <w:rPr>
          <w:rFonts w:ascii="Arial" w:hAnsi="Arial" w:cs="Arial"/>
          <w:b w:val="0"/>
          <w:sz w:val="28"/>
        </w:rPr>
        <w:t>ORIENTADORA: PROFA. DRA. ROSEMARY MARTINS</w:t>
      </w:r>
    </w:p>
    <w:p>
      <w:pPr>
        <w:spacing w:line="240" w:lineRule="auto" w:before="0" w:after="0"/>
        <w:jc w:val="left"/>
      </w:pPr>
      <w:r>
        <w:rPr>
          <w:rFonts w:ascii="Arial" w:hAnsi="Arial" w:cs="Arial"/>
          <w:b w:val="0"/>
          <w:sz w:val="24"/>
        </w:rPr>
      </w:r>
    </w:p>
    <w:p>
      <w:pPr>
        <w:spacing w:line="360" w:lineRule="auto" w:before="0" w:after="240"/>
        <w:jc w:val="both"/>
      </w:pPr>
      <w:r>
        <w:rPr>
          <w:rFonts w:ascii="Arial" w:hAnsi="Arial" w:cs="Arial"/>
          <w:b w:val="0"/>
          <w:sz w:val="24"/>
        </w:rPr>
        <w:t>O Transtorno do Espectro Autista (TEA) nível 3 é o que exige maior suporte, com comunicação verbal limitada, comportamentos repetitivos e alterações sensoriais. Com frequência vem acompanhado do Transtorno de Déficit de Atenção e Hiperatividade (TDAH) e do Transtorno de Ansiedade Generalizada (TAG), o que dificulta ainda mais o atendimento odontológico. Esses pacientes costumam apresentar maior risco de cárie e de doença periodontal, já que a higiene bucal depende do cuidador, a dieta costuma ser seletiva e cariogênica e os psicofármacos reduzem o fluxo salivar. O objetivo deste trabalho é descrever como deve ser conduzido o condicionamento desses pacientes para torná-los mais colaborativos. O manejo começa por uma anamnese detalhada com o responsável, que informa a rotina da criança, como ela se comunica e os estímulos que causam desconforto. Recomenda-se agendar consultas curtas, no mesmo horário, na mesma sala e com a mesma equipe, para que a criança encontre um ambiente previsível. A primeira consulta deve ser apenas de adaptação, sem procedimento clínico. O condicionamento deve ser gradual, por dessensibilização, associada ao dizer-mostrar-fazer, ao uso de pranchas e agendas de figuras, a vídeos que mostram o procedimento antes da consulta e ao reforço positivo a cada etapa cumprida. Diminuir a luz, o ruído e os odores e permitir a presença do cuidador também reduzem o estresse. A contenção protetora, a sedação e a anestesia geral ficam reservadas aos casos em que o manejo básico não é suficiente. Conclui-se que não existe um protocolo único: o atendimento precisa ser individualizado, construído junto com a família, e a ênfase na prevenção evita procedimentos mais invasivos.</w:t>
      </w:r>
    </w:p>
    <w:p>
      <w:pPr>
        <w:spacing w:line="360" w:lineRule="auto" w:before="0" w:after="360"/>
        <w:jc w:val="both"/>
      </w:pPr>
      <w:r>
        <w:rPr>
          <w:rFonts w:ascii="Arial" w:hAnsi="Arial" w:cs="Arial"/>
          <w:b w:val="0"/>
          <w:sz w:val="24"/>
        </w:rPr>
        <w:t>Palavras-chave: Transtorno do Espectro Autista; Assistência Odontológica para Pessoas com Deficiências; Manejo Comportamental.</w:t>
      </w:r>
    </w:p>
    <w:p>
      <w:pPr>
        <w:spacing w:line="360" w:lineRule="auto" w:before="0" w:after="120"/>
        <w:jc w:val="left"/>
      </w:pPr>
      <w:r>
        <w:rPr>
          <w:rFonts w:ascii="Arial" w:hAnsi="Arial" w:cs="Arial"/>
          <w:b w:val="0"/>
          <w:sz w:val="28"/>
        </w:rPr>
        <w:t>REFERÊNCIAS BIBLIOGRÁFICAS</w:t>
      </w:r>
    </w:p>
    <w:p>
      <w:pPr>
        <w:spacing w:line="240" w:lineRule="auto" w:before="0" w:after="120"/>
        <w:jc w:val="both"/>
      </w:pPr>
      <w:r>
        <w:rPr>
          <w:rFonts w:ascii="Arial" w:hAnsi="Arial" w:cs="Arial"/>
          <w:b w:val="0"/>
          <w:sz w:val="24"/>
        </w:rPr>
        <w:t>ALBHAISI, Ismail Nabil et al. Effectiveness of psychological techniques in dental management for children with autism spectrum disorder: a systematic literature review. BMC Oral Health, Londres, v. 22, 2022. DOI: 10.1186/s12903-022-02200-7.</w:t>
      </w:r>
    </w:p>
    <w:p>
      <w:pPr>
        <w:spacing w:line="240" w:lineRule="auto" w:before="0" w:after="120"/>
        <w:jc w:val="both"/>
      </w:pPr>
      <w:r>
        <w:rPr>
          <w:rFonts w:ascii="Arial" w:hAnsi="Arial" w:cs="Arial"/>
          <w:b w:val="0"/>
          <w:sz w:val="24"/>
        </w:rPr>
        <w:t>AMERICAN ACADEMY OF PEDIATRIC DENTISTRY. Behavior guidance for the pediatric dental patient. In: The Reference Manual of Pediatric Dentistry. Chicago: AAPD, 2024. p. 358-378.</w:t>
      </w:r>
    </w:p>
    <w:p>
      <w:pPr>
        <w:spacing w:line="240" w:lineRule="auto" w:before="0" w:after="120"/>
        <w:jc w:val="both"/>
      </w:pPr>
      <w:r>
        <w:rPr>
          <w:rFonts w:ascii="Arial" w:hAnsi="Arial" w:cs="Arial"/>
          <w:b w:val="0"/>
          <w:sz w:val="24"/>
        </w:rPr>
        <w:t>BALIAN, Araxi et al. Is visual pedagogy effective in improving cooperation towards oral hygiene and dental care in children with autism spectrum disorder? A systematic review and meta-analysis. International Journal of Environmental Research and Public Health, Basileia, v. 18, n. 2, p. 789, 2021.</w:t>
      </w:r>
    </w:p>
    <w:p>
      <w:pPr>
        <w:spacing w:line="240" w:lineRule="auto" w:before="0" w:after="120"/>
        <w:jc w:val="both"/>
      </w:pPr>
      <w:r>
        <w:rPr>
          <w:rFonts w:ascii="Arial" w:hAnsi="Arial" w:cs="Arial"/>
          <w:b w:val="0"/>
          <w:sz w:val="24"/>
        </w:rPr>
        <w:t>BEZERRA, R. C.; ASSIS, J. A.; SANTOS, P. U. O atendimento odontológico à crianças com Transtorno do Espectro Autista: uma revisão de literatura. Brazilian Journal of Health Review, Curitiba, v. 6, n. 3, p. 13155-13171, 2023.</w:t>
      </w:r>
    </w:p>
    <w:p>
      <w:pPr>
        <w:spacing w:line="240" w:lineRule="auto" w:before="0" w:after="120"/>
        <w:jc w:val="both"/>
      </w:pPr>
      <w:r>
        <w:rPr>
          <w:rFonts w:ascii="Arial" w:hAnsi="Arial" w:cs="Arial"/>
          <w:b w:val="0"/>
          <w:sz w:val="24"/>
        </w:rPr>
        <w:t>CERMAK, Sharon A. et al. Sensory adapted dental environments to enhance oral care for children with autism spectrum disorders: a randomized controlled pilot study. Journal of Autism and Developmental Disorders, Nova York, v. 45, n. 9, p. 2876-2888, 2015.</w:t>
      </w:r>
    </w:p>
    <w:p>
      <w:pPr>
        <w:spacing w:line="240" w:lineRule="auto" w:before="0" w:after="120"/>
        <w:jc w:val="both"/>
      </w:pPr>
      <w:r>
        <w:rPr>
          <w:rFonts w:ascii="Arial" w:hAnsi="Arial" w:cs="Arial"/>
          <w:b w:val="0"/>
          <w:sz w:val="24"/>
        </w:rPr>
        <w:t>DRUMOND, Victor Zanetti et al. Dental caries in children with attention deficit/hyperactivity disorder: a meta-analysis. Caries Research, Basileia, v. 56, n. 1, p. 3-14, 2022.</w:t>
      </w:r>
    </w:p>
    <w:p>
      <w:pPr>
        <w:spacing w:line="240" w:lineRule="auto" w:before="0" w:after="120"/>
        <w:jc w:val="both"/>
      </w:pPr>
      <w:r>
        <w:rPr>
          <w:rFonts w:ascii="Arial" w:hAnsi="Arial" w:cs="Arial"/>
          <w:b w:val="0"/>
          <w:sz w:val="24"/>
        </w:rPr>
        <w:t>STEIN DUKER, Leah I. et al. Sensory adaptations to improve physiological and behavioral distress during dental visits in autistic children: a randomized crossover trial. JAMA Network Open, Chicago, v. 6, n. 6, e2316346, 2023.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