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cs="Arial"/>
          <w:b/>
          <w:i w:val="0"/>
          <w:sz w:val="28"/>
        </w:rPr>
        <w:t>FALA DE APRESENTAÇÃO DO BANNER</w:t>
      </w:r>
    </w:p>
    <w:p>
      <w:pPr>
        <w:spacing w:line="276" w:lineRule="auto" w:before="0" w:after="80"/>
        <w:jc w:val="center"/>
      </w:pPr>
      <w:r>
        <w:rPr>
          <w:rFonts w:ascii="Arial" w:hAnsi="Arial" w:cs="Arial"/>
          <w:b w:val="0"/>
          <w:i w:val="0"/>
          <w:sz w:val="24"/>
        </w:rPr>
        <w:t>Manejo odontológico do paciente com TEA nível 3, TDAH e TAG</w:t>
      </w:r>
    </w:p>
    <w:p>
      <w:pPr>
        <w:spacing w:line="276" w:lineRule="auto" w:before="0" w:after="320"/>
        <w:jc w:val="center"/>
      </w:pPr>
      <w:r>
        <w:rPr>
          <w:rFonts w:ascii="Arial" w:hAnsi="Arial" w:cs="Arial"/>
          <w:b w:val="0"/>
          <w:i/>
          <w:sz w:val="22"/>
        </w:rPr>
        <w:t>Simpósio de Pacientes com Necessidades Especiais</w:t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i w:val="0"/>
          <w:sz w:val="26"/>
        </w:rPr>
        <w:t>VERSÃO COMPLETA — cerca de 5 minutos</w:t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 w:val="0"/>
          <w:i/>
          <w:sz w:val="20"/>
        </w:rPr>
        <w:t>As marcações entre colchetes são só para você, não fazem parte da fala.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[ABERTURA — 20 segundos. Olhe para a pessoa, não para o banner.]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Bom dia! Meu nome é Thamyres Tosarelli, esse trabalho eu fiz junto com a Beatriz Gouvea, com orientação dos professores Rosemary Baptista Martins Teixeira e Ricardo Matsura Kodama. O nosso tema é o manejo odontológico do paciente com Transtorno do Espectro Autista nível 3, associado a TDAH e a Transtorno de Ansiedade Generalizada. Posso começar?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[POR QUE ESSE TEMA — 30 segundos. Aponte a foto da paciente.]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A gente escolheu esse tema por causa de uma paciente que a gente atende aqui na clínica de pacientes com necessidades especiais. Ela tem oito anos e tem esses três diagnósticos juntos. É uma paciente pouco colaborativa, e a partir da dificuldade que a gente encontrou no atendimento dela a gente foi buscar na literatura o que é recomendado para esse perfil.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[O QUE É CADA CONDIÇÃO — 1 minuto. Aponte o quadro das condições.]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O autismo é classificado em três níveis, de acordo com o quanto a pessoa precisa de apoio. O nível 3 é o mais grave, é o que a literatura chama de apoio muito substancial: a comunicação verbal é bem limitada, existem comportamentos repetitivos e, o que mais importa para a gente na odontologia, existe uma alteração no processamento sensorial. Ou seja, luz, ruído, cheiro e toque são sentidos de um jeito muito mais intenso do que a gente sente.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Junto com isso, essa paciente tem TDAH, que traz desatenção e impulsividade, então ela não consegue se manter parada na cadeira por muito tempo. E tem o transtorno de ansiedade generalizada, que faz com que ela já chegue no consultório em estado de alerta, antecipando que alguma coisa ruim vai acontecer. Quando essas três condições se somam, a colaboração cai muito.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[POR QUE ISSO IMPORTA NA ODONTOLOGIA — 45 segundos. Aponte a parte do risco de cárie.]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E isso tem consequência direta na saúde bucal. Esses pacientes têm mais cárie e mais doença periodontal, e não é pela condição em si. É pela soma de quatro coisas: a higiene depende do cuidador, então nem sempre é feita do jeito ideal; a dieta costuma ser seletiva, muitas vezes pastosa e açucarada, porque a criança recusa textura; a hipersensibilidade na boca faz a criança não aceitar a escova; e os medicamentos que ela usa, como metilfenidato e risperidona, reduzem o fluxo salivar. Uma metanálise de 2022 mostrou que crianças com TDAH têm mais de três vezes mais chance de ter cárie do que crianças sem o transtorno.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[O MIOLO: COMO FAZER O CONDICIONAMENTO — 1 minuto e 30. Vá acompanhando com a mão.]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Aí vem a pergunta principal do trabalho: como deixar esse paciente mais colaborativo? A literatura mostra que isso se constrói, não acontece de uma vez.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Primeiro, a anamnese tem que ser mais detalhada do que a habitual. A gente precisa perguntar ao responsável qual é a rotina da criança, como ela se comunica, se ela usa alguma prancha ou aplicativo, e quais são os estímulos que incomodam. Isso muda completamente a forma de conduzir a consulta.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Segundo, previsibilidade. As consultas devem ser curtas, sempre no mesmo horário, na mesma sala e com a mesma equipe. Para essa criança, mudar a sala ou o operador já é motivo de recusa. E a primeira consulta deve ser só de adaptação, sem nenhum procedimento. Parece perda de tempo, mas é o que faz a segunda consulta acontecer.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Terceiro, o condicionamento propriamente dito, que é gradual. A gente usa a dessensibilização, apresentando o consultório aos poucos, junto com o dizer-mostrar-fazer, com pranchas e agendas de figuras que mostram a sequência do que vai acontecer, com vídeos que a criança assiste em casa antes de vir, e com reforço positivo a cada etapa que ela consegue cumprir. A metanálise que a gente cita mostrou que a pedagogia visual melhora tanto a cooperação quanto a qualidade da escovação.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E quarto, o ambiente. Diminuir a luz, o barulho e o cheiro, e deixar o cuidador junto. Um ensaio clínico de 2023, com 162 crianças autistas, mostrou que só adaptar o ambiente já reduz o estresse fisiológico da criança, medido no corpo dela, em todas as fases da consulta.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[QUANDO ESCALAR — 30 segundos.]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Agora, isso não funciona com todo mundo. Quando o manejo básico não é suficiente, aí sim entram a contenção protetora, a sedação e a anestesia geral. Mas a diretriz da Academia Americana de Odontopediatria é clara: isso é manejo avançado, vem depois, com consentimento informado e registro em prontuário, e sempre na técnica menos restritiva possível.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/>
          <w:sz w:val="20"/>
        </w:rPr>
        <w:t>[FECHAMENTO — 30 segundos. Volte a olhar para a pessoa.]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Para concluir: a nossa principal conclusão é que não existe um protocolo único. O autismo é muito heterogêneo e os próprios estudos reconhecem essa limitação. O que funciona é individualizar, construir junto com a família e insistir na prevenção, porque quanto mais a gente previne, menos a gente precisa recorrer à anestesia geral. Obrigada!</w:t>
      </w:r>
    </w:p>
    <w:p>
      <w:r>
        <w:br w:type="page"/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i w:val="0"/>
          <w:sz w:val="26"/>
        </w:rPr>
        <w:t>VERSÃO CURTA — cerca de 2 minutos</w:t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 w:val="0"/>
          <w:i/>
          <w:sz w:val="20"/>
        </w:rPr>
        <w:t>Para quando a pessoa disser "me resume rapidinho" ou quando a fila estiver grande.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Bom dia! Eu sou a Thamyres, esse trabalho é meu e da Beatriz, orientado pela professora Rosemary Baptista Martins Teixeira e pelo professor Ricardo Matsura Kodama. A gente fez uma revisão de literatura sobre o manejo do paciente com autismo nível 3 associado a TDAH e ansiedade generalizada, a partir de uma paciente de oito anos que a gente atende na clínica.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O ponto central é que esse paciente tem mais cárie e mais doença periodontal, mas não por causa do transtorno em si: é a higiene que depende do cuidador, a dieta seletiva, a hipersensibilidade na boca e a boca seca causada pela medicação.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E a literatura mostra que a colaboração é construída. Anamnese detalhada com o responsável, consultas curtas e previsíveis, sempre no mesmo horário e com a mesma equipe, primeira consulta só de adaptação, e o condicionamento gradual com dessensibilização, dizer-mostrar-fazer, pranchas de figuras, vídeo antes da consulta e reforço positivo. Adaptar o ambiente, diminuindo luz e ruído, reduz o estresse fisiológico da criança.</w:t>
      </w:r>
    </w:p>
    <w:p>
      <w:pPr>
        <w:spacing w:line="312" w:lineRule="auto" w:before="0" w:after="200"/>
        <w:jc w:val="both"/>
      </w:pPr>
      <w:r>
        <w:rPr>
          <w:rFonts w:ascii="Arial" w:hAnsi="Arial" w:cs="Arial"/>
          <w:b w:val="0"/>
          <w:i w:val="0"/>
          <w:sz w:val="23"/>
        </w:rPr>
        <w:t>Contenção, sedação e anestesia geral só quando isso tudo não basta. E a conclusão é que não existe protocolo único: tem que individualizar e apostar na prevenção. Obrigada!</w:t>
      </w:r>
    </w:p>
    <w:p>
      <w:r>
        <w:br w:type="page"/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i w:val="0"/>
          <w:sz w:val="26"/>
        </w:rPr>
        <w:t>SE TRAVAR OU ESQUECER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 esquecer a sequência, use o banner como roteiro: leia o título do tópico e desenvolva a partir dele. Ninguém percebe.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 esquecer um número, não invente. Diga "a metanálise mostrou um risco significativamente maior" e siga.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 te interromperem no meio, responda a pergunta e depois retome com "voltando ao que eu estava falando...".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 perguntarem algo que você não sabe, diga que não sabe, mas diga o que sabe perto disso. "Esse dado específico eu não tenho, mas o que eu vi na literatura foi...".</w:t>
      </w:r>
    </w:p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6"/>
        </w:rPr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i w:val="0"/>
          <w:sz w:val="26"/>
        </w:rPr>
        <w:t>DICAS DE POSTURA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Não leia o banner. Quem avalia já sabe ler. Você está ali para contar o que o banner não diz.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Fique ao lado do banner, nunca na frente. Aponte com a mão aberta, não com o dedo.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Fale com quem está perguntando, não com o painel.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Comece perguntando "posso começar?" ou "quanto tempo eu tenho?". Mostra segurança e evita você ser cortada no meio.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 tiver foto da paciente no banner, comece por ela. Caso real prende a atenção mais do que qualquer introdução teórica.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Treine em voz alta pelo menos três vezes, cronometrando. Ler mentalmente engana, você sempre demora mais falando.</w:t>
      </w:r>
    </w:p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6"/>
        </w:rPr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i w:val="0"/>
          <w:sz w:val="26"/>
        </w:rPr>
        <w:t>OBSERVAÇÃO SOBRE UM DADO DA FALA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Na versão completa há a possibilidade de citar que a modelagem por vídeo reduz o número de consultas necessárias, que vem de um ensaio clínico brasileiro (DA SILVA MORO et al., Journal of Autism and Developmental Disorders, v. 54, n. 2, p. 501-508, 2024). Esse estudo não está na lista de referências do resumo de TEA. Se quiser usar esse dado na apresentação, acrescente a referência na lista, para não citar na fala um trabalho que não aparece no banner.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