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jc w:val="center"/>
      </w:pPr>
      <w:r>
        <w:rPr>
          <w:rFonts w:ascii="Arial" w:hAnsi="Arial" w:cs="Arial"/>
          <w:b/>
          <w:sz w:val="28"/>
        </w:rPr>
        <w:t>RECURSOS TECNOLÓGICOS NO ATENDIMENTO ODONTOLÓGICO DO PACIENTE COM NECESSIDADES ESPECIAIS: REVISÃO DE LITERATURA</w:t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 w:val="0"/>
          <w:sz w:val="28"/>
        </w:rPr>
        <w:t>AUTORA: THAMYRES TOSARELLI</w:t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 w:val="0"/>
          <w:sz w:val="28"/>
        </w:rPr>
        <w:t>CO-AUTORA: BEATRIZ GOUVEA</w:t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 w:val="0"/>
          <w:sz w:val="28"/>
        </w:rPr>
        <w:t>ORIENTADORA: PROFA. DRA. ROSEMARY MARTINS</w:t>
      </w:r>
    </w:p>
    <w:p>
      <w:pPr>
        <w:spacing w:line="240" w:lineRule="auto" w:before="0" w:after="0"/>
        <w:jc w:val="left"/>
      </w:pPr>
      <w:r>
        <w:rPr>
          <w:rFonts w:ascii="Arial" w:hAnsi="Arial" w:cs="Arial"/>
          <w:b w:val="0"/>
          <w:sz w:val="24"/>
        </w:rPr>
      </w:r>
    </w:p>
    <w:p>
      <w:pPr>
        <w:spacing w:line="360" w:lineRule="auto" w:before="0" w:after="240"/>
        <w:jc w:val="both"/>
      </w:pPr>
      <w:r>
        <w:rPr>
          <w:rFonts w:ascii="Arial" w:hAnsi="Arial" w:cs="Arial"/>
          <w:b w:val="0"/>
          <w:sz w:val="24"/>
        </w:rPr>
        <w:t>As pessoas com deficiência enfrentam barreiras importantes de acesso ao cuidado bucal, que envolvem comunicação, comportamento, ambiente e acessibilidade física. O resultado é pior saúde bucal, diagnóstico tardio e boa parte dos tratamentos feitos apenas sob sedação ou anestesia geral. Nos últimos anos, recursos tecnológicos passaram a ser incorporados ao atendimento para reduzir essas barreiras. O objetivo deste trabalho é apresentar os recursos tecnológicos aplicáveis à consulta odontológica do paciente com necessidades especiais e a evidência que sustenta cada um. Trata-se de uma revisão de literatura, com artigos publicados entre 2015 e 2025 e diretrizes nacionais e internacionais. Os recursos podem ser organizados por grau de complexidade. Entre os de baixa complexidade estão a pedagogia visual digital e a modelagem por vídeo, que preparam o paciente antes da consulta e reduzem o número de sessões necessárias, os aplicativos de comunicação alternativa e a escova elétrica, útil quando a higiene depende do cuidador. Entre os de média complexidade estão o ambiente sensorialmente adaptado, com controle de luz, som e estímulo tátil, que reduz o estresse fisiológico e comportamental, a realidade virtual como forma de distração e a teleodontologia, que amplia o acesso e orienta o cuidador a distância. Entre os de alta complexidade aparecem o diagnóstico auxiliado por inteligência artificial, o laser para remoção de cárie sem o ruído da alta rotação e a monitorização durante a sedação. Conclui-se que os recursos com melhor evidência são, em geral, os mais simples e baratos, e que a tecnologia não substitui o vínculo e o manejo comportamental, mas amplia o acesso ao tratamento.</w:t>
      </w:r>
    </w:p>
    <w:p>
      <w:pPr>
        <w:spacing w:line="360" w:lineRule="auto" w:before="0" w:after="360"/>
        <w:jc w:val="both"/>
      </w:pPr>
      <w:r>
        <w:rPr>
          <w:rFonts w:ascii="Arial" w:hAnsi="Arial" w:cs="Arial"/>
          <w:b w:val="0"/>
          <w:sz w:val="24"/>
        </w:rPr>
        <w:t>Palavras-chave: Assistência Odontológica para Pessoas com Deficiências; Tecnologia Odontológica; Teleodontologia.</w:t>
      </w:r>
    </w:p>
    <w:p>
      <w:pPr>
        <w:spacing w:line="360" w:lineRule="auto" w:before="0" w:after="120"/>
        <w:jc w:val="left"/>
      </w:pPr>
      <w:r>
        <w:rPr>
          <w:rFonts w:ascii="Arial" w:hAnsi="Arial" w:cs="Arial"/>
          <w:b w:val="0"/>
          <w:sz w:val="28"/>
        </w:rPr>
        <w:t>REFERÊNCIAS BIBLIOGRÁFICAS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AMERICAN ACADEMY OF PEDIATRIC DENTISTRY. Behavior guidance for the pediatric dental patient. In: The Reference Manual of Pediatric Dentistry. Chicago: AAPD, 2024. p. 358-378.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BRASIL. Ministério da Saúde. Guia de atenção à saúde bucal da pessoa com deficiência. Brasília: Ministério da Saúde, 2019.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CERMAK, Sharon A. et al. Sensory adapted dental environments to enhance oral care for children with autism spectrum disorders: a randomized controlled pilot study. Journal of Autism and Developmental Disorders, Nova York, v. 45, n. 9, p. 2876-2888, 2015.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CIRIO, Silvia et al. Use of visual pedagogy to help children with ASDs facing the first dental examination: a randomized controlled trial. Children, Basileia, v. 9, n. 5, p. 729, 2022.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DA SILVA MORO, Juliana et al. Efficacy of the video modeling technique as a facilitator of non-invasive dental care in autistic children: randomized clinical trial. Journal of Autism and Developmental Disorders, Nova York, v. 54, n. 2, p. 501-508, 2024.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KENGNE TALLA, Pascaline et al. Teledentistry for improving access to, and quality of oral health care: overview of systematic reviews and meta-analyses. Journal of Medical Internet Research, Toronto, v. 27, e65211, 2025.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LI, Ting et al. Er:YAG laser application in caries removal and cavity preparation in children: a meta-analysis. Lasers in Medical Science, Londres, v. 34, n. 2, p. 273-280, 2019.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NEGI, Sapna et al. Artificial intelligence in dental caries diagnosis and detection: an umbrella review. Clinical and Experimental Dental Research, Hoboken, v. 10, n. 4, e70004, 2024.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ORGANIZAÇÃO MUNDIAL DA SAÚDE. Global report on health equity for persons with disabilities. Genebra: OMS, 2022.</w:t>
      </w:r>
    </w:p>
    <w:p>
      <w:pPr>
        <w:spacing w:line="240" w:lineRule="auto" w:before="0" w:after="120"/>
        <w:jc w:val="both"/>
      </w:pPr>
      <w:r>
        <w:rPr>
          <w:rFonts w:ascii="Arial" w:hAnsi="Arial" w:cs="Arial"/>
          <w:b w:val="0"/>
          <w:sz w:val="24"/>
        </w:rPr>
        <w:t>STEIN DUKER, Leah I. et al. Sensory adaptations to improve physiological and behavioral distress during dental visits in autistic children: a randomized crossover trial. JAMA Network Open, Chicago, v. 6, n. 6, e2316346, 2023.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