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Kiro IDE Guide:
AWS Support Ticket Workflow</w:t>
      </w:r>
    </w:p>
    <w:p>
      <w:pPr>
        <w:pStyle w:val="Subtitle"/>
      </w:pPr>
      <w:r>
        <w:t xml:space="preserve">A Step-by-Step Guide for Operation Teams</w:t>
      </w:r>
    </w:p>
    <w:p>
      <w:r>
        <w:rPr>
          <w:color w:val="888888"/>
          <w:sz w:val="20"/>
          <w:szCs w:val="20"/>
        </w:rPr>
        <w:t xml:space="preserve">Version 1.0 | May 2026</w:t>
      </w:r>
    </w:p>
    <w:p>
      <w:pPr>
        <w:spacing w:after="100" w:before="100"/>
      </w:pPr>
    </w:p>
    <w:p>
      <w:r>
        <w:rPr>
          <w:sz w:val="22"/>
          <w:szCs w:val="22"/>
        </w:rPr>
        <w:t xml:space="preserve">This document provides detailed instructions for installing Kiro IDE with SSO, configuring AWS CLI, using Steering files for workload information gathering, logging AWS Support tickets, and engaging with AWS engineers through the Support Center Chat feature.</w:t>
      </w:r>
    </w:p>
    <w:p>
      <w:r>
        <w:br w:type="page"/>
      </w:r>
    </w:p>
    <w:p>
      <w:pPr>
        <w:pStyle w:val="Heading1"/>
      </w:pPr>
      <w:r>
        <w:t xml:space="preserve">Table of Contents</w:t>
      </w:r>
    </w:p>
    <w:p>
      <w:pPr>
        <w:spacing w:after="80" w:before="80"/>
      </w:pPr>
      <w:r>
        <w:rPr>
          <w:sz w:val="22"/>
          <w:szCs w:val="22"/>
        </w:rPr>
        <w:t xml:space="preserve">1. Install Kiro IDE with SSO</w:t>
      </w:r>
    </w:p>
    <w:p>
      <w:pPr>
        <w:spacing w:after="80" w:before="80"/>
      </w:pPr>
      <w:r>
        <w:rPr>
          <w:sz w:val="22"/>
          <w:szCs w:val="22"/>
        </w:rPr>
        <w:t xml:space="preserve">2. Set Up AWS CLI</w:t>
      </w:r>
    </w:p>
    <w:p>
      <w:pPr>
        <w:spacing w:after="80" w:before="80"/>
      </w:pPr>
      <w:r>
        <w:rPr>
          <w:sz w:val="22"/>
          <w:szCs w:val="22"/>
        </w:rPr>
        <w:t xml:space="preserve">3. Install AWS MCP Server</w:t>
      </w:r>
    </w:p>
    <w:p>
      <w:pPr>
        <w:spacing w:after="80" w:before="80"/>
      </w:pPr>
      <w:r>
        <w:rPr>
          <w:sz w:val="22"/>
          <w:szCs w:val="22"/>
        </w:rPr>
        <w:t xml:space="preserve">4. Use Steering for Information Gathering</w:t>
      </w:r>
    </w:p>
    <w:p>
      <w:pPr>
        <w:spacing w:after="80" w:before="80"/>
      </w:pPr>
      <w:r>
        <w:rPr>
          <w:sz w:val="22"/>
          <w:szCs w:val="22"/>
        </w:rPr>
        <w:t xml:space="preserve">5. Best Tools for AWS Workload Information</w:t>
      </w:r>
    </w:p>
    <w:p>
      <w:pPr>
        <w:spacing w:after="80" w:before="80"/>
      </w:pPr>
      <w:r>
        <w:rPr>
          <w:sz w:val="22"/>
          <w:szCs w:val="22"/>
        </w:rPr>
        <w:t xml:space="preserve">6. Log AWS Support Ticket with Kiro</w:t>
      </w:r>
    </w:p>
    <w:p>
      <w:pPr>
        <w:spacing w:after="80" w:before="80"/>
      </w:pPr>
      <w:r>
        <w:rPr>
          <w:sz w:val="22"/>
          <w:szCs w:val="22"/>
        </w:rPr>
        <w:t xml:space="preserve">7. Operation Team: Access &amp; Engage via Chat</w:t>
      </w:r>
    </w:p>
    <w:p>
      <w:pPr>
        <w:spacing w:after="80" w:before="80"/>
      </w:pPr>
      <w:r>
        <w:rPr>
          <w:sz w:val="22"/>
          <w:szCs w:val="22"/>
        </w:rPr>
        <w:t xml:space="preserve">8. Summary &amp; Best Practices</w:t>
      </w:r>
    </w:p>
    <w:p>
      <w:r>
        <w:br w:type="page"/>
      </w:r>
    </w:p>
    <w:p>
      <w:pPr>
        <w:pStyle w:val="Heading1"/>
      </w:pPr>
      <w:r>
        <w:t xml:space="preserve">1. Install Kiro IDE with SSO</w:t>
      </w:r>
    </w:p>
    <w:p>
      <w:r>
        <w:t xml:space="preserve">Kiro is an AI-powered, agentic IDE built on VS Code that transforms natural language prompts into structured specifications and working code. It supports macOS, Windows, and Linux.</w:t>
      </w:r>
    </w:p>
    <w:p>
      <w:pPr>
        <w:pStyle w:val="Heading2"/>
      </w:pPr>
      <w:r>
        <w:t xml:space="preserve">1.1 Download &amp; Install</w:t>
      </w:r>
    </w:p>
    <w:p>
      <w:pPr>
        <w:pStyle w:val="ListParagraph"/>
        <w:numPr>
          <w:ilvl w:val="0"/>
          <w:numId w:val="2"/>
        </w:numPr>
      </w:pPr>
      <w:r>
        <w:t xml:space="preserve">Go to https://kiro.dev and download the installer for your OS</w:t>
      </w:r>
    </w:p>
    <w:p>
      <w:pPr>
        <w:pStyle w:val="ListParagraph"/>
        <w:numPr>
          <w:ilvl w:val="0"/>
          <w:numId w:val="2"/>
        </w:numPr>
      </w:pPr>
      <w:r>
        <w:t xml:space="preserve">Open the downloaded file and follow the installation instructions</w:t>
      </w:r>
    </w:p>
    <w:p>
      <w:pPr>
        <w:pStyle w:val="ListParagraph"/>
        <w:numPr>
          <w:ilvl w:val="0"/>
          <w:numId w:val="2"/>
        </w:numPr>
      </w:pPr>
      <w:r>
        <w:t xml:space="preserve">Launch Kiro after installation completes</w:t>
      </w:r>
    </w:p>
    <w:p>
      <w:pPr>
        <w:pStyle w:val="Heading2"/>
      </w:pPr>
      <w:r>
        <w:t xml:space="preserve">1.2 System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CCCCC" w:sz="1"/>
              <w:left w:val="single" w:color="CCCCCC" w:sz="1"/>
              <w:bottom w:val="single" w:color="CCCCCC" w:sz="1"/>
              <w:right w:val="single" w:color="CCCCCC" w:sz="1"/>
            </w:tcBorders>
            <w:shd w:fill="2D3142" w:val="clear"/>
          </w:tcPr>
          <w:p>
            <w:pPr>
              <w:jc w:val="center"/>
            </w:pPr>
            <w:r>
              <w:rPr>
                <w:b/>
                <w:bCs/>
                <w:color w:val="FFFFFF"/>
                <w:sz w:val="20"/>
                <w:szCs w:val="20"/>
              </w:rPr>
              <w:t xml:space="preserve">Platform</w:t>
            </w:r>
          </w:p>
        </w:tc>
        <w:tc>
          <w:tcPr>
            <w:tcW w:type="dxa" w:w="7000"/>
            <w:tcBorders>
              <w:top w:val="single" w:color="CCCCCC" w:sz="1"/>
              <w:left w:val="single" w:color="CCCCCC" w:sz="1"/>
              <w:bottom w:val="single" w:color="CCCCCC" w:sz="1"/>
              <w:right w:val="single" w:color="CCCCCC" w:sz="1"/>
            </w:tcBorders>
            <w:shd w:fill="2D3142" w:val="clear"/>
          </w:tcPr>
          <w:p>
            <w:pPr>
              <w:jc w:val="center"/>
            </w:pPr>
            <w:r>
              <w:rPr>
                <w:b/>
                <w:bCs/>
                <w:color w:val="FFFFFF"/>
                <w:sz w:val="20"/>
                <w:szCs w:val="20"/>
              </w:rPr>
              <w:t xml:space="preserve">Requirements</w:t>
            </w:r>
          </w:p>
        </w:tc>
      </w:tr>
      <w:tr>
        <w:tc>
          <w:tcPr>
            <w:tcW w:type="dxa" w:w="3000"/>
            <w:tcBorders>
              <w:top w:val="single" w:color="CCCCCC" w:sz="1"/>
              <w:left w:val="single" w:color="CCCCCC" w:sz="1"/>
              <w:bottom w:val="single" w:color="CCCCCC" w:sz="1"/>
              <w:right w:val="single" w:color="CCCCCC" w:sz="1"/>
            </w:tcBorders>
          </w:tcPr>
          <w:p>
            <w:r>
              <w:rPr>
                <w:b w:val="false"/>
                <w:bCs w:val="false"/>
                <w:color w:val="333333"/>
                <w:sz w:val="20"/>
                <w:szCs w:val="20"/>
              </w:rPr>
              <w:t xml:space="preserve">macOS</w:t>
            </w:r>
          </w:p>
        </w:tc>
        <w:tc>
          <w:tcPr>
            <w:tcW w:type="dxa" w:w="7000"/>
            <w:tcBorders>
              <w:top w:val="single" w:color="CCCCCC" w:sz="1"/>
              <w:left w:val="single" w:color="CCCCCC" w:sz="1"/>
              <w:bottom w:val="single" w:color="CCCCCC" w:sz="1"/>
              <w:right w:val="single" w:color="CCCCCC" w:sz="1"/>
            </w:tcBorders>
          </w:tcPr>
          <w:p>
            <w:r>
              <w:rPr>
                <w:b w:val="false"/>
                <w:bCs w:val="false"/>
                <w:color w:val="333333"/>
                <w:sz w:val="20"/>
                <w:szCs w:val="20"/>
              </w:rPr>
              <w:t xml:space="preserve">Intel or Apple Silicon, latest security updates</w:t>
            </w:r>
          </w:p>
        </w:tc>
      </w:tr>
      <w:tr>
        <w:tc>
          <w:tcPr>
            <w:tcW w:type="dxa" w:w="3000"/>
            <w:tcBorders>
              <w:top w:val="single" w:color="CCCCCC" w:sz="1"/>
              <w:left w:val="single" w:color="CCCCCC" w:sz="1"/>
              <w:bottom w:val="single" w:color="CCCCCC" w:sz="1"/>
              <w:right w:val="single" w:color="CCCCCC" w:sz="1"/>
            </w:tcBorders>
          </w:tcPr>
          <w:p>
            <w:r>
              <w:rPr>
                <w:b w:val="false"/>
                <w:bCs w:val="false"/>
                <w:color w:val="333333"/>
                <w:sz w:val="20"/>
                <w:szCs w:val="20"/>
              </w:rPr>
              <w:t xml:space="preserve">Windows</w:t>
            </w:r>
          </w:p>
        </w:tc>
        <w:tc>
          <w:tcPr>
            <w:tcW w:type="dxa" w:w="7000"/>
            <w:tcBorders>
              <w:top w:val="single" w:color="CCCCCC" w:sz="1"/>
              <w:left w:val="single" w:color="CCCCCC" w:sz="1"/>
              <w:bottom w:val="single" w:color="CCCCCC" w:sz="1"/>
              <w:right w:val="single" w:color="CCCCCC" w:sz="1"/>
            </w:tcBorders>
          </w:tcPr>
          <w:p>
            <w:r>
              <w:rPr>
                <w:b w:val="false"/>
                <w:bCs w:val="false"/>
                <w:color w:val="333333"/>
                <w:sz w:val="20"/>
                <w:szCs w:val="20"/>
              </w:rPr>
              <w:t xml:space="preserve">64-bit Windows (ARM not currently supported)</w:t>
            </w:r>
          </w:p>
        </w:tc>
      </w:tr>
      <w:tr>
        <w:tc>
          <w:tcPr>
            <w:tcW w:type="dxa" w:w="3000"/>
            <w:tcBorders>
              <w:top w:val="single" w:color="CCCCCC" w:sz="1"/>
              <w:left w:val="single" w:color="CCCCCC" w:sz="1"/>
              <w:bottom w:val="single" w:color="CCCCCC" w:sz="1"/>
              <w:right w:val="single" w:color="CCCCCC" w:sz="1"/>
            </w:tcBorders>
          </w:tcPr>
          <w:p>
            <w:r>
              <w:rPr>
                <w:b w:val="false"/>
                <w:bCs w:val="false"/>
                <w:color w:val="333333"/>
                <w:sz w:val="20"/>
                <w:szCs w:val="20"/>
              </w:rPr>
              <w:t xml:space="preserve">Linux</w:t>
            </w:r>
          </w:p>
        </w:tc>
        <w:tc>
          <w:tcPr>
            <w:tcW w:type="dxa" w:w="7000"/>
            <w:tcBorders>
              <w:top w:val="single" w:color="CCCCCC" w:sz="1"/>
              <w:left w:val="single" w:color="CCCCCC" w:sz="1"/>
              <w:bottom w:val="single" w:color="CCCCCC" w:sz="1"/>
              <w:right w:val="single" w:color="CCCCCC" w:sz="1"/>
            </w:tcBorders>
          </w:tcPr>
          <w:p>
            <w:r>
              <w:rPr>
                <w:b w:val="false"/>
                <w:bCs w:val="false"/>
                <w:color w:val="333333"/>
                <w:sz w:val="20"/>
                <w:szCs w:val="20"/>
              </w:rPr>
              <w:t xml:space="preserve">x86_64, glibc 2.39+ (Ubuntu 24+, Debian 13+, Fedora 40+)</w:t>
            </w:r>
          </w:p>
        </w:tc>
      </w:tr>
    </w:tbl>
    <w:p>
      <w:pPr>
        <w:spacing w:after="100" w:before="100"/>
      </w:pPr>
    </w:p>
    <w:p>
      <w:pPr>
        <w:pStyle w:val="Heading2"/>
      </w:pPr>
      <w:r>
        <w:t xml:space="preserve">1.3 Sign In with AWS IAM Identity Center (SSO)</w:t>
      </w:r>
    </w:p>
    <w:p>
      <w:r>
        <w:t xml:space="preserve">For enterprise organizations using AWS IAM Identity Center, follow these steps:</w:t>
      </w:r>
    </w:p>
    <w:p>
      <w:pPr>
        <w:pStyle w:val="ListParagraph"/>
        <w:numPr>
          <w:ilvl w:val="0"/>
          <w:numId w:val="2"/>
        </w:numPr>
      </w:pPr>
      <w:r>
        <w:t xml:space="preserve">In Kiro, choose "Sign in with AWS IAM Identity Center"</w:t>
      </w:r>
    </w:p>
    <w:p>
      <w:pPr>
        <w:pStyle w:val="ListParagraph"/>
        <w:numPr>
          <w:ilvl w:val="0"/>
          <w:numId w:val="2"/>
        </w:numPr>
      </w:pPr>
      <w:r>
        <w:t xml:space="preserve">In the Start URL field, enter the URL provided by your admin (e.g., https://start.awsapps.com/directory/d-XXXXXXXXXX)</w:t>
      </w:r>
    </w:p>
    <w:p>
      <w:pPr>
        <w:pStyle w:val="ListParagraph"/>
        <w:numPr>
          <w:ilvl w:val="0"/>
          <w:numId w:val="2"/>
        </w:numPr>
      </w:pPr>
      <w:r>
        <w:t xml:space="preserve">In the Region field, enter the AWS Region that hosts your identity directory</w:t>
      </w:r>
    </w:p>
    <w:p>
      <w:pPr>
        <w:pStyle w:val="ListParagraph"/>
        <w:numPr>
          <w:ilvl w:val="0"/>
          <w:numId w:val="2"/>
        </w:numPr>
      </w:pPr>
      <w:r>
        <w:t xml:space="preserve">Click Continue — your browser will redirect to your Identity Provider (IdP)</w:t>
      </w:r>
    </w:p>
    <w:p>
      <w:pPr>
        <w:pStyle w:val="ListParagraph"/>
        <w:numPr>
          <w:ilvl w:val="0"/>
          <w:numId w:val="2"/>
        </w:numPr>
      </w:pPr>
      <w:r>
        <w:t xml:space="preserve">Complete authentication with your organization's IdP (Okta, Microsoft Entra ID, etc.)</w:t>
      </w:r>
    </w:p>
    <w:p>
      <w:pPr>
        <w:pStyle w:val="ListParagraph"/>
        <w:numPr>
          <w:ilvl w:val="0"/>
          <w:numId w:val="2"/>
        </w:numPr>
      </w:pPr>
      <w:r>
        <w:t xml:space="preserve">Session is established — Kiro is ready to use</w:t>
      </w:r>
    </w:p>
    <w:p>
      <w:pPr>
        <w:spacing w:after="100" w:before="100"/>
      </w:pPr>
    </w:p>
    <w:p>
      <w:pPr>
        <w:shd w:fill="FFF0EB" w:val="clear"/>
        <w:spacing w:after="200" w:before="200"/>
      </w:pPr>
      <w:r>
        <w:rPr>
          <w:b/>
          <w:bCs/>
          <w:color w:val="C44536"/>
        </w:rPr>
        <w:t xml:space="preserve">⚠️ Note: </w:t>
      </w:r>
      <w:r>
        <w:rPr>
          <w:color w:val="333333"/>
        </w:rPr>
        <w:t xml:space="preserve">For AWS GovCloud (US) regions, the Start URL must contain "us-gov-home". Kiro IDE v0.9.2+ is required for GovCloud support.</w:t>
      </w:r>
    </w:p>
    <w:p>
      <w:pPr>
        <w:pStyle w:val="Heading2"/>
      </w:pPr>
      <w:r>
        <w:t xml:space="preserve">1.4 Other Authentication Options</w:t>
      </w:r>
    </w:p>
    <w:p>
      <w:r>
        <w:t xml:space="preserve">Kiro also supports these sign-in methods (for individual developers without enterprise SSO):</w:t>
      </w:r>
    </w:p>
    <w:p>
      <w:pPr>
        <w:pStyle w:val="ListParagraph"/>
        <w:numPr>
          <w:ilvl w:val="0"/>
          <w:numId w:val="3"/>
        </w:numPr>
      </w:pPr>
      <w:r>
        <w:t xml:space="preserve">GitHub — seamless integration with GitHub account</w:t>
      </w:r>
    </w:p>
    <w:p>
      <w:pPr>
        <w:pStyle w:val="ListParagraph"/>
        <w:numPr>
          <w:ilvl w:val="0"/>
          <w:numId w:val="3"/>
        </w:numPr>
      </w:pPr>
      <w:r>
        <w:t xml:space="preserve">Google — sign in with Google credentials</w:t>
      </w:r>
    </w:p>
    <w:p>
      <w:pPr>
        <w:pStyle w:val="ListParagraph"/>
        <w:numPr>
          <w:ilvl w:val="0"/>
          <w:numId w:val="3"/>
        </w:numPr>
      </w:pPr>
      <w:r>
        <w:t xml:space="preserve">AWS Builder ID — quick setup for individual developers</w:t>
      </w:r>
    </w:p>
    <w:p>
      <w:pPr>
        <w:pStyle w:val="ListParagraph"/>
        <w:numPr>
          <w:ilvl w:val="0"/>
          <w:numId w:val="3"/>
        </w:numPr>
      </w:pPr>
      <w:r>
        <w:t xml:space="preserve">External Identity Provider — connect through Okta, Entra ID, etc.</w:t>
      </w:r>
    </w:p>
    <w:p>
      <w:r>
        <w:br w:type="page"/>
      </w:r>
    </w:p>
    <w:p>
      <w:pPr>
        <w:pStyle w:val="Heading1"/>
      </w:pPr>
      <w:r>
        <w:t xml:space="preserve">2. Set Up AWS CLI</w:t>
      </w:r>
    </w:p>
    <w:p>
      <w:r>
        <w:t xml:space="preserve">The AWS CLI is required for Kiro to authenticate with AWS services via the MCP Server. Install and configure it before proceeding.</w:t>
      </w:r>
    </w:p>
    <w:p>
      <w:pPr>
        <w:pStyle w:val="Heading2"/>
      </w:pPr>
      <w:r>
        <w:t xml:space="preserve">2.1 Install AWS CLI v2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CCCCCC" w:sz="1"/>
              <w:left w:val="single" w:color="CCCCCC" w:sz="1"/>
              <w:bottom w:val="single" w:color="CCCCCC" w:sz="1"/>
              <w:right w:val="single" w:color="CCCCCC" w:sz="1"/>
            </w:tcBorders>
            <w:shd w:fill="2D3142" w:val="clear"/>
          </w:tcPr>
          <w:p>
            <w:pPr>
              <w:jc w:val="center"/>
            </w:pPr>
            <w:r>
              <w:rPr>
                <w:b/>
                <w:bCs/>
                <w:color w:val="FFFFFF"/>
                <w:sz w:val="20"/>
                <w:szCs w:val="20"/>
              </w:rPr>
              <w:t xml:space="preserve">Platform</w:t>
            </w:r>
          </w:p>
        </w:tc>
        <w:tc>
          <w:tcPr>
            <w:tcW w:type="dxa" w:w="7500"/>
            <w:tcBorders>
              <w:top w:val="single" w:color="CCCCCC" w:sz="1"/>
              <w:left w:val="single" w:color="CCCCCC" w:sz="1"/>
              <w:bottom w:val="single" w:color="CCCCCC" w:sz="1"/>
              <w:right w:val="single" w:color="CCCCCC" w:sz="1"/>
            </w:tcBorders>
            <w:shd w:fill="2D3142" w:val="clear"/>
          </w:tcPr>
          <w:p>
            <w:pPr>
              <w:jc w:val="center"/>
            </w:pPr>
            <w:r>
              <w:rPr>
                <w:b/>
                <w:bCs/>
                <w:color w:val="FFFFFF"/>
                <w:sz w:val="20"/>
                <w:szCs w:val="20"/>
              </w:rPr>
              <w:t xml:space="preserve">Command / Installer</w:t>
            </w:r>
          </w:p>
        </w:tc>
      </w:tr>
      <w:tr>
        <w:tc>
          <w:tcPr>
            <w:tcW w:type="dxa" w:w="2500"/>
            <w:tcBorders>
              <w:top w:val="single" w:color="CCCCCC" w:sz="1"/>
              <w:left w:val="single" w:color="CCCCCC" w:sz="1"/>
              <w:bottom w:val="single" w:color="CCCCCC" w:sz="1"/>
              <w:right w:val="single" w:color="CCCCCC" w:sz="1"/>
            </w:tcBorders>
          </w:tcPr>
          <w:p>
            <w:r>
              <w:rPr>
                <w:b w:val="false"/>
                <w:bCs w:val="false"/>
                <w:color w:val="333333"/>
                <w:sz w:val="20"/>
                <w:szCs w:val="20"/>
              </w:rPr>
              <w:t xml:space="preserve">macOS</w:t>
            </w:r>
          </w:p>
        </w:tc>
        <w:tc>
          <w:tcPr>
            <w:tcW w:type="dxa" w:w="7500"/>
            <w:tcBorders>
              <w:top w:val="single" w:color="CCCCCC" w:sz="1"/>
              <w:left w:val="single" w:color="CCCCCC" w:sz="1"/>
              <w:bottom w:val="single" w:color="CCCCCC" w:sz="1"/>
              <w:right w:val="single" w:color="CCCCCC" w:sz="1"/>
            </w:tcBorders>
          </w:tcPr>
          <w:p>
            <w:r>
              <w:rPr>
                <w:b w:val="false"/>
                <w:bCs w:val="false"/>
                <w:color w:val="333333"/>
                <w:sz w:val="20"/>
                <w:szCs w:val="20"/>
              </w:rPr>
              <w:t xml:space="preserve">https://awscli.amazonaws.com/AWSCLIV2.pkg</w:t>
            </w:r>
          </w:p>
        </w:tc>
      </w:tr>
      <w:tr>
        <w:tc>
          <w:tcPr>
            <w:tcW w:type="dxa" w:w="2500"/>
            <w:tcBorders>
              <w:top w:val="single" w:color="CCCCCC" w:sz="1"/>
              <w:left w:val="single" w:color="CCCCCC" w:sz="1"/>
              <w:bottom w:val="single" w:color="CCCCCC" w:sz="1"/>
              <w:right w:val="single" w:color="CCCCCC" w:sz="1"/>
            </w:tcBorders>
          </w:tcPr>
          <w:p>
            <w:r>
              <w:rPr>
                <w:b w:val="false"/>
                <w:bCs w:val="false"/>
                <w:color w:val="333333"/>
                <w:sz w:val="20"/>
                <w:szCs w:val="20"/>
              </w:rPr>
              <w:t xml:space="preserve">Windows</w:t>
            </w:r>
          </w:p>
        </w:tc>
        <w:tc>
          <w:tcPr>
            <w:tcW w:type="dxa" w:w="7500"/>
            <w:tcBorders>
              <w:top w:val="single" w:color="CCCCCC" w:sz="1"/>
              <w:left w:val="single" w:color="CCCCCC" w:sz="1"/>
              <w:bottom w:val="single" w:color="CCCCCC" w:sz="1"/>
              <w:right w:val="single" w:color="CCCCCC" w:sz="1"/>
            </w:tcBorders>
          </w:tcPr>
          <w:p>
            <w:r>
              <w:rPr>
                <w:b w:val="false"/>
                <w:bCs w:val="false"/>
                <w:color w:val="333333"/>
                <w:sz w:val="20"/>
                <w:szCs w:val="20"/>
              </w:rPr>
              <w:t xml:space="preserve">https://awscli.amazonaws.com/AWSCLIV2.msi</w:t>
            </w:r>
          </w:p>
        </w:tc>
      </w:tr>
      <w:tr>
        <w:tc>
          <w:tcPr>
            <w:tcW w:type="dxa" w:w="2500"/>
            <w:tcBorders>
              <w:top w:val="single" w:color="CCCCCC" w:sz="1"/>
              <w:left w:val="single" w:color="CCCCCC" w:sz="1"/>
              <w:bottom w:val="single" w:color="CCCCCC" w:sz="1"/>
              <w:right w:val="single" w:color="CCCCCC" w:sz="1"/>
            </w:tcBorders>
          </w:tcPr>
          <w:p>
            <w:r>
              <w:rPr>
                <w:b w:val="false"/>
                <w:bCs w:val="false"/>
                <w:color w:val="333333"/>
                <w:sz w:val="20"/>
                <w:szCs w:val="20"/>
              </w:rPr>
              <w:t xml:space="preserve">Linux</w:t>
            </w:r>
          </w:p>
        </w:tc>
        <w:tc>
          <w:tcPr>
            <w:tcW w:type="dxa" w:w="7500"/>
            <w:tcBorders>
              <w:top w:val="single" w:color="CCCCCC" w:sz="1"/>
              <w:left w:val="single" w:color="CCCCCC" w:sz="1"/>
              <w:bottom w:val="single" w:color="CCCCCC" w:sz="1"/>
              <w:right w:val="single" w:color="CCCCCC" w:sz="1"/>
            </w:tcBorders>
          </w:tcPr>
          <w:p>
            <w:r>
              <w:rPr>
                <w:b w:val="false"/>
                <w:bCs w:val="false"/>
                <w:color w:val="333333"/>
                <w:sz w:val="20"/>
                <w:szCs w:val="20"/>
              </w:rPr>
              <w:t xml:space="preserve">https://awscli.amazonaws.com/awscli-exe-linux-x86_64.zip</w:t>
            </w:r>
          </w:p>
        </w:tc>
      </w:tr>
    </w:tbl>
    <w:p>
      <w:pPr>
        <w:spacing w:after="100" w:before="100"/>
      </w:pPr>
    </w:p>
    <w:p>
      <w:pPr>
        <w:pStyle w:val="Heading2"/>
      </w:pPr>
      <w:r>
        <w:t xml:space="preserve">2.2 Configure AWS SSO (IAM Identity Center)</w:t>
      </w:r>
    </w:p>
    <w:p>
      <w:r>
        <w:t xml:space="preserve">Run the following command to configure SSO credentials:</w:t>
      </w:r>
    </w:p>
    <w:p>
      <w:pPr>
        <w:pStyle w:val="CodeBlock"/>
        <w:shd w:fill="F5F5F5" w:val="clear"/>
      </w:pPr>
      <w:r>
        <w:rPr>
          <w:rFonts w:ascii="Consolas" w:cs="Consolas" w:eastAsia="Consolas" w:hAnsi="Consolas"/>
          <w:sz w:val="18"/>
          <w:szCs w:val="18"/>
        </w:rPr>
        <w:t xml:space="preserve">$ aws configure sso</w:t>
      </w:r>
    </w:p>
    <w:p>
      <w:r>
        <w:t xml:space="preserve">Follow the prompts to enter your SSO Start URL, Region, and account details.</w:t>
      </w:r>
    </w:p>
    <w:p>
      <w:pPr>
        <w:spacing w:after="100" w:before="100"/>
      </w:pPr>
    </w:p>
    <w:p>
      <w:pPr>
        <w:pStyle w:val="Heading2"/>
      </w:pPr>
      <w:r>
        <w:t xml:space="preserve">2.3 Verify Credentials</w:t>
      </w:r>
    </w:p>
    <w:p>
      <w:pPr>
        <w:pStyle w:val="CodeBlock"/>
        <w:shd w:fill="F5F5F5" w:val="clear"/>
      </w:pPr>
      <w:r>
        <w:rPr>
          <w:rFonts w:ascii="Consolas" w:cs="Consolas" w:eastAsia="Consolas" w:hAnsi="Consolas"/>
          <w:sz w:val="18"/>
          <w:szCs w:val="18"/>
        </w:rPr>
        <w:t xml:space="preserve">$ aws sts get-caller-identity</w:t>
      </w:r>
    </w:p>
    <w:p>
      <w:r>
        <w:t xml:space="preserve">Expected output:</w:t>
      </w:r>
    </w:p>
    <w:p>
      <w:pPr>
        <w:pStyle w:val="CodeBlock"/>
        <w:shd w:fill="F5F5F5" w:val="clear"/>
      </w:pPr>
      <w:r>
        <w:rPr>
          <w:rFonts w:ascii="Consolas" w:cs="Consolas" w:eastAsia="Consolas" w:hAnsi="Consolas"/>
          <w:sz w:val="18"/>
          <w:szCs w:val="18"/>
        </w:rPr>
        <w:t xml:space="preserve">{</w:t>
      </w:r>
    </w:p>
    <w:p>
      <w:pPr>
        <w:pStyle w:val="CodeBlock"/>
        <w:shd w:fill="F5F5F5" w:val="clear"/>
      </w:pPr>
      <w:r>
        <w:rPr>
          <w:rFonts w:ascii="Consolas" w:cs="Consolas" w:eastAsia="Consolas" w:hAnsi="Consolas"/>
          <w:sz w:val="18"/>
          <w:szCs w:val="18"/>
        </w:rPr>
        <w:t xml:space="preserve">  "UserId": "AROAXD2DB4IT6MCPEU35:youruser",</w:t>
      </w:r>
    </w:p>
    <w:p>
      <w:pPr>
        <w:pStyle w:val="CodeBlock"/>
        <w:shd w:fill="F5F5F5" w:val="clear"/>
      </w:pPr>
      <w:r>
        <w:rPr>
          <w:rFonts w:ascii="Consolas" w:cs="Consolas" w:eastAsia="Consolas" w:hAnsi="Consolas"/>
          <w:sz w:val="18"/>
          <w:szCs w:val="18"/>
        </w:rPr>
        <w:t xml:space="preserve">  "Account": "123456789012",</w:t>
      </w:r>
    </w:p>
    <w:p>
      <w:pPr>
        <w:pStyle w:val="CodeBlock"/>
        <w:shd w:fill="F5F5F5" w:val="clear"/>
      </w:pPr>
      <w:r>
        <w:rPr>
          <w:rFonts w:ascii="Consolas" w:cs="Consolas" w:eastAsia="Consolas" w:hAnsi="Consolas"/>
          <w:sz w:val="18"/>
          <w:szCs w:val="18"/>
        </w:rPr>
        <w:t xml:space="preserve">  "Arn": "arn:aws:sts::123456789012:assumed-role/..."</w:t>
      </w:r>
    </w:p>
    <w:p>
      <w:pPr>
        <w:pStyle w:val="CodeBlock"/>
        <w:shd w:fill="F5F5F5" w:val="clear"/>
      </w:pPr>
      <w:r>
        <w:rPr>
          <w:rFonts w:ascii="Consolas" w:cs="Consolas" w:eastAsia="Consolas" w:hAnsi="Consolas"/>
          <w:sz w:val="18"/>
          <w:szCs w:val="18"/>
        </w:rPr>
        <w:t xml:space="preserve">}</w:t>
      </w:r>
    </w:p>
    <w:p>
      <w:pPr>
        <w:spacing w:after="100" w:before="100"/>
      </w:pPr>
    </w:p>
    <w:p>
      <w:pPr>
        <w:pStyle w:val="Heading2"/>
      </w:pPr>
      <w:r>
        <w:t xml:space="preserve">2.4 Install UV Package Manager</w:t>
      </w:r>
    </w:p>
    <w:p>
      <w:r>
        <w:t xml:space="preserve">UV is required for running MCP servers. Install it:</w:t>
      </w:r>
    </w:p>
    <w:p>
      <w:pPr>
        <w:pStyle w:val="CodeBlock"/>
        <w:shd w:fill="F5F5F5" w:val="clear"/>
      </w:pPr>
      <w:r>
        <w:rPr>
          <w:rFonts w:ascii="Consolas" w:cs="Consolas" w:eastAsia="Consolas" w:hAnsi="Consolas"/>
          <w:sz w:val="18"/>
          <w:szCs w:val="18"/>
        </w:rPr>
        <w:t xml:space="preserve"># macOS / Linux</w:t>
      </w:r>
    </w:p>
    <w:p>
      <w:pPr>
        <w:pStyle w:val="CodeBlock"/>
        <w:shd w:fill="F5F5F5" w:val="clear"/>
      </w:pPr>
      <w:r>
        <w:rPr>
          <w:rFonts w:ascii="Consolas" w:cs="Consolas" w:eastAsia="Consolas" w:hAnsi="Consolas"/>
          <w:sz w:val="18"/>
          <w:szCs w:val="18"/>
        </w:rPr>
        <w:t xml:space="preserve">$ curl -LsSf https://astral.sh/uv/install.sh | sh</w:t>
      </w:r>
    </w:p>
    <w:p>
      <w:pPr>
        <w:spacing w:after="100" w:before="100"/>
      </w:pPr>
    </w:p>
    <w:p>
      <w:pPr>
        <w:pStyle w:val="CodeBlock"/>
        <w:shd w:fill="F5F5F5" w:val="clear"/>
      </w:pPr>
      <w:r>
        <w:rPr>
          <w:rFonts w:ascii="Consolas" w:cs="Consolas" w:eastAsia="Consolas" w:hAnsi="Consolas"/>
          <w:sz w:val="18"/>
          <w:szCs w:val="18"/>
        </w:rPr>
        <w:t xml:space="preserve"># Windows (PowerShell)</w:t>
      </w:r>
    </w:p>
    <w:p>
      <w:pPr>
        <w:pStyle w:val="CodeBlock"/>
        <w:shd w:fill="F5F5F5" w:val="clear"/>
      </w:pPr>
      <w:r>
        <w:rPr>
          <w:rFonts w:ascii="Consolas" w:cs="Consolas" w:eastAsia="Consolas" w:hAnsi="Consolas"/>
          <w:sz w:val="18"/>
          <w:szCs w:val="18"/>
        </w:rPr>
        <w:t xml:space="preserve">$ powershell -ExecutionPolicy ByPass -c "irm https://astral.sh/uv/install.ps1 | iex"</w:t>
      </w:r>
    </w:p>
    <w:p>
      <w:pPr>
        <w:spacing w:after="100" w:before="100"/>
      </w:pPr>
    </w:p>
    <w:p>
      <w:r>
        <w:t xml:space="preserve">Verify: </w:t>
      </w:r>
      <w:r>
        <w:rPr>
          <w:rFonts w:ascii="Consolas" w:cs="Consolas" w:eastAsia="Consolas" w:hAnsi="Consolas"/>
          <w:sz w:val="20"/>
          <w:szCs w:val="20"/>
        </w:rPr>
        <w:t xml:space="preserve">uvx --version</w:t>
      </w:r>
    </w:p>
    <w:p>
      <w:r>
        <w:br w:type="page"/>
      </w:r>
    </w:p>
    <w:p>
      <w:pPr>
        <w:pStyle w:val="Heading1"/>
      </w:pPr>
      <w:r>
        <w:t xml:space="preserve">3. Install AWS MCP Server</w:t>
      </w:r>
    </w:p>
    <w:p>
      <w:r>
        <w:t xml:space="preserve">The AWS MCP (Model Context Protocol) Server enables Kiro to interact with AWS services, make API calls, query CloudWatch, manage support cases, and more.</w:t>
      </w:r>
    </w:p>
    <w:p>
      <w:pPr>
        <w:pStyle w:val="Heading2"/>
      </w:pPr>
      <w:r>
        <w:t xml:space="preserve">3.1 Configure MCP in Kiro</w:t>
      </w:r>
    </w:p>
    <w:p>
      <w:pPr>
        <w:pStyle w:val="ListParagraph"/>
        <w:numPr>
          <w:ilvl w:val="0"/>
          <w:numId w:val="2"/>
        </w:numPr>
      </w:pPr>
      <w:r>
        <w:t xml:space="preserve">Open the Kiro Panel</w:t>
      </w:r>
    </w:p>
    <w:p>
      <w:pPr>
        <w:pStyle w:val="ListParagraph"/>
        <w:numPr>
          <w:ilvl w:val="0"/>
          <w:numId w:val="2"/>
        </w:numPr>
      </w:pPr>
      <w:r>
        <w:t xml:space="preserve">In the MCP Servers section, click the "Open MCP Config" icon</w:t>
      </w:r>
    </w:p>
    <w:p>
      <w:pPr>
        <w:pStyle w:val="ListParagraph"/>
        <w:numPr>
          <w:ilvl w:val="0"/>
          <w:numId w:val="2"/>
        </w:numPr>
      </w:pPr>
      <w:r>
        <w:t xml:space="preserve">Alternatively, edit ~/.kiro/settings/mcp.json directly</w:t>
      </w:r>
    </w:p>
    <w:p>
      <w:pPr>
        <w:spacing w:after="100" w:before="100"/>
      </w:pPr>
    </w:p>
    <w:p>
      <w:pPr>
        <w:pStyle w:val="Heading2"/>
      </w:pPr>
      <w:r>
        <w:t xml:space="preserve">3.2 MCP Configuration (mcp.json)</w:t>
      </w:r>
    </w:p>
    <w:p>
      <w:r>
        <w:t xml:space="preserve">Paste the following configuration:</w:t>
      </w:r>
    </w:p>
    <w:p>
      <w:pPr>
        <w:pStyle w:val="CodeBlock"/>
        <w:shd w:fill="F5F5F5" w:val="clear"/>
      </w:pPr>
      <w:r>
        <w:rPr>
          <w:rFonts w:ascii="Consolas" w:cs="Consolas" w:eastAsia="Consolas" w:hAnsi="Consolas"/>
          <w:sz w:val="18"/>
          <w:szCs w:val="18"/>
        </w:rPr>
        <w:t xml:space="preserve">{</w:t>
      </w:r>
    </w:p>
    <w:p>
      <w:pPr>
        <w:pStyle w:val="CodeBlock"/>
        <w:shd w:fill="F5F5F5" w:val="clear"/>
      </w:pPr>
      <w:r>
        <w:rPr>
          <w:rFonts w:ascii="Consolas" w:cs="Consolas" w:eastAsia="Consolas" w:hAnsi="Consolas"/>
          <w:sz w:val="18"/>
          <w:szCs w:val="18"/>
        </w:rPr>
        <w:t xml:space="preserve">  "mcpServers": {</w:t>
      </w:r>
    </w:p>
    <w:p>
      <w:pPr>
        <w:pStyle w:val="CodeBlock"/>
        <w:shd w:fill="F5F5F5" w:val="clear"/>
      </w:pPr>
      <w:r>
        <w:rPr>
          <w:rFonts w:ascii="Consolas" w:cs="Consolas" w:eastAsia="Consolas" w:hAnsi="Consolas"/>
          <w:sz w:val="18"/>
          <w:szCs w:val="18"/>
        </w:rPr>
        <w:t xml:space="preserve">    "aws-mcp": {</w:t>
      </w:r>
    </w:p>
    <w:p>
      <w:pPr>
        <w:pStyle w:val="CodeBlock"/>
        <w:shd w:fill="F5F5F5" w:val="clear"/>
      </w:pPr>
      <w:r>
        <w:rPr>
          <w:rFonts w:ascii="Consolas" w:cs="Consolas" w:eastAsia="Consolas" w:hAnsi="Consolas"/>
          <w:sz w:val="18"/>
          <w:szCs w:val="18"/>
        </w:rPr>
        <w:t xml:space="preserve">      "command": "uvx",</w:t>
      </w:r>
    </w:p>
    <w:p>
      <w:pPr>
        <w:pStyle w:val="CodeBlock"/>
        <w:shd w:fill="F5F5F5" w:val="clear"/>
      </w:pPr>
      <w:r>
        <w:rPr>
          <w:rFonts w:ascii="Consolas" w:cs="Consolas" w:eastAsia="Consolas" w:hAnsi="Consolas"/>
          <w:sz w:val="18"/>
          <w:szCs w:val="18"/>
        </w:rPr>
        <w:t xml:space="preserve">      "timeout": 100000,</w:t>
      </w:r>
    </w:p>
    <w:p>
      <w:pPr>
        <w:pStyle w:val="CodeBlock"/>
        <w:shd w:fill="F5F5F5" w:val="clear"/>
      </w:pPr>
      <w:r>
        <w:rPr>
          <w:rFonts w:ascii="Consolas" w:cs="Consolas" w:eastAsia="Consolas" w:hAnsi="Consolas"/>
          <w:sz w:val="18"/>
          <w:szCs w:val="18"/>
        </w:rPr>
        <w:t xml:space="preserve">      "transport": "stdio",</w:t>
      </w:r>
    </w:p>
    <w:p>
      <w:pPr>
        <w:pStyle w:val="CodeBlock"/>
        <w:shd w:fill="F5F5F5" w:val="clear"/>
      </w:pPr>
      <w:r>
        <w:rPr>
          <w:rFonts w:ascii="Consolas" w:cs="Consolas" w:eastAsia="Consolas" w:hAnsi="Consolas"/>
          <w:sz w:val="18"/>
          <w:szCs w:val="18"/>
        </w:rPr>
        <w:t xml:space="preserve">      "args": [</w:t>
      </w:r>
    </w:p>
    <w:p>
      <w:pPr>
        <w:pStyle w:val="CodeBlock"/>
        <w:shd w:fill="F5F5F5" w:val="clear"/>
      </w:pPr>
      <w:r>
        <w:rPr>
          <w:rFonts w:ascii="Consolas" w:cs="Consolas" w:eastAsia="Consolas" w:hAnsi="Consolas"/>
          <w:sz w:val="18"/>
          <w:szCs w:val="18"/>
        </w:rPr>
        <w:t xml:space="preserve">        "mcp-proxy-for-aws@latest",</w:t>
      </w:r>
    </w:p>
    <w:p>
      <w:pPr>
        <w:pStyle w:val="CodeBlock"/>
        <w:shd w:fill="F5F5F5" w:val="clear"/>
      </w:pPr>
      <w:r>
        <w:rPr>
          <w:rFonts w:ascii="Consolas" w:cs="Consolas" w:eastAsia="Consolas" w:hAnsi="Consolas"/>
          <w:sz w:val="18"/>
          <w:szCs w:val="18"/>
        </w:rPr>
        <w:t xml:space="preserve">        "https://aws-mcp.us-east-1.api.aws/mcp",</w:t>
      </w:r>
    </w:p>
    <w:p>
      <w:pPr>
        <w:pStyle w:val="CodeBlock"/>
        <w:shd w:fill="F5F5F5" w:val="clear"/>
      </w:pPr>
      <w:r>
        <w:rPr>
          <w:rFonts w:ascii="Consolas" w:cs="Consolas" w:eastAsia="Consolas" w:hAnsi="Consolas"/>
          <w:sz w:val="18"/>
          <w:szCs w:val="18"/>
        </w:rPr>
        <w:t xml:space="preserve">        "--metadata",</w:t>
      </w:r>
    </w:p>
    <w:p>
      <w:pPr>
        <w:pStyle w:val="CodeBlock"/>
        <w:shd w:fill="F5F5F5" w:val="clear"/>
      </w:pPr>
      <w:r>
        <w:rPr>
          <w:rFonts w:ascii="Consolas" w:cs="Consolas" w:eastAsia="Consolas" w:hAnsi="Consolas"/>
          <w:sz w:val="18"/>
          <w:szCs w:val="18"/>
        </w:rPr>
        <w:t xml:space="preserve">        "AWS_REGION=ap-southeast-1"</w:t>
      </w:r>
    </w:p>
    <w:p>
      <w:pPr>
        <w:pStyle w:val="CodeBlock"/>
        <w:shd w:fill="F5F5F5" w:val="clear"/>
      </w:pPr>
      <w:r>
        <w:rPr>
          <w:rFonts w:ascii="Consolas" w:cs="Consolas" w:eastAsia="Consolas" w:hAnsi="Consolas"/>
          <w:sz w:val="18"/>
          <w:szCs w:val="18"/>
        </w:rPr>
        <w:t xml:space="preserve">      ],</w:t>
      </w:r>
    </w:p>
    <w:p>
      <w:pPr>
        <w:pStyle w:val="CodeBlock"/>
        <w:shd w:fill="F5F5F5" w:val="clear"/>
      </w:pPr>
      <w:r>
        <w:rPr>
          <w:rFonts w:ascii="Consolas" w:cs="Consolas" w:eastAsia="Consolas" w:hAnsi="Consolas"/>
          <w:sz w:val="18"/>
          <w:szCs w:val="18"/>
        </w:rPr>
        <w:t xml:space="preserve">      "autoApprove": [</w:t>
      </w:r>
    </w:p>
    <w:p>
      <w:pPr>
        <w:pStyle w:val="CodeBlock"/>
        <w:shd w:fill="F5F5F5" w:val="clear"/>
      </w:pPr>
      <w:r>
        <w:rPr>
          <w:rFonts w:ascii="Consolas" w:cs="Consolas" w:eastAsia="Consolas" w:hAnsi="Consolas"/>
          <w:sz w:val="18"/>
          <w:szCs w:val="18"/>
        </w:rPr>
        <w:t xml:space="preserve">        "aws___call_aws",</w:t>
      </w:r>
    </w:p>
    <w:p>
      <w:pPr>
        <w:pStyle w:val="CodeBlock"/>
        <w:shd w:fill="F5F5F5" w:val="clear"/>
      </w:pPr>
      <w:r>
        <w:rPr>
          <w:rFonts w:ascii="Consolas" w:cs="Consolas" w:eastAsia="Consolas" w:hAnsi="Consolas"/>
          <w:sz w:val="18"/>
          <w:szCs w:val="18"/>
        </w:rPr>
        <w:t xml:space="preserve">        "aws___search_documentation",</w:t>
      </w:r>
    </w:p>
    <w:p>
      <w:pPr>
        <w:pStyle w:val="CodeBlock"/>
        <w:shd w:fill="F5F5F5" w:val="clear"/>
      </w:pPr>
      <w:r>
        <w:rPr>
          <w:rFonts w:ascii="Consolas" w:cs="Consolas" w:eastAsia="Consolas" w:hAnsi="Consolas"/>
          <w:sz w:val="18"/>
          <w:szCs w:val="18"/>
        </w:rPr>
        <w:t xml:space="preserve">        "aws___run_script"</w:t>
      </w:r>
    </w:p>
    <w:p>
      <w:pPr>
        <w:pStyle w:val="CodeBlock"/>
        <w:shd w:fill="F5F5F5" w:val="clear"/>
      </w:pPr>
      <w:r>
        <w:rPr>
          <w:rFonts w:ascii="Consolas" w:cs="Consolas" w:eastAsia="Consolas" w:hAnsi="Consolas"/>
          <w:sz w:val="18"/>
          <w:szCs w:val="18"/>
        </w:rPr>
        <w:t xml:space="preserve">      ]</w:t>
      </w:r>
    </w:p>
    <w:p>
      <w:pPr>
        <w:pStyle w:val="CodeBlock"/>
        <w:shd w:fill="F5F5F5" w:val="clear"/>
      </w:pPr>
      <w:r>
        <w:rPr>
          <w:rFonts w:ascii="Consolas" w:cs="Consolas" w:eastAsia="Consolas" w:hAnsi="Consolas"/>
          <w:sz w:val="18"/>
          <w:szCs w:val="18"/>
        </w:rPr>
        <w:t xml:space="preserve">    }</w:t>
      </w:r>
    </w:p>
    <w:p>
      <w:pPr>
        <w:pStyle w:val="CodeBlock"/>
        <w:shd w:fill="F5F5F5" w:val="clear"/>
      </w:pPr>
      <w:r>
        <w:rPr>
          <w:rFonts w:ascii="Consolas" w:cs="Consolas" w:eastAsia="Consolas" w:hAnsi="Consolas"/>
          <w:sz w:val="18"/>
          <w:szCs w:val="18"/>
        </w:rPr>
        <w:t xml:space="preserve">  }</w:t>
      </w:r>
    </w:p>
    <w:p>
      <w:pPr>
        <w:pStyle w:val="CodeBlock"/>
        <w:shd w:fill="F5F5F5" w:val="clear"/>
      </w:pPr>
      <w:r>
        <w:rPr>
          <w:rFonts w:ascii="Consolas" w:cs="Consolas" w:eastAsia="Consolas" w:hAnsi="Consolas"/>
          <w:sz w:val="18"/>
          <w:szCs w:val="18"/>
        </w:rPr>
        <w:t xml:space="preserve">}</w:t>
      </w:r>
    </w:p>
    <w:p>
      <w:pPr>
        <w:spacing w:after="100" w:before="100"/>
      </w:pPr>
    </w:p>
    <w:p>
      <w:pPr>
        <w:shd w:fill="FFF0EB" w:val="clear"/>
        <w:spacing w:after="200" w:before="200"/>
      </w:pPr>
      <w:r>
        <w:rPr>
          <w:b/>
          <w:bCs/>
          <w:color w:val="C44536"/>
        </w:rPr>
        <w:t xml:space="preserve">💡 Tip: </w:t>
      </w:r>
      <w:r>
        <w:rPr>
          <w:color w:val="333333"/>
        </w:rPr>
        <w:t xml:space="preserve">Replace "ap-southeast-1" with your operating AWS Region. To use a specific AWS profile, add "--profile", "your-profile-name" to the args array.</w:t>
      </w:r>
    </w:p>
    <w:p>
      <w:pPr>
        <w:pStyle w:val="Heading2"/>
      </w:pPr>
      <w:r>
        <w:t xml:space="preserve">3.3 Verify MCP Connection</w:t>
      </w:r>
    </w:p>
    <w:p>
      <w:pPr>
        <w:pStyle w:val="ListParagraph"/>
        <w:numPr>
          <w:ilvl w:val="0"/>
          <w:numId w:val="2"/>
        </w:numPr>
      </w:pPr>
      <w:r>
        <w:t xml:space="preserve">Save the mcp.json file</w:t>
      </w:r>
    </w:p>
    <w:p>
      <w:pPr>
        <w:pStyle w:val="ListParagraph"/>
        <w:numPr>
          <w:ilvl w:val="0"/>
          <w:numId w:val="2"/>
        </w:numPr>
      </w:pPr>
      <w:r>
        <w:t xml:space="preserve">Restart Kiro</w:t>
      </w:r>
    </w:p>
    <w:p>
      <w:pPr>
        <w:pStyle w:val="ListParagraph"/>
        <w:numPr>
          <w:ilvl w:val="0"/>
          <w:numId w:val="2"/>
        </w:numPr>
      </w:pPr>
      <w:r>
        <w:t xml:space="preserve">Check the MCP Servers section — status should show "Connected"</w:t>
      </w:r>
    </w:p>
    <w:p>
      <w:pPr>
        <w:pStyle w:val="ListParagraph"/>
        <w:numPr>
          <w:ilvl w:val="0"/>
          <w:numId w:val="2"/>
        </w:numPr>
      </w:pPr>
      <w:r>
        <w:t xml:space="preserve">If not connected, verify your AWS CLI credentials are valid</w:t>
      </w:r>
    </w:p>
    <w:p>
      <w:r>
        <w:br w:type="page"/>
      </w:r>
    </w:p>
    <w:p>
      <w:pPr>
        <w:pStyle w:val="Heading1"/>
      </w:pPr>
      <w:r>
        <w:t xml:space="preserve">4. Use Steering for Information Gathering</w:t>
      </w:r>
    </w:p>
    <w:p>
      <w:r>
        <w:t xml:space="preserve">Steering files are persistent context documents (Markdown) that guide Kiro's AI agent behavior. They define your architecture conventions, investigation methodology, and operational standards.</w:t>
      </w:r>
    </w:p>
    <w:p>
      <w:pPr>
        <w:pStyle w:val="Heading2"/>
      </w:pPr>
      <w:r>
        <w:t xml:space="preserve">4.1 What is Steering?</w:t>
      </w:r>
    </w:p>
    <w:p>
      <w:pPr>
        <w:pStyle w:val="ListParagraph"/>
        <w:numPr>
          <w:ilvl w:val="0"/>
          <w:numId w:val="3"/>
        </w:numPr>
      </w:pPr>
      <w:r>
        <w:t xml:space="preserve">Persistent .md files placed in .kiro/steering/ directory</w:t>
      </w:r>
    </w:p>
    <w:p>
      <w:pPr>
        <w:pStyle w:val="ListParagraph"/>
        <w:numPr>
          <w:ilvl w:val="0"/>
          <w:numId w:val="3"/>
        </w:numPr>
      </w:pPr>
      <w:r>
        <w:t xml:space="preserve">Automatically loaded by Kiro for every interaction</w:t>
      </w:r>
    </w:p>
    <w:p>
      <w:pPr>
        <w:pStyle w:val="ListParagraph"/>
        <w:numPr>
          <w:ilvl w:val="0"/>
          <w:numId w:val="3"/>
        </w:numPr>
      </w:pPr>
      <w:r>
        <w:t xml:space="preserve">Define rules, conventions, and investigation procedures</w:t>
      </w:r>
    </w:p>
    <w:p>
      <w:pPr>
        <w:pStyle w:val="ListParagraph"/>
        <w:numPr>
          <w:ilvl w:val="0"/>
          <w:numId w:val="3"/>
        </w:numPr>
      </w:pPr>
      <w:r>
        <w:t xml:space="preserve">Guide the AI agent on how to approach problems consistently</w:t>
      </w:r>
    </w:p>
    <w:p>
      <w:pPr>
        <w:spacing w:after="100" w:before="100"/>
      </w:pPr>
    </w:p>
    <w:p>
      <w:pPr>
        <w:pStyle w:val="Heading2"/>
      </w:pPr>
      <w:r>
        <w:t xml:space="preserve">4.2 Setting Up Steering Files</w:t>
      </w:r>
    </w:p>
    <w:p>
      <w:pPr>
        <w:pStyle w:val="CodeBlock"/>
        <w:shd w:fill="F5F5F5" w:val="clear"/>
      </w:pPr>
      <w:r>
        <w:rPr>
          <w:rFonts w:ascii="Consolas" w:cs="Consolas" w:eastAsia="Consolas" w:hAnsi="Consolas"/>
          <w:sz w:val="18"/>
          <w:szCs w:val="18"/>
        </w:rPr>
        <w:t xml:space="preserve"># Create the steering directory</w:t>
      </w:r>
    </w:p>
    <w:p>
      <w:pPr>
        <w:pStyle w:val="CodeBlock"/>
        <w:shd w:fill="F5F5F5" w:val="clear"/>
      </w:pPr>
      <w:r>
        <w:rPr>
          <w:rFonts w:ascii="Consolas" w:cs="Consolas" w:eastAsia="Consolas" w:hAnsi="Consolas"/>
          <w:sz w:val="18"/>
          <w:szCs w:val="18"/>
        </w:rPr>
        <w:t xml:space="preserve">mkdir -p .kiro/steering/</w:t>
      </w:r>
    </w:p>
    <w:p>
      <w:pPr>
        <w:spacing w:after="100" w:before="100"/>
      </w:pPr>
    </w:p>
    <w:p>
      <w:pPr>
        <w:pStyle w:val="CodeBlock"/>
        <w:shd w:fill="F5F5F5" w:val="clear"/>
      </w:pPr>
      <w:r>
        <w:rPr>
          <w:rFonts w:ascii="Consolas" w:cs="Consolas" w:eastAsia="Consolas" w:hAnsi="Consolas"/>
          <w:sz w:val="18"/>
          <w:szCs w:val="18"/>
        </w:rPr>
        <w:t xml:space="preserve"># Create a steering file for support investigations</w:t>
      </w:r>
    </w:p>
    <w:p>
      <w:pPr>
        <w:pStyle w:val="CodeBlock"/>
        <w:shd w:fill="F5F5F5" w:val="clear"/>
      </w:pPr>
      <w:r>
        <w:rPr>
          <w:rFonts w:ascii="Consolas" w:cs="Consolas" w:eastAsia="Consolas" w:hAnsi="Consolas"/>
          <w:sz w:val="18"/>
          <w:szCs w:val="18"/>
        </w:rPr>
        <w:t xml:space="preserve">touch .kiro/steering/aws-support-investigation.md</w:t>
      </w:r>
    </w:p>
    <w:p>
      <w:pPr>
        <w:spacing w:after="100" w:before="100"/>
      </w:pPr>
    </w:p>
    <w:p>
      <w:pPr>
        <w:pStyle w:val="Heading2"/>
      </w:pPr>
      <w:r>
        <w:t xml:space="preserve">4.3 Example Steering File: AWS Support Investigation</w:t>
      </w:r>
    </w:p>
    <w:p>
      <w:r>
        <w:t xml:space="preserve">Below is an example steering file that guides Kiro through the process of gathering information before creating a support ticket:</w:t>
      </w:r>
    </w:p>
    <w:p>
      <w:pPr>
        <w:spacing w:after="100" w:before="100"/>
      </w:pPr>
    </w:p>
    <w:p>
      <w:pPr>
        <w:pStyle w:val="CodeBlock"/>
        <w:shd w:fill="F5F5F5" w:val="clear"/>
      </w:pPr>
      <w:r>
        <w:rPr>
          <w:rFonts w:ascii="Consolas" w:cs="Consolas" w:eastAsia="Consolas" w:hAnsi="Consolas"/>
          <w:sz w:val="18"/>
          <w:szCs w:val="18"/>
        </w:rPr>
        <w:t xml:space="preserve"># AWS Support Investigation Rules</w:t>
      </w:r>
    </w:p>
    <w:p>
      <w:pPr>
        <w:pStyle w:val="CodeBlock"/>
        <w:shd w:fill="F5F5F5" w:val="clear"/>
      </w:pPr>
      <w:r>
        <w:rPr>
          <w:rFonts w:ascii="Consolas" w:cs="Consolas" w:eastAsia="Consolas" w:hAnsi="Consolas"/>
          <w:sz w:val="18"/>
          <w:szCs w:val="18"/>
        </w:rPr>
        <w:t xml:space="preserve"/>
      </w:r>
    </w:p>
    <w:p>
      <w:pPr>
        <w:pStyle w:val="CodeBlock"/>
        <w:shd w:fill="F5F5F5" w:val="clear"/>
      </w:pPr>
      <w:r>
        <w:rPr>
          <w:rFonts w:ascii="Consolas" w:cs="Consolas" w:eastAsia="Consolas" w:hAnsi="Consolas"/>
          <w:sz w:val="18"/>
          <w:szCs w:val="18"/>
        </w:rPr>
        <w:t xml:space="preserve">## Before Creating a Ticket</w:t>
      </w:r>
    </w:p>
    <w:p>
      <w:pPr>
        <w:pStyle w:val="CodeBlock"/>
        <w:shd w:fill="F5F5F5" w:val="clear"/>
      </w:pPr>
      <w:r>
        <w:rPr>
          <w:rFonts w:ascii="Consolas" w:cs="Consolas" w:eastAsia="Consolas" w:hAnsi="Consolas"/>
          <w:sz w:val="18"/>
          <w:szCs w:val="18"/>
        </w:rPr>
        <w:t xml:space="preserve">- Always check CloudWatch metrics first</w:t>
      </w:r>
    </w:p>
    <w:p>
      <w:pPr>
        <w:pStyle w:val="CodeBlock"/>
        <w:shd w:fill="F5F5F5" w:val="clear"/>
      </w:pPr>
      <w:r>
        <w:rPr>
          <w:rFonts w:ascii="Consolas" w:cs="Consolas" w:eastAsia="Consolas" w:hAnsi="Consolas"/>
          <w:sz w:val="18"/>
          <w:szCs w:val="18"/>
        </w:rPr>
        <w:t xml:space="preserve">- Collect the resource ARN</w:t>
      </w:r>
    </w:p>
    <w:p>
      <w:pPr>
        <w:pStyle w:val="CodeBlock"/>
        <w:shd w:fill="F5F5F5" w:val="clear"/>
      </w:pPr>
      <w:r>
        <w:rPr>
          <w:rFonts w:ascii="Consolas" w:cs="Consolas" w:eastAsia="Consolas" w:hAnsi="Consolas"/>
          <w:sz w:val="18"/>
          <w:szCs w:val="18"/>
        </w:rPr>
        <w:t xml:space="preserve">- Capture exact error message + timestamp (UTC)</w:t>
      </w:r>
    </w:p>
    <w:p>
      <w:pPr>
        <w:pStyle w:val="CodeBlock"/>
        <w:shd w:fill="F5F5F5" w:val="clear"/>
      </w:pPr>
      <w:r>
        <w:rPr>
          <w:rFonts w:ascii="Consolas" w:cs="Consolas" w:eastAsia="Consolas" w:hAnsi="Consolas"/>
          <w:sz w:val="18"/>
          <w:szCs w:val="18"/>
        </w:rPr>
        <w:t xml:space="preserve">- Use aws___call_aws to describe affected resources</w:t>
      </w:r>
    </w:p>
    <w:p>
      <w:pPr>
        <w:pStyle w:val="CodeBlock"/>
        <w:shd w:fill="F5F5F5" w:val="clear"/>
      </w:pPr>
      <w:r>
        <w:rPr>
          <w:rFonts w:ascii="Consolas" w:cs="Consolas" w:eastAsia="Consolas" w:hAnsi="Consolas"/>
          <w:sz w:val="18"/>
          <w:szCs w:val="18"/>
        </w:rPr>
        <w:t xml:space="preserve">- Check CloudTrail for recent API changes</w:t>
      </w:r>
    </w:p>
    <w:p>
      <w:pPr>
        <w:pStyle w:val="CodeBlock"/>
        <w:shd w:fill="F5F5F5" w:val="clear"/>
      </w:pPr>
      <w:r>
        <w:rPr>
          <w:rFonts w:ascii="Consolas" w:cs="Consolas" w:eastAsia="Consolas" w:hAnsi="Consolas"/>
          <w:sz w:val="18"/>
          <w:szCs w:val="18"/>
        </w:rPr>
        <w:t xml:space="preserve"/>
      </w:r>
    </w:p>
    <w:p>
      <w:pPr>
        <w:pStyle w:val="CodeBlock"/>
        <w:shd w:fill="F5F5F5" w:val="clear"/>
      </w:pPr>
      <w:r>
        <w:rPr>
          <w:rFonts w:ascii="Consolas" w:cs="Consolas" w:eastAsia="Consolas" w:hAnsi="Consolas"/>
          <w:sz w:val="18"/>
          <w:szCs w:val="18"/>
        </w:rPr>
        <w:t xml:space="preserve">## Ticket Format</w:t>
      </w:r>
    </w:p>
    <w:p>
      <w:pPr>
        <w:pStyle w:val="CodeBlock"/>
        <w:shd w:fill="F5F5F5" w:val="clear"/>
      </w:pPr>
      <w:r>
        <w:rPr>
          <w:rFonts w:ascii="Consolas" w:cs="Consolas" w:eastAsia="Consolas" w:hAnsi="Consolas"/>
          <w:sz w:val="18"/>
          <w:szCs w:val="18"/>
        </w:rPr>
        <w:t xml:space="preserve">- Subject: [Service] - [Brief Issue Description]</w:t>
      </w:r>
    </w:p>
    <w:p>
      <w:pPr>
        <w:pStyle w:val="CodeBlock"/>
        <w:shd w:fill="F5F5F5" w:val="clear"/>
      </w:pPr>
      <w:r>
        <w:rPr>
          <w:rFonts w:ascii="Consolas" w:cs="Consolas" w:eastAsia="Consolas" w:hAnsi="Consolas"/>
          <w:sz w:val="18"/>
          <w:szCs w:val="18"/>
        </w:rPr>
        <w:t xml:space="preserve">- Body must include:</w:t>
      </w:r>
    </w:p>
    <w:p>
      <w:pPr>
        <w:pStyle w:val="CodeBlock"/>
        <w:shd w:fill="F5F5F5" w:val="clear"/>
      </w:pPr>
      <w:r>
        <w:rPr>
          <w:rFonts w:ascii="Consolas" w:cs="Consolas" w:eastAsia="Consolas" w:hAnsi="Consolas"/>
          <w:sz w:val="18"/>
          <w:szCs w:val="18"/>
        </w:rPr>
        <w:t xml:space="preserve">  1. Product/Service name</w:t>
      </w:r>
    </w:p>
    <w:p>
      <w:pPr>
        <w:pStyle w:val="CodeBlock"/>
        <w:shd w:fill="F5F5F5" w:val="clear"/>
      </w:pPr>
      <w:r>
        <w:rPr>
          <w:rFonts w:ascii="Consolas" w:cs="Consolas" w:eastAsia="Consolas" w:hAnsi="Consolas"/>
          <w:sz w:val="18"/>
          <w:szCs w:val="18"/>
        </w:rPr>
        <w:t xml:space="preserve">  2. Error message (verbatim)</w:t>
      </w:r>
    </w:p>
    <w:p>
      <w:pPr>
        <w:pStyle w:val="CodeBlock"/>
        <w:shd w:fill="F5F5F5" w:val="clear"/>
      </w:pPr>
      <w:r>
        <w:rPr>
          <w:rFonts w:ascii="Consolas" w:cs="Consolas" w:eastAsia="Consolas" w:hAnsi="Consolas"/>
          <w:sz w:val="18"/>
          <w:szCs w:val="18"/>
        </w:rPr>
        <w:t xml:space="preserve">  3. Timestamp (UTC)</w:t>
      </w:r>
    </w:p>
    <w:p>
      <w:pPr>
        <w:pStyle w:val="CodeBlock"/>
        <w:shd w:fill="F5F5F5" w:val="clear"/>
      </w:pPr>
      <w:r>
        <w:rPr>
          <w:rFonts w:ascii="Consolas" w:cs="Consolas" w:eastAsia="Consolas" w:hAnsi="Consolas"/>
          <w:sz w:val="18"/>
          <w:szCs w:val="18"/>
        </w:rPr>
        <w:t xml:space="preserve">  4. Resource ARN</w:t>
      </w:r>
    </w:p>
    <w:p>
      <w:pPr>
        <w:pStyle w:val="CodeBlock"/>
        <w:shd w:fill="F5F5F5" w:val="clear"/>
      </w:pPr>
      <w:r>
        <w:rPr>
          <w:rFonts w:ascii="Consolas" w:cs="Consolas" w:eastAsia="Consolas" w:hAnsi="Consolas"/>
          <w:sz w:val="18"/>
          <w:szCs w:val="18"/>
        </w:rPr>
        <w:t xml:space="preserve">  5. Steps to reproduce</w:t>
      </w:r>
    </w:p>
    <w:p>
      <w:pPr>
        <w:pStyle w:val="CodeBlock"/>
        <w:shd w:fill="F5F5F5" w:val="clear"/>
      </w:pPr>
      <w:r>
        <w:rPr>
          <w:rFonts w:ascii="Consolas" w:cs="Consolas" w:eastAsia="Consolas" w:hAnsi="Consolas"/>
          <w:sz w:val="18"/>
          <w:szCs w:val="18"/>
        </w:rPr>
        <w:t xml:space="preserve"/>
      </w:r>
    </w:p>
    <w:p>
      <w:pPr>
        <w:pStyle w:val="CodeBlock"/>
        <w:shd w:fill="F5F5F5" w:val="clear"/>
      </w:pPr>
      <w:r>
        <w:rPr>
          <w:rFonts w:ascii="Consolas" w:cs="Consolas" w:eastAsia="Consolas" w:hAnsi="Consolas"/>
          <w:sz w:val="18"/>
          <w:szCs w:val="18"/>
        </w:rPr>
        <w:t xml:space="preserve">## Severity Guidelines</w:t>
      </w:r>
    </w:p>
    <w:p>
      <w:pPr>
        <w:pStyle w:val="CodeBlock"/>
        <w:shd w:fill="F5F5F5" w:val="clear"/>
      </w:pPr>
      <w:r>
        <w:rPr>
          <w:rFonts w:ascii="Consolas" w:cs="Consolas" w:eastAsia="Consolas" w:hAnsi="Consolas"/>
          <w:sz w:val="18"/>
          <w:szCs w:val="18"/>
        </w:rPr>
        <w:t xml:space="preserve">- critical: Production down</w:t>
      </w:r>
    </w:p>
    <w:p>
      <w:pPr>
        <w:pStyle w:val="CodeBlock"/>
        <w:shd w:fill="F5F5F5" w:val="clear"/>
      </w:pPr>
      <w:r>
        <w:rPr>
          <w:rFonts w:ascii="Consolas" w:cs="Consolas" w:eastAsia="Consolas" w:hAnsi="Consolas"/>
          <w:sz w:val="18"/>
          <w:szCs w:val="18"/>
        </w:rPr>
        <w:t xml:space="preserve">- high: Production impaired</w:t>
      </w:r>
    </w:p>
    <w:p>
      <w:pPr>
        <w:pStyle w:val="CodeBlock"/>
        <w:shd w:fill="F5F5F5" w:val="clear"/>
      </w:pPr>
      <w:r>
        <w:rPr>
          <w:rFonts w:ascii="Consolas" w:cs="Consolas" w:eastAsia="Consolas" w:hAnsi="Consolas"/>
          <w:sz w:val="18"/>
          <w:szCs w:val="18"/>
        </w:rPr>
        <w:t xml:space="preserve">- normal: Non-production issue</w:t>
      </w:r>
    </w:p>
    <w:p>
      <w:pPr>
        <w:pStyle w:val="CodeBlock"/>
        <w:shd w:fill="F5F5F5" w:val="clear"/>
      </w:pPr>
      <w:r>
        <w:rPr>
          <w:rFonts w:ascii="Consolas" w:cs="Consolas" w:eastAsia="Consolas" w:hAnsi="Consolas"/>
          <w:sz w:val="18"/>
          <w:szCs w:val="18"/>
        </w:rPr>
        <w:t xml:space="preserve">- low: General guidance</w:t>
      </w:r>
    </w:p>
    <w:p>
      <w:r>
        <w:br w:type="page"/>
      </w:r>
    </w:p>
    <w:p>
      <w:pPr>
        <w:pStyle w:val="Heading1"/>
      </w:pPr>
      <w:r>
        <w:t xml:space="preserve">5. Best Tools for AWS Workload Information Gathering</w:t>
      </w:r>
    </w:p>
    <w:p>
      <w:r>
        <w:t xml:space="preserve">When investigating an issue before creating a support ticket, use these tools within Kiro to gather comprehensive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CCCCCC" w:sz="1"/>
              <w:left w:val="single" w:color="CCCCCC" w:sz="1"/>
              <w:bottom w:val="single" w:color="CCCCCC" w:sz="1"/>
              <w:right w:val="single" w:color="CCCCCC" w:sz="1"/>
            </w:tcBorders>
            <w:shd w:fill="2D3142" w:val="clear"/>
          </w:tcPr>
          <w:p>
            <w:pPr>
              <w:jc w:val="center"/>
            </w:pPr>
            <w:r>
              <w:rPr>
                <w:b/>
                <w:bCs/>
                <w:color w:val="FFFFFF"/>
                <w:sz w:val="20"/>
                <w:szCs w:val="20"/>
              </w:rPr>
              <w:t xml:space="preserve">Tool</w:t>
            </w:r>
          </w:p>
        </w:tc>
        <w:tc>
          <w:tcPr>
            <w:tcW w:type="dxa" w:w="4000"/>
            <w:tcBorders>
              <w:top w:val="single" w:color="CCCCCC" w:sz="1"/>
              <w:left w:val="single" w:color="CCCCCC" w:sz="1"/>
              <w:bottom w:val="single" w:color="CCCCCC" w:sz="1"/>
              <w:right w:val="single" w:color="CCCCCC" w:sz="1"/>
            </w:tcBorders>
            <w:shd w:fill="2D3142" w:val="clear"/>
          </w:tcPr>
          <w:p>
            <w:pPr>
              <w:jc w:val="center"/>
            </w:pPr>
            <w:r>
              <w:rPr>
                <w:b/>
                <w:bCs/>
                <w:color w:val="FFFFFF"/>
                <w:sz w:val="20"/>
                <w:szCs w:val="20"/>
              </w:rPr>
              <w:t xml:space="preserve">Use Case</w:t>
            </w:r>
          </w:p>
        </w:tc>
        <w:tc>
          <w:tcPr>
            <w:tcW w:type="dxa" w:w="3500"/>
            <w:tcBorders>
              <w:top w:val="single" w:color="CCCCCC" w:sz="1"/>
              <w:left w:val="single" w:color="CCCCCC" w:sz="1"/>
              <w:bottom w:val="single" w:color="CCCCCC" w:sz="1"/>
              <w:right w:val="single" w:color="CCCCCC" w:sz="1"/>
            </w:tcBorders>
            <w:shd w:fill="2D3142" w:val="clear"/>
          </w:tcPr>
          <w:p>
            <w:pPr>
              <w:jc w:val="center"/>
            </w:pPr>
            <w:r>
              <w:rPr>
                <w:b/>
                <w:bCs/>
                <w:color w:val="FFFFFF"/>
                <w:sz w:val="20"/>
                <w:szCs w:val="20"/>
              </w:rPr>
              <w:t xml:space="preserve">How to Access</w:t>
            </w:r>
          </w:p>
        </w:tc>
      </w:tr>
      <w:tr>
        <w:tc>
          <w:tcPr>
            <w:tcW w:type="dxa" w:w="2500"/>
            <w:tcBorders>
              <w:top w:val="single" w:color="CCCCCC" w:sz="1"/>
              <w:left w:val="single" w:color="CCCCCC" w:sz="1"/>
              <w:bottom w:val="single" w:color="CCCCCC" w:sz="1"/>
              <w:right w:val="single" w:color="CCCCCC" w:sz="1"/>
            </w:tcBorders>
          </w:tcPr>
          <w:p>
            <w:r>
              <w:rPr>
                <w:b/>
                <w:bCs/>
                <w:color w:val="333333"/>
                <w:sz w:val="20"/>
                <w:szCs w:val="20"/>
              </w:rPr>
              <w:t xml:space="preserve">AWS MCP Server</w:t>
            </w:r>
          </w:p>
        </w:tc>
        <w:tc>
          <w:tcPr>
            <w:tcW w:type="dxa" w:w="4000"/>
            <w:tcBorders>
              <w:top w:val="single" w:color="CCCCCC" w:sz="1"/>
              <w:left w:val="single" w:color="CCCCCC" w:sz="1"/>
              <w:bottom w:val="single" w:color="CCCCCC" w:sz="1"/>
              <w:right w:val="single" w:color="CCCCCC" w:sz="1"/>
            </w:tcBorders>
          </w:tcPr>
          <w:p>
            <w:r>
              <w:rPr>
                <w:b w:val="false"/>
                <w:bCs w:val="false"/>
                <w:color w:val="333333"/>
                <w:sz w:val="20"/>
                <w:szCs w:val="20"/>
              </w:rPr>
              <w:t xml:space="preserve">Query CloudWatch metrics, CloudTrail events, describe resources via AWS API</w:t>
            </w:r>
          </w:p>
        </w:tc>
        <w:tc>
          <w:tcPr>
            <w:tcW w:type="dxa" w:w="3500"/>
            <w:tcBorders>
              <w:top w:val="single" w:color="CCCCCC" w:sz="1"/>
              <w:left w:val="single" w:color="CCCCCC" w:sz="1"/>
              <w:bottom w:val="single" w:color="CCCCCC" w:sz="1"/>
              <w:right w:val="single" w:color="CCCCCC" w:sz="1"/>
            </w:tcBorders>
          </w:tcPr>
          <w:p>
            <w:r>
              <w:rPr>
                <w:b w:val="false"/>
                <w:bCs w:val="false"/>
                <w:color w:val="333333"/>
                <w:sz w:val="20"/>
                <w:szCs w:val="20"/>
              </w:rPr>
              <w:t xml:space="preserve">aws___call_aws in Kiro chat</w:t>
            </w:r>
          </w:p>
        </w:tc>
      </w:tr>
      <w:tr>
        <w:tc>
          <w:tcPr>
            <w:tcW w:type="dxa" w:w="2500"/>
            <w:tcBorders>
              <w:top w:val="single" w:color="CCCCCC" w:sz="1"/>
              <w:left w:val="single" w:color="CCCCCC" w:sz="1"/>
              <w:bottom w:val="single" w:color="CCCCCC" w:sz="1"/>
              <w:right w:val="single" w:color="CCCCCC" w:sz="1"/>
            </w:tcBorders>
          </w:tcPr>
          <w:p>
            <w:r>
              <w:rPr>
                <w:b/>
                <w:bCs/>
                <w:color w:val="333333"/>
                <w:sz w:val="20"/>
                <w:szCs w:val="20"/>
              </w:rPr>
              <w:t xml:space="preserve">Kiro Specs</w:t>
            </w:r>
          </w:p>
        </w:tc>
        <w:tc>
          <w:tcPr>
            <w:tcW w:type="dxa" w:w="4000"/>
            <w:tcBorders>
              <w:top w:val="single" w:color="CCCCCC" w:sz="1"/>
              <w:left w:val="single" w:color="CCCCCC" w:sz="1"/>
              <w:bottom w:val="single" w:color="CCCCCC" w:sz="1"/>
              <w:right w:val="single" w:color="CCCCCC" w:sz="1"/>
            </w:tcBorders>
          </w:tcPr>
          <w:p>
            <w:r>
              <w:rPr>
                <w:b w:val="false"/>
                <w:bCs w:val="false"/>
                <w:color w:val="333333"/>
                <w:sz w:val="20"/>
                <w:szCs w:val="20"/>
              </w:rPr>
              <w:t xml:space="preserve">Structured investigation workflows with traceability</w:t>
            </w:r>
          </w:p>
        </w:tc>
        <w:tc>
          <w:tcPr>
            <w:tcW w:type="dxa" w:w="3500"/>
            <w:tcBorders>
              <w:top w:val="single" w:color="CCCCCC" w:sz="1"/>
              <w:left w:val="single" w:color="CCCCCC" w:sz="1"/>
              <w:bottom w:val="single" w:color="CCCCCC" w:sz="1"/>
              <w:right w:val="single" w:color="CCCCCC" w:sz="1"/>
            </w:tcBorders>
          </w:tcPr>
          <w:p>
            <w:r>
              <w:rPr>
                <w:b w:val="false"/>
                <w:bCs w:val="false"/>
                <w:color w:val="333333"/>
                <w:sz w:val="20"/>
                <w:szCs w:val="20"/>
              </w:rPr>
              <w:t xml:space="preserve">Kiro Panel &gt; Specs &gt; New</w:t>
            </w:r>
          </w:p>
        </w:tc>
      </w:tr>
      <w:tr>
        <w:tc>
          <w:tcPr>
            <w:tcW w:type="dxa" w:w="2500"/>
            <w:tcBorders>
              <w:top w:val="single" w:color="CCCCCC" w:sz="1"/>
              <w:left w:val="single" w:color="CCCCCC" w:sz="1"/>
              <w:bottom w:val="single" w:color="CCCCCC" w:sz="1"/>
              <w:right w:val="single" w:color="CCCCCC" w:sz="1"/>
            </w:tcBorders>
          </w:tcPr>
          <w:p>
            <w:r>
              <w:rPr>
                <w:b/>
                <w:bCs/>
                <w:color w:val="333333"/>
                <w:sz w:val="20"/>
                <w:szCs w:val="20"/>
              </w:rPr>
              <w:t xml:space="preserve">AWS Trusted Advisor</w:t>
            </w:r>
          </w:p>
        </w:tc>
        <w:tc>
          <w:tcPr>
            <w:tcW w:type="dxa" w:w="4000"/>
            <w:tcBorders>
              <w:top w:val="single" w:color="CCCCCC" w:sz="1"/>
              <w:left w:val="single" w:color="CCCCCC" w:sz="1"/>
              <w:bottom w:val="single" w:color="CCCCCC" w:sz="1"/>
              <w:right w:val="single" w:color="CCCCCC" w:sz="1"/>
            </w:tcBorders>
          </w:tcPr>
          <w:p>
            <w:r>
              <w:rPr>
                <w:b w:val="false"/>
                <w:bCs w:val="false"/>
                <w:color w:val="333333"/>
                <w:sz w:val="20"/>
                <w:szCs w:val="20"/>
              </w:rPr>
              <w:t xml:space="preserve">Best practice checks, service limits, cost optimization</w:t>
            </w:r>
          </w:p>
        </w:tc>
        <w:tc>
          <w:tcPr>
            <w:tcW w:type="dxa" w:w="3500"/>
            <w:tcBorders>
              <w:top w:val="single" w:color="CCCCCC" w:sz="1"/>
              <w:left w:val="single" w:color="CCCCCC" w:sz="1"/>
              <w:bottom w:val="single" w:color="CCCCCC" w:sz="1"/>
              <w:right w:val="single" w:color="CCCCCC" w:sz="1"/>
            </w:tcBorders>
          </w:tcPr>
          <w:p>
            <w:r>
              <w:rPr>
                <w:b w:val="false"/>
                <w:bCs w:val="false"/>
                <w:color w:val="333333"/>
                <w:sz w:val="20"/>
                <w:szCs w:val="20"/>
              </w:rPr>
              <w:t xml:space="preserve">via MCP or AWS Console</w:t>
            </w:r>
          </w:p>
        </w:tc>
      </w:tr>
      <w:tr>
        <w:tc>
          <w:tcPr>
            <w:tcW w:type="dxa" w:w="2500"/>
            <w:tcBorders>
              <w:top w:val="single" w:color="CCCCCC" w:sz="1"/>
              <w:left w:val="single" w:color="CCCCCC" w:sz="1"/>
              <w:bottom w:val="single" w:color="CCCCCC" w:sz="1"/>
              <w:right w:val="single" w:color="CCCCCC" w:sz="1"/>
            </w:tcBorders>
          </w:tcPr>
          <w:p>
            <w:r>
              <w:rPr>
                <w:b/>
                <w:bCs/>
                <w:color w:val="333333"/>
                <w:sz w:val="20"/>
                <w:szCs w:val="20"/>
              </w:rPr>
              <w:t xml:space="preserve">CloudWatch Logs Insights</w:t>
            </w:r>
          </w:p>
        </w:tc>
        <w:tc>
          <w:tcPr>
            <w:tcW w:type="dxa" w:w="4000"/>
            <w:tcBorders>
              <w:top w:val="single" w:color="CCCCCC" w:sz="1"/>
              <w:left w:val="single" w:color="CCCCCC" w:sz="1"/>
              <w:bottom w:val="single" w:color="CCCCCC" w:sz="1"/>
              <w:right w:val="single" w:color="CCCCCC" w:sz="1"/>
            </w:tcBorders>
          </w:tcPr>
          <w:p>
            <w:r>
              <w:rPr>
                <w:b w:val="false"/>
                <w:bCs w:val="false"/>
                <w:color w:val="333333"/>
                <w:sz w:val="20"/>
                <w:szCs w:val="20"/>
              </w:rPr>
              <w:t xml:space="preserve">Search and analyze application/service logs</w:t>
            </w:r>
          </w:p>
        </w:tc>
        <w:tc>
          <w:tcPr>
            <w:tcW w:type="dxa" w:w="3500"/>
            <w:tcBorders>
              <w:top w:val="single" w:color="CCCCCC" w:sz="1"/>
              <w:left w:val="single" w:color="CCCCCC" w:sz="1"/>
              <w:bottom w:val="single" w:color="CCCCCC" w:sz="1"/>
              <w:right w:val="single" w:color="CCCCCC" w:sz="1"/>
            </w:tcBorders>
          </w:tcPr>
          <w:p>
            <w:r>
              <w:rPr>
                <w:b w:val="false"/>
                <w:bCs w:val="false"/>
                <w:color w:val="333333"/>
                <w:sz w:val="20"/>
                <w:szCs w:val="20"/>
              </w:rPr>
              <w:t xml:space="preserve">aws___run_script with Logs query</w:t>
            </w:r>
          </w:p>
        </w:tc>
      </w:tr>
      <w:tr>
        <w:tc>
          <w:tcPr>
            <w:tcW w:type="dxa" w:w="2500"/>
            <w:tcBorders>
              <w:top w:val="single" w:color="CCCCCC" w:sz="1"/>
              <w:left w:val="single" w:color="CCCCCC" w:sz="1"/>
              <w:bottom w:val="single" w:color="CCCCCC" w:sz="1"/>
              <w:right w:val="single" w:color="CCCCCC" w:sz="1"/>
            </w:tcBorders>
          </w:tcPr>
          <w:p>
            <w:r>
              <w:rPr>
                <w:b/>
                <w:bCs/>
                <w:color w:val="333333"/>
                <w:sz w:val="20"/>
                <w:szCs w:val="20"/>
              </w:rPr>
              <w:t xml:space="preserve">Support Troubleshooting</w:t>
            </w:r>
          </w:p>
        </w:tc>
        <w:tc>
          <w:tcPr>
            <w:tcW w:type="dxa" w:w="4000"/>
            <w:tcBorders>
              <w:top w:val="single" w:color="CCCCCC" w:sz="1"/>
              <w:left w:val="single" w:color="CCCCCC" w:sz="1"/>
              <w:bottom w:val="single" w:color="CCCCCC" w:sz="1"/>
              <w:right w:val="single" w:color="CCCCCC" w:sz="1"/>
            </w:tcBorders>
          </w:tcPr>
          <w:p>
            <w:r>
              <w:rPr>
                <w:b w:val="false"/>
                <w:bCs w:val="false"/>
                <w:color w:val="333333"/>
                <w:sz w:val="20"/>
                <w:szCs w:val="20"/>
              </w:rPr>
              <w:t xml:space="preserve">Dante scripts, K2 API, automated diagnostics</w:t>
            </w:r>
          </w:p>
        </w:tc>
        <w:tc>
          <w:tcPr>
            <w:tcW w:type="dxa" w:w="3500"/>
            <w:tcBorders>
              <w:top w:val="single" w:color="CCCCCC" w:sz="1"/>
              <w:left w:val="single" w:color="CCCCCC" w:sz="1"/>
              <w:bottom w:val="single" w:color="CCCCCC" w:sz="1"/>
              <w:right w:val="single" w:color="CCCCCC" w:sz="1"/>
            </w:tcBorders>
          </w:tcPr>
          <w:p>
            <w:r>
              <w:rPr>
                <w:b w:val="false"/>
                <w:bCs w:val="false"/>
                <w:color w:val="333333"/>
                <w:sz w:val="20"/>
                <w:szCs w:val="20"/>
              </w:rPr>
              <w:t xml:space="preserve">Support MCP tools</w:t>
            </w:r>
          </w:p>
        </w:tc>
      </w:tr>
    </w:tbl>
    <w:p>
      <w:pPr>
        <w:spacing w:after="100" w:before="100"/>
      </w:pPr>
    </w:p>
    <w:p>
      <w:pPr>
        <w:pStyle w:val="Heading2"/>
      </w:pPr>
      <w:r>
        <w:t xml:space="preserve">5.1 Recommended Information to Collect</w:t>
      </w:r>
    </w:p>
    <w:p>
      <w:r>
        <w:t xml:space="preserve">Before logging a support ticket, ensure you have gathered:</w:t>
      </w:r>
    </w:p>
    <w:p>
      <w:pPr>
        <w:pStyle w:val="ListParagraph"/>
        <w:numPr>
          <w:ilvl w:val="0"/>
          <w:numId w:val="3"/>
        </w:numPr>
      </w:pPr>
      <w:r>
        <w:t xml:space="preserve">AWS Service/Product name (e.g., Amazon EC2, Amazon RDS)</w:t>
      </w:r>
    </w:p>
    <w:p>
      <w:pPr>
        <w:pStyle w:val="ListParagraph"/>
        <w:numPr>
          <w:ilvl w:val="0"/>
          <w:numId w:val="3"/>
        </w:numPr>
      </w:pPr>
      <w:r>
        <w:t xml:space="preserve">Exact error message — copy verbatim</w:t>
      </w:r>
    </w:p>
    <w:p>
      <w:pPr>
        <w:pStyle w:val="ListParagraph"/>
        <w:numPr>
          <w:ilvl w:val="0"/>
          <w:numId w:val="3"/>
        </w:numPr>
      </w:pPr>
      <w:r>
        <w:t xml:space="preserve">Timestamp in UTC (e.g., 2026-05-26T08:30:00Z)</w:t>
      </w:r>
    </w:p>
    <w:p>
      <w:pPr>
        <w:pStyle w:val="ListParagraph"/>
        <w:numPr>
          <w:ilvl w:val="0"/>
          <w:numId w:val="3"/>
        </w:numPr>
      </w:pPr>
      <w:r>
        <w:t xml:space="preserve">Resource ARN (e.g., arn:aws:ec2:ap-southeast-1:123456789012:instance/i-0abc123def)</w:t>
      </w:r>
    </w:p>
    <w:p>
      <w:pPr>
        <w:pStyle w:val="ListParagraph"/>
        <w:numPr>
          <w:ilvl w:val="0"/>
          <w:numId w:val="3"/>
        </w:numPr>
      </w:pPr>
      <w:r>
        <w:t xml:space="preserve">Steps to reproduce the issue</w:t>
      </w:r>
    </w:p>
    <w:p>
      <w:pPr>
        <w:pStyle w:val="ListParagraph"/>
        <w:numPr>
          <w:ilvl w:val="0"/>
          <w:numId w:val="3"/>
        </w:numPr>
      </w:pPr>
      <w:r>
        <w:t xml:space="preserve">Impact assessment (number of users/systems affected)</w:t>
      </w:r>
    </w:p>
    <w:p>
      <w:pPr>
        <w:pStyle w:val="ListParagraph"/>
        <w:numPr>
          <w:ilvl w:val="0"/>
          <w:numId w:val="3"/>
        </w:numPr>
      </w:pPr>
      <w:r>
        <w:t xml:space="preserve">Recent changes (deployments, config changes)</w:t>
      </w:r>
    </w:p>
    <w:p>
      <w:r>
        <w:br w:type="page"/>
      </w:r>
    </w:p>
    <w:p>
      <w:pPr>
        <w:pStyle w:val="Heading1"/>
      </w:pPr>
      <w:r>
        <w:t xml:space="preserve">6. Log AWS Support Ticket with Kiro</w:t>
      </w:r>
    </w:p>
    <w:p>
      <w:r>
        <w:t xml:space="preserve">Customers with AWS Enterprise Support can use the AWS Support API to programmatically create and manage support cases. Kiro + AWS MCP Server makes this seamless through natural language.</w:t>
      </w:r>
    </w:p>
    <w:p>
      <w:pPr>
        <w:pStyle w:val="Heading2"/>
      </w:pPr>
      <w:r>
        <w:t xml:space="preserve">6.1 How It Works</w:t>
      </w:r>
    </w:p>
    <w:p>
      <w:pPr>
        <w:pStyle w:val="ListParagraph"/>
        <w:numPr>
          <w:ilvl w:val="0"/>
          <w:numId w:val="2"/>
        </w:numPr>
      </w:pPr>
      <w:r>
        <w:t xml:space="preserve">You describe the issue to Kiro in natural language</w:t>
      </w:r>
    </w:p>
    <w:p>
      <w:pPr>
        <w:pStyle w:val="ListParagraph"/>
        <w:numPr>
          <w:ilvl w:val="0"/>
          <w:numId w:val="2"/>
        </w:numPr>
      </w:pPr>
      <w:r>
        <w:t xml:space="preserve">Kiro uses the steering file to structure the request</w:t>
      </w:r>
    </w:p>
    <w:p>
      <w:pPr>
        <w:pStyle w:val="ListParagraph"/>
        <w:numPr>
          <w:ilvl w:val="0"/>
          <w:numId w:val="2"/>
        </w:numPr>
      </w:pPr>
      <w:r>
        <w:t xml:space="preserve">Kiro calls support:CreateCase via aws___call_aws</w:t>
      </w:r>
    </w:p>
    <w:p>
      <w:pPr>
        <w:pStyle w:val="ListParagraph"/>
        <w:numPr>
          <w:ilvl w:val="0"/>
          <w:numId w:val="2"/>
        </w:numPr>
      </w:pPr>
      <w:r>
        <w:t xml:space="preserve">A case number is returned for tracking</w:t>
      </w:r>
    </w:p>
    <w:p>
      <w:pPr>
        <w:pStyle w:val="ListParagraph"/>
        <w:numPr>
          <w:ilvl w:val="0"/>
          <w:numId w:val="2"/>
        </w:numPr>
      </w:pPr>
      <w:r>
        <w:t xml:space="preserve">Operation team is notified to engage</w:t>
      </w:r>
    </w:p>
    <w:p>
      <w:pPr>
        <w:spacing w:after="100" w:before="100"/>
      </w:pPr>
    </w:p>
    <w:p>
      <w:pPr>
        <w:pStyle w:val="Heading2"/>
      </w:pPr>
      <w:r>
        <w:t xml:space="preserve">6.2 Required Fields for CreateCase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CCCCCC" w:sz="1"/>
              <w:left w:val="single" w:color="CCCCCC" w:sz="1"/>
              <w:bottom w:val="single" w:color="CCCCCC" w:sz="1"/>
              <w:right w:val="single" w:color="CCCCCC" w:sz="1"/>
            </w:tcBorders>
            <w:shd w:fill="2D3142" w:val="clear"/>
          </w:tcPr>
          <w:p>
            <w:pPr>
              <w:jc w:val="center"/>
            </w:pPr>
            <w:r>
              <w:rPr>
                <w:b/>
                <w:bCs/>
                <w:color w:val="FFFFFF"/>
                <w:sz w:val="20"/>
                <w:szCs w:val="20"/>
              </w:rPr>
              <w:t xml:space="preserve">Field</w:t>
            </w:r>
          </w:p>
        </w:tc>
        <w:tc>
          <w:tcPr>
            <w:tcW w:type="dxa" w:w="4000"/>
            <w:tcBorders>
              <w:top w:val="single" w:color="CCCCCC" w:sz="1"/>
              <w:left w:val="single" w:color="CCCCCC" w:sz="1"/>
              <w:bottom w:val="single" w:color="CCCCCC" w:sz="1"/>
              <w:right w:val="single" w:color="CCCCCC" w:sz="1"/>
            </w:tcBorders>
            <w:shd w:fill="2D3142" w:val="clear"/>
          </w:tcPr>
          <w:p>
            <w:pPr>
              <w:jc w:val="center"/>
            </w:pPr>
            <w:r>
              <w:rPr>
                <w:b/>
                <w:bCs/>
                <w:color w:val="FFFFFF"/>
                <w:sz w:val="20"/>
                <w:szCs w:val="20"/>
              </w:rPr>
              <w:t xml:space="preserve">Description</w:t>
            </w:r>
          </w:p>
        </w:tc>
        <w:tc>
          <w:tcPr>
            <w:tcW w:type="dxa" w:w="3500"/>
            <w:tcBorders>
              <w:top w:val="single" w:color="CCCCCC" w:sz="1"/>
              <w:left w:val="single" w:color="CCCCCC" w:sz="1"/>
              <w:bottom w:val="single" w:color="CCCCCC" w:sz="1"/>
              <w:right w:val="single" w:color="CCCCCC" w:sz="1"/>
            </w:tcBorders>
            <w:shd w:fill="2D3142" w:val="clear"/>
          </w:tcPr>
          <w:p>
            <w:pPr>
              <w:jc w:val="center"/>
            </w:pPr>
            <w:r>
              <w:rPr>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tcPr>
          <w:p>
            <w:r>
              <w:rPr>
                <w:b w:val="false"/>
                <w:bCs w:val="false"/>
                <w:color w:val="333333"/>
                <w:sz w:val="20"/>
                <w:szCs w:val="20"/>
              </w:rPr>
              <w:t xml:space="preserve">serviceCode</w:t>
            </w:r>
          </w:p>
        </w:tc>
        <w:tc>
          <w:tcPr>
            <w:tcW w:type="dxa" w:w="4000"/>
            <w:tcBorders>
              <w:top w:val="single" w:color="CCCCCC" w:sz="1"/>
              <w:left w:val="single" w:color="CCCCCC" w:sz="1"/>
              <w:bottom w:val="single" w:color="CCCCCC" w:sz="1"/>
              <w:right w:val="single" w:color="CCCCCC" w:sz="1"/>
            </w:tcBorders>
          </w:tcPr>
          <w:p>
            <w:r>
              <w:rPr>
                <w:b w:val="false"/>
                <w:bCs w:val="false"/>
                <w:color w:val="333333"/>
                <w:sz w:val="20"/>
                <w:szCs w:val="20"/>
              </w:rPr>
              <w:t xml:space="preserve">AWS service identifier</w:t>
            </w:r>
          </w:p>
        </w:tc>
        <w:tc>
          <w:tcPr>
            <w:tcW w:type="dxa" w:w="3500"/>
            <w:tcBorders>
              <w:top w:val="single" w:color="CCCCCC" w:sz="1"/>
              <w:left w:val="single" w:color="CCCCCC" w:sz="1"/>
              <w:bottom w:val="single" w:color="CCCCCC" w:sz="1"/>
              <w:right w:val="single" w:color="CCCCCC" w:sz="1"/>
            </w:tcBorders>
          </w:tcPr>
          <w:p>
            <w:r>
              <w:rPr>
                <w:b w:val="false"/>
                <w:bCs w:val="false"/>
                <w:color w:val="333333"/>
                <w:sz w:val="20"/>
                <w:szCs w:val="20"/>
              </w:rPr>
              <w:t xml:space="preserve">amazon-elastic-compute-cloud</w:t>
            </w:r>
          </w:p>
        </w:tc>
      </w:tr>
      <w:tr>
        <w:tc>
          <w:tcPr>
            <w:tcW w:type="dxa" w:w="2500"/>
            <w:tcBorders>
              <w:top w:val="single" w:color="CCCCCC" w:sz="1"/>
              <w:left w:val="single" w:color="CCCCCC" w:sz="1"/>
              <w:bottom w:val="single" w:color="CCCCCC" w:sz="1"/>
              <w:right w:val="single" w:color="CCCCCC" w:sz="1"/>
            </w:tcBorders>
          </w:tcPr>
          <w:p>
            <w:r>
              <w:rPr>
                <w:b w:val="false"/>
                <w:bCs w:val="false"/>
                <w:color w:val="333333"/>
                <w:sz w:val="20"/>
                <w:szCs w:val="20"/>
              </w:rPr>
              <w:t xml:space="preserve">categoryCode</w:t>
            </w:r>
          </w:p>
        </w:tc>
        <w:tc>
          <w:tcPr>
            <w:tcW w:type="dxa" w:w="4000"/>
            <w:tcBorders>
              <w:top w:val="single" w:color="CCCCCC" w:sz="1"/>
              <w:left w:val="single" w:color="CCCCCC" w:sz="1"/>
              <w:bottom w:val="single" w:color="CCCCCC" w:sz="1"/>
              <w:right w:val="single" w:color="CCCCCC" w:sz="1"/>
            </w:tcBorders>
          </w:tcPr>
          <w:p>
            <w:r>
              <w:rPr>
                <w:b w:val="false"/>
                <w:bCs w:val="false"/>
                <w:color w:val="333333"/>
                <w:sz w:val="20"/>
                <w:szCs w:val="20"/>
              </w:rPr>
              <w:t xml:space="preserve">Issue category within the service</w:t>
            </w:r>
          </w:p>
        </w:tc>
        <w:tc>
          <w:tcPr>
            <w:tcW w:type="dxa" w:w="3500"/>
            <w:tcBorders>
              <w:top w:val="single" w:color="CCCCCC" w:sz="1"/>
              <w:left w:val="single" w:color="CCCCCC" w:sz="1"/>
              <w:bottom w:val="single" w:color="CCCCCC" w:sz="1"/>
              <w:right w:val="single" w:color="CCCCCC" w:sz="1"/>
            </w:tcBorders>
          </w:tcPr>
          <w:p>
            <w:r>
              <w:rPr>
                <w:b w:val="false"/>
                <w:bCs w:val="false"/>
                <w:color w:val="333333"/>
                <w:sz w:val="20"/>
                <w:szCs w:val="20"/>
              </w:rPr>
              <w:t xml:space="preserve">instance-issue</w:t>
            </w:r>
          </w:p>
        </w:tc>
      </w:tr>
      <w:tr>
        <w:tc>
          <w:tcPr>
            <w:tcW w:type="dxa" w:w="2500"/>
            <w:tcBorders>
              <w:top w:val="single" w:color="CCCCCC" w:sz="1"/>
              <w:left w:val="single" w:color="CCCCCC" w:sz="1"/>
              <w:bottom w:val="single" w:color="CCCCCC" w:sz="1"/>
              <w:right w:val="single" w:color="CCCCCC" w:sz="1"/>
            </w:tcBorders>
          </w:tcPr>
          <w:p>
            <w:r>
              <w:rPr>
                <w:b w:val="false"/>
                <w:bCs w:val="false"/>
                <w:color w:val="333333"/>
                <w:sz w:val="20"/>
                <w:szCs w:val="20"/>
              </w:rPr>
              <w:t xml:space="preserve">severityCode</w:t>
            </w:r>
          </w:p>
        </w:tc>
        <w:tc>
          <w:tcPr>
            <w:tcW w:type="dxa" w:w="4000"/>
            <w:tcBorders>
              <w:top w:val="single" w:color="CCCCCC" w:sz="1"/>
              <w:left w:val="single" w:color="CCCCCC" w:sz="1"/>
              <w:bottom w:val="single" w:color="CCCCCC" w:sz="1"/>
              <w:right w:val="single" w:color="CCCCCC" w:sz="1"/>
            </w:tcBorders>
          </w:tcPr>
          <w:p>
            <w:r>
              <w:rPr>
                <w:b w:val="false"/>
                <w:bCs w:val="false"/>
                <w:color w:val="333333"/>
                <w:sz w:val="20"/>
                <w:szCs w:val="20"/>
              </w:rPr>
              <w:t xml:space="preserve">Impact level of the issue</w:t>
            </w:r>
          </w:p>
        </w:tc>
        <w:tc>
          <w:tcPr>
            <w:tcW w:type="dxa" w:w="3500"/>
            <w:tcBorders>
              <w:top w:val="single" w:color="CCCCCC" w:sz="1"/>
              <w:left w:val="single" w:color="CCCCCC" w:sz="1"/>
              <w:bottom w:val="single" w:color="CCCCCC" w:sz="1"/>
              <w:right w:val="single" w:color="CCCCCC" w:sz="1"/>
            </w:tcBorders>
          </w:tcPr>
          <w:p>
            <w:r>
              <w:rPr>
                <w:b w:val="false"/>
                <w:bCs w:val="false"/>
                <w:color w:val="333333"/>
                <w:sz w:val="20"/>
                <w:szCs w:val="20"/>
              </w:rPr>
              <w:t xml:space="preserve">high</w:t>
            </w:r>
          </w:p>
        </w:tc>
      </w:tr>
      <w:tr>
        <w:tc>
          <w:tcPr>
            <w:tcW w:type="dxa" w:w="2500"/>
            <w:tcBorders>
              <w:top w:val="single" w:color="CCCCCC" w:sz="1"/>
              <w:left w:val="single" w:color="CCCCCC" w:sz="1"/>
              <w:bottom w:val="single" w:color="CCCCCC" w:sz="1"/>
              <w:right w:val="single" w:color="CCCCCC" w:sz="1"/>
            </w:tcBorders>
          </w:tcPr>
          <w:p>
            <w:r>
              <w:rPr>
                <w:b w:val="false"/>
                <w:bCs w:val="false"/>
                <w:color w:val="333333"/>
                <w:sz w:val="20"/>
                <w:szCs w:val="20"/>
              </w:rPr>
              <w:t xml:space="preserve">subject</w:t>
            </w:r>
          </w:p>
        </w:tc>
        <w:tc>
          <w:tcPr>
            <w:tcW w:type="dxa" w:w="4000"/>
            <w:tcBorders>
              <w:top w:val="single" w:color="CCCCCC" w:sz="1"/>
              <w:left w:val="single" w:color="CCCCCC" w:sz="1"/>
              <w:bottom w:val="single" w:color="CCCCCC" w:sz="1"/>
              <w:right w:val="single" w:color="CCCCCC" w:sz="1"/>
            </w:tcBorders>
          </w:tcPr>
          <w:p>
            <w:r>
              <w:rPr>
                <w:b w:val="false"/>
                <w:bCs w:val="false"/>
                <w:color w:val="333333"/>
                <w:sz w:val="20"/>
                <w:szCs w:val="20"/>
              </w:rPr>
              <w:t xml:space="preserve">Brief issue description</w:t>
            </w:r>
          </w:p>
        </w:tc>
        <w:tc>
          <w:tcPr>
            <w:tcW w:type="dxa" w:w="3500"/>
            <w:tcBorders>
              <w:top w:val="single" w:color="CCCCCC" w:sz="1"/>
              <w:left w:val="single" w:color="CCCCCC" w:sz="1"/>
              <w:bottom w:val="single" w:color="CCCCCC" w:sz="1"/>
              <w:right w:val="single" w:color="CCCCCC" w:sz="1"/>
            </w:tcBorders>
          </w:tcPr>
          <w:p>
            <w:r>
              <w:rPr>
                <w:b w:val="false"/>
                <w:bCs w:val="false"/>
                <w:color w:val="333333"/>
                <w:sz w:val="20"/>
                <w:szCs w:val="20"/>
              </w:rPr>
              <w:t xml:space="preserve">[EC2] Instance unreachable</w:t>
            </w:r>
          </w:p>
        </w:tc>
      </w:tr>
      <w:tr>
        <w:tc>
          <w:tcPr>
            <w:tcW w:type="dxa" w:w="2500"/>
            <w:tcBorders>
              <w:top w:val="single" w:color="CCCCCC" w:sz="1"/>
              <w:left w:val="single" w:color="CCCCCC" w:sz="1"/>
              <w:bottom w:val="single" w:color="CCCCCC" w:sz="1"/>
              <w:right w:val="single" w:color="CCCCCC" w:sz="1"/>
            </w:tcBorders>
          </w:tcPr>
          <w:p>
            <w:r>
              <w:rPr>
                <w:b w:val="false"/>
                <w:bCs w:val="false"/>
                <w:color w:val="333333"/>
                <w:sz w:val="20"/>
                <w:szCs w:val="20"/>
              </w:rPr>
              <w:t xml:space="preserve">communicationBody</w:t>
            </w:r>
          </w:p>
        </w:tc>
        <w:tc>
          <w:tcPr>
            <w:tcW w:type="dxa" w:w="4000"/>
            <w:tcBorders>
              <w:top w:val="single" w:color="CCCCCC" w:sz="1"/>
              <w:left w:val="single" w:color="CCCCCC" w:sz="1"/>
              <w:bottom w:val="single" w:color="CCCCCC" w:sz="1"/>
              <w:right w:val="single" w:color="CCCCCC" w:sz="1"/>
            </w:tcBorders>
          </w:tcPr>
          <w:p>
            <w:r>
              <w:rPr>
                <w:b w:val="false"/>
                <w:bCs w:val="false"/>
                <w:color w:val="333333"/>
                <w:sz w:val="20"/>
                <w:szCs w:val="20"/>
              </w:rPr>
              <w:t xml:space="preserve">Detailed description with all info</w:t>
            </w:r>
          </w:p>
        </w:tc>
        <w:tc>
          <w:tcPr>
            <w:tcW w:type="dxa" w:w="3500"/>
            <w:tcBorders>
              <w:top w:val="single" w:color="CCCCCC" w:sz="1"/>
              <w:left w:val="single" w:color="CCCCCC" w:sz="1"/>
              <w:bottom w:val="single" w:color="CCCCCC" w:sz="1"/>
              <w:right w:val="single" w:color="CCCCCC" w:sz="1"/>
            </w:tcBorders>
          </w:tcPr>
          <w:p>
            <w:r>
              <w:rPr>
                <w:b w:val="false"/>
                <w:bCs w:val="false"/>
                <w:color w:val="333333"/>
                <w:sz w:val="20"/>
                <w:szCs w:val="20"/>
              </w:rPr>
              <w:t xml:space="preserve">Error + timestamp + ARN + steps</w:t>
            </w:r>
          </w:p>
        </w:tc>
      </w:tr>
    </w:tbl>
    <w:p>
      <w:pPr>
        <w:spacing w:after="100" w:before="100"/>
      </w:pPr>
    </w:p>
    <w:p>
      <w:pPr>
        <w:pStyle w:val="Heading2"/>
      </w:pPr>
      <w:r>
        <w:t xml:space="preserve">6.3 Example Prompt in Kiro</w:t>
      </w:r>
    </w:p>
    <w:p>
      <w:pPr>
        <w:shd w:fill="F5F5F5" w:val="clear"/>
        <w:spacing w:after="200" w:before="200"/>
      </w:pPr>
      <w:r>
        <w:rPr>
          <w:b/>
          <w:bCs/>
          <w:color w:val="C44536"/>
          <w:sz w:val="20"/>
          <w:szCs w:val="20"/>
        </w:rPr>
        <w:t xml:space="preserve">You (in Kiro chat):</w:t>
      </w:r>
    </w:p>
    <w:p>
      <w:pPr>
        <w:pStyle w:val="CodeBlock"/>
        <w:shd w:fill="F5F5F5" w:val="clear"/>
      </w:pPr>
      <w:r>
        <w:rPr>
          <w:rFonts w:ascii="Consolas" w:cs="Consolas" w:eastAsia="Consolas" w:hAnsi="Consolas"/>
          <w:sz w:val="18"/>
          <w:szCs w:val="18"/>
        </w:rPr>
        <w:t xml:space="preserve">Create an AWS support case for Amazon EC2.</w:t>
      </w:r>
    </w:p>
    <w:p>
      <w:pPr>
        <w:pStyle w:val="CodeBlock"/>
        <w:shd w:fill="F5F5F5" w:val="clear"/>
      </w:pPr>
      <w:r>
        <w:rPr>
          <w:rFonts w:ascii="Consolas" w:cs="Consolas" w:eastAsia="Consolas" w:hAnsi="Consolas"/>
          <w:sz w:val="18"/>
          <w:szCs w:val="18"/>
        </w:rPr>
        <w:t xml:space="preserve"/>
      </w:r>
    </w:p>
    <w:p>
      <w:pPr>
        <w:pStyle w:val="CodeBlock"/>
        <w:shd w:fill="F5F5F5" w:val="clear"/>
      </w:pPr>
      <w:r>
        <w:rPr>
          <w:rFonts w:ascii="Consolas" w:cs="Consolas" w:eastAsia="Consolas" w:hAnsi="Consolas"/>
          <w:sz w:val="18"/>
          <w:szCs w:val="18"/>
        </w:rPr>
        <w:t xml:space="preserve">Error: "i-0abc123def has entered IMPAIRED status"</w:t>
      </w:r>
    </w:p>
    <w:p>
      <w:pPr>
        <w:pStyle w:val="CodeBlock"/>
        <w:shd w:fill="F5F5F5" w:val="clear"/>
      </w:pPr>
      <w:r>
        <w:rPr>
          <w:rFonts w:ascii="Consolas" w:cs="Consolas" w:eastAsia="Consolas" w:hAnsi="Consolas"/>
          <w:sz w:val="18"/>
          <w:szCs w:val="18"/>
        </w:rPr>
        <w:t xml:space="preserve">Timestamp: 2026-05-26T08:30:00Z</w:t>
      </w:r>
    </w:p>
    <w:p>
      <w:pPr>
        <w:pStyle w:val="CodeBlock"/>
        <w:shd w:fill="F5F5F5" w:val="clear"/>
      </w:pPr>
      <w:r>
        <w:rPr>
          <w:rFonts w:ascii="Consolas" w:cs="Consolas" w:eastAsia="Consolas" w:hAnsi="Consolas"/>
          <w:sz w:val="18"/>
          <w:szCs w:val="18"/>
        </w:rPr>
        <w:t xml:space="preserve">ARN: arn:aws:ec2:ap-southeast-1:123456789012:instance/i-0abc123def</w:t>
      </w:r>
    </w:p>
    <w:p>
      <w:pPr>
        <w:pStyle w:val="CodeBlock"/>
        <w:shd w:fill="F5F5F5" w:val="clear"/>
      </w:pPr>
      <w:r>
        <w:rPr>
          <w:rFonts w:ascii="Consolas" w:cs="Consolas" w:eastAsia="Consolas" w:hAnsi="Consolas"/>
          <w:sz w:val="18"/>
          <w:szCs w:val="18"/>
        </w:rPr>
        <w:t xml:space="preserve"/>
      </w:r>
    </w:p>
    <w:p>
      <w:pPr>
        <w:pStyle w:val="CodeBlock"/>
        <w:shd w:fill="F5F5F5" w:val="clear"/>
      </w:pPr>
      <w:r>
        <w:rPr>
          <w:rFonts w:ascii="Consolas" w:cs="Consolas" w:eastAsia="Consolas" w:hAnsi="Consolas"/>
          <w:sz w:val="18"/>
          <w:szCs w:val="18"/>
        </w:rPr>
        <w:t xml:space="preserve">Severity: high (production system impaired)</w:t>
      </w:r>
    </w:p>
    <w:p>
      <w:pPr>
        <w:pStyle w:val="CodeBlock"/>
        <w:shd w:fill="F5F5F5" w:val="clear"/>
      </w:pPr>
      <w:r>
        <w:rPr>
          <w:rFonts w:ascii="Consolas" w:cs="Consolas" w:eastAsia="Consolas" w:hAnsi="Consolas"/>
          <w:sz w:val="18"/>
          <w:szCs w:val="18"/>
        </w:rPr>
        <w:t xml:space="preserve">The instance has been unreachable since 08:30 UTC.</w:t>
      </w:r>
    </w:p>
    <w:p>
      <w:pPr>
        <w:pStyle w:val="CodeBlock"/>
        <w:shd w:fill="F5F5F5" w:val="clear"/>
      </w:pPr>
      <w:r>
        <w:rPr>
          <w:rFonts w:ascii="Consolas" w:cs="Consolas" w:eastAsia="Consolas" w:hAnsi="Consolas"/>
          <w:sz w:val="18"/>
          <w:szCs w:val="18"/>
        </w:rPr>
        <w:t xml:space="preserve">We have already checked CloudWatch and no maintenance</w:t>
      </w:r>
    </w:p>
    <w:p>
      <w:pPr>
        <w:pStyle w:val="CodeBlock"/>
        <w:shd w:fill="F5F5F5" w:val="clear"/>
      </w:pPr>
      <w:r>
        <w:rPr>
          <w:rFonts w:ascii="Consolas" w:cs="Consolas" w:eastAsia="Consolas" w:hAnsi="Consolas"/>
          <w:sz w:val="18"/>
          <w:szCs w:val="18"/>
        </w:rPr>
        <w:t xml:space="preserve">events are scheduled.</w:t>
      </w:r>
    </w:p>
    <w:p>
      <w:pPr>
        <w:spacing w:after="100" w:before="100"/>
      </w:pPr>
    </w:p>
    <w:p>
      <w:r>
        <w:rPr>
          <w:color w:val="555555"/>
        </w:rPr>
        <w:t xml:space="preserve">→ Kiro will automatically call support:CreateCase with properly formatted fields and return the case number.</w:t>
      </w:r>
    </w:p>
    <w:p>
      <w:pPr>
        <w:pStyle w:val="Heading2"/>
      </w:pPr>
      <w:r>
        <w:t xml:space="preserve">6.4 Severity Level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1"/>
              <w:left w:val="single" w:color="CCCCCC" w:sz="1"/>
              <w:bottom w:val="single" w:color="CCCCCC" w:sz="1"/>
              <w:right w:val="single" w:color="CCCCCC" w:sz="1"/>
            </w:tcBorders>
            <w:shd w:fill="2D3142" w:val="clear"/>
          </w:tcPr>
          <w:p>
            <w:pPr>
              <w:jc w:val="center"/>
            </w:pPr>
            <w:r>
              <w:rPr>
                <w:b/>
                <w:bCs/>
                <w:color w:val="FFFFFF"/>
                <w:sz w:val="20"/>
                <w:szCs w:val="20"/>
              </w:rPr>
              <w:t xml:space="preserve">Severity</w:t>
            </w:r>
          </w:p>
        </w:tc>
        <w:tc>
          <w:tcPr>
            <w:tcW w:type="dxa" w:w="2000"/>
            <w:tcBorders>
              <w:top w:val="single" w:color="CCCCCC" w:sz="1"/>
              <w:left w:val="single" w:color="CCCCCC" w:sz="1"/>
              <w:bottom w:val="single" w:color="CCCCCC" w:sz="1"/>
              <w:right w:val="single" w:color="CCCCCC" w:sz="1"/>
            </w:tcBorders>
            <w:shd w:fill="2D3142" w:val="clear"/>
          </w:tcPr>
          <w:p>
            <w:pPr>
              <w:jc w:val="center"/>
            </w:pPr>
            <w:r>
              <w:rPr>
                <w:b/>
                <w:bCs/>
                <w:color w:val="FFFFFF"/>
                <w:sz w:val="20"/>
                <w:szCs w:val="20"/>
              </w:rPr>
              <w:t xml:space="preserve">Response Time</w:t>
            </w:r>
          </w:p>
        </w:tc>
        <w:tc>
          <w:tcPr>
            <w:tcW w:type="dxa" w:w="6000"/>
            <w:tcBorders>
              <w:top w:val="single" w:color="CCCCCC" w:sz="1"/>
              <w:left w:val="single" w:color="CCCCCC" w:sz="1"/>
              <w:bottom w:val="single" w:color="CCCCCC" w:sz="1"/>
              <w:right w:val="single" w:color="CCCCCC" w:sz="1"/>
            </w:tcBorders>
            <w:shd w:fill="2D3142" w:val="clear"/>
          </w:tcPr>
          <w:p>
            <w:pPr>
              <w:jc w:val="center"/>
            </w:pPr>
            <w:r>
              <w:rPr>
                <w:b/>
                <w:bCs/>
                <w:color w:val="FFFFFF"/>
                <w:sz w:val="20"/>
                <w:szCs w:val="20"/>
              </w:rPr>
              <w:t xml:space="preserve">When to Use</w:t>
            </w:r>
          </w:p>
        </w:tc>
      </w:tr>
      <w:tr>
        <w:tc>
          <w:tcPr>
            <w:tcW w:type="dxa" w:w="2000"/>
            <w:tcBorders>
              <w:top w:val="single" w:color="CCCCCC" w:sz="1"/>
              <w:left w:val="single" w:color="CCCCCC" w:sz="1"/>
              <w:bottom w:val="single" w:color="CCCCCC" w:sz="1"/>
              <w:right w:val="single" w:color="CCCCCC" w:sz="1"/>
            </w:tcBorders>
          </w:tcPr>
          <w:p>
            <w:r>
              <w:rPr>
                <w:b/>
                <w:bCs/>
                <w:color w:val="CC0000"/>
                <w:sz w:val="20"/>
                <w:szCs w:val="20"/>
              </w:rPr>
              <w:t xml:space="preserve">critical</w:t>
            </w:r>
          </w:p>
        </w:tc>
        <w:tc>
          <w:tcPr>
            <w:tcW w:type="dxa" w:w="2000"/>
            <w:tcBorders>
              <w:top w:val="single" w:color="CCCCCC" w:sz="1"/>
              <w:left w:val="single" w:color="CCCCCC" w:sz="1"/>
              <w:bottom w:val="single" w:color="CCCCCC" w:sz="1"/>
              <w:right w:val="single" w:color="CCCCCC" w:sz="1"/>
            </w:tcBorders>
          </w:tcPr>
          <w:p>
            <w:r>
              <w:rPr>
                <w:b w:val="false"/>
                <w:bCs w:val="false"/>
                <w:color w:val="333333"/>
                <w:sz w:val="20"/>
                <w:szCs w:val="20"/>
              </w:rPr>
              <w:t xml:space="preserve">&lt; 15 min</w:t>
            </w:r>
          </w:p>
        </w:tc>
        <w:tc>
          <w:tcPr>
            <w:tcW w:type="dxa" w:w="6000"/>
            <w:tcBorders>
              <w:top w:val="single" w:color="CCCCCC" w:sz="1"/>
              <w:left w:val="single" w:color="CCCCCC" w:sz="1"/>
              <w:bottom w:val="single" w:color="CCCCCC" w:sz="1"/>
              <w:right w:val="single" w:color="CCCCCC" w:sz="1"/>
            </w:tcBorders>
          </w:tcPr>
          <w:p>
            <w:r>
              <w:rPr>
                <w:b w:val="false"/>
                <w:bCs w:val="false"/>
                <w:color w:val="333333"/>
                <w:sz w:val="20"/>
                <w:szCs w:val="20"/>
              </w:rPr>
              <w:t xml:space="preserve">Production system completely down</w:t>
            </w:r>
          </w:p>
        </w:tc>
      </w:tr>
      <w:tr>
        <w:tc>
          <w:tcPr>
            <w:tcW w:type="dxa" w:w="2000"/>
            <w:tcBorders>
              <w:top w:val="single" w:color="CCCCCC" w:sz="1"/>
              <w:left w:val="single" w:color="CCCCCC" w:sz="1"/>
              <w:bottom w:val="single" w:color="CCCCCC" w:sz="1"/>
              <w:right w:val="single" w:color="CCCCCC" w:sz="1"/>
            </w:tcBorders>
          </w:tcPr>
          <w:p>
            <w:r>
              <w:rPr>
                <w:b/>
                <w:bCs/>
                <w:color w:val="FF6600"/>
                <w:sz w:val="20"/>
                <w:szCs w:val="20"/>
              </w:rPr>
              <w:t xml:space="preserve">high</w:t>
            </w:r>
          </w:p>
        </w:tc>
        <w:tc>
          <w:tcPr>
            <w:tcW w:type="dxa" w:w="2000"/>
            <w:tcBorders>
              <w:top w:val="single" w:color="CCCCCC" w:sz="1"/>
              <w:left w:val="single" w:color="CCCCCC" w:sz="1"/>
              <w:bottom w:val="single" w:color="CCCCCC" w:sz="1"/>
              <w:right w:val="single" w:color="CCCCCC" w:sz="1"/>
            </w:tcBorders>
          </w:tcPr>
          <w:p>
            <w:r>
              <w:rPr>
                <w:b w:val="false"/>
                <w:bCs w:val="false"/>
                <w:color w:val="333333"/>
                <w:sz w:val="20"/>
                <w:szCs w:val="20"/>
              </w:rPr>
              <w:t xml:space="preserve">&lt; 1 hour</w:t>
            </w:r>
          </w:p>
        </w:tc>
        <w:tc>
          <w:tcPr>
            <w:tcW w:type="dxa" w:w="6000"/>
            <w:tcBorders>
              <w:top w:val="single" w:color="CCCCCC" w:sz="1"/>
              <w:left w:val="single" w:color="CCCCCC" w:sz="1"/>
              <w:bottom w:val="single" w:color="CCCCCC" w:sz="1"/>
              <w:right w:val="single" w:color="CCCCCC" w:sz="1"/>
            </w:tcBorders>
          </w:tcPr>
          <w:p>
            <w:r>
              <w:rPr>
                <w:b w:val="false"/>
                <w:bCs w:val="false"/>
                <w:color w:val="333333"/>
                <w:sz w:val="20"/>
                <w:szCs w:val="20"/>
              </w:rPr>
              <w:t xml:space="preserve">Production system significantly impaired</w:t>
            </w:r>
          </w:p>
        </w:tc>
      </w:tr>
      <w:tr>
        <w:tc>
          <w:tcPr>
            <w:tcW w:type="dxa" w:w="2000"/>
            <w:tcBorders>
              <w:top w:val="single" w:color="CCCCCC" w:sz="1"/>
              <w:left w:val="single" w:color="CCCCCC" w:sz="1"/>
              <w:bottom w:val="single" w:color="CCCCCC" w:sz="1"/>
              <w:right w:val="single" w:color="CCCCCC" w:sz="1"/>
            </w:tcBorders>
          </w:tcPr>
          <w:p>
            <w:r>
              <w:rPr>
                <w:b/>
                <w:bCs/>
                <w:color w:val="0066CC"/>
                <w:sz w:val="20"/>
                <w:szCs w:val="20"/>
              </w:rPr>
              <w:t xml:space="preserve">normal</w:t>
            </w:r>
          </w:p>
        </w:tc>
        <w:tc>
          <w:tcPr>
            <w:tcW w:type="dxa" w:w="2000"/>
            <w:tcBorders>
              <w:top w:val="single" w:color="CCCCCC" w:sz="1"/>
              <w:left w:val="single" w:color="CCCCCC" w:sz="1"/>
              <w:bottom w:val="single" w:color="CCCCCC" w:sz="1"/>
              <w:right w:val="single" w:color="CCCCCC" w:sz="1"/>
            </w:tcBorders>
          </w:tcPr>
          <w:p>
            <w:r>
              <w:rPr>
                <w:b w:val="false"/>
                <w:bCs w:val="false"/>
                <w:color w:val="333333"/>
                <w:sz w:val="20"/>
                <w:szCs w:val="20"/>
              </w:rPr>
              <w:t xml:space="preserve">&lt; 12 hours</w:t>
            </w:r>
          </w:p>
        </w:tc>
        <w:tc>
          <w:tcPr>
            <w:tcW w:type="dxa" w:w="6000"/>
            <w:tcBorders>
              <w:top w:val="single" w:color="CCCCCC" w:sz="1"/>
              <w:left w:val="single" w:color="CCCCCC" w:sz="1"/>
              <w:bottom w:val="single" w:color="CCCCCC" w:sz="1"/>
              <w:right w:val="single" w:color="CCCCCC" w:sz="1"/>
            </w:tcBorders>
          </w:tcPr>
          <w:p>
            <w:r>
              <w:rPr>
                <w:b w:val="false"/>
                <w:bCs w:val="false"/>
                <w:color w:val="333333"/>
                <w:sz w:val="20"/>
                <w:szCs w:val="20"/>
              </w:rPr>
              <w:t xml:space="preserve">Non-production issue or important question</w:t>
            </w:r>
          </w:p>
        </w:tc>
      </w:tr>
      <w:tr>
        <w:tc>
          <w:tcPr>
            <w:tcW w:type="dxa" w:w="2000"/>
            <w:tcBorders>
              <w:top w:val="single" w:color="CCCCCC" w:sz="1"/>
              <w:left w:val="single" w:color="CCCCCC" w:sz="1"/>
              <w:bottom w:val="single" w:color="CCCCCC" w:sz="1"/>
              <w:right w:val="single" w:color="CCCCCC" w:sz="1"/>
            </w:tcBorders>
          </w:tcPr>
          <w:p>
            <w:r>
              <w:rPr>
                <w:b/>
                <w:bCs/>
                <w:color w:val="339933"/>
                <w:sz w:val="20"/>
                <w:szCs w:val="20"/>
              </w:rPr>
              <w:t xml:space="preserve">low</w:t>
            </w:r>
          </w:p>
        </w:tc>
        <w:tc>
          <w:tcPr>
            <w:tcW w:type="dxa" w:w="2000"/>
            <w:tcBorders>
              <w:top w:val="single" w:color="CCCCCC" w:sz="1"/>
              <w:left w:val="single" w:color="CCCCCC" w:sz="1"/>
              <w:bottom w:val="single" w:color="CCCCCC" w:sz="1"/>
              <w:right w:val="single" w:color="CCCCCC" w:sz="1"/>
            </w:tcBorders>
          </w:tcPr>
          <w:p>
            <w:r>
              <w:rPr>
                <w:b w:val="false"/>
                <w:bCs w:val="false"/>
                <w:color w:val="333333"/>
                <w:sz w:val="20"/>
                <w:szCs w:val="20"/>
              </w:rPr>
              <w:t xml:space="preserve">&lt; 24 hours</w:t>
            </w:r>
          </w:p>
        </w:tc>
        <w:tc>
          <w:tcPr>
            <w:tcW w:type="dxa" w:w="6000"/>
            <w:tcBorders>
              <w:top w:val="single" w:color="CCCCCC" w:sz="1"/>
              <w:left w:val="single" w:color="CCCCCC" w:sz="1"/>
              <w:bottom w:val="single" w:color="CCCCCC" w:sz="1"/>
              <w:right w:val="single" w:color="CCCCCC" w:sz="1"/>
            </w:tcBorders>
          </w:tcPr>
          <w:p>
            <w:r>
              <w:rPr>
                <w:b w:val="false"/>
                <w:bCs w:val="false"/>
                <w:color w:val="333333"/>
                <w:sz w:val="20"/>
                <w:szCs w:val="20"/>
              </w:rPr>
              <w:t xml:space="preserve">General guidance or feature request</w:t>
            </w:r>
          </w:p>
        </w:tc>
      </w:tr>
    </w:tbl>
    <w:p>
      <w:r>
        <w:br w:type="page"/>
      </w:r>
    </w:p>
    <w:p>
      <w:pPr>
        <w:pStyle w:val="Heading1"/>
      </w:pPr>
      <w:r>
        <w:t xml:space="preserve">7. Operation Team: Access &amp; Engage via Chat</w:t>
      </w:r>
    </w:p>
    <w:p>
      <w:r>
        <w:t xml:space="preserve">Once a support ticket is created, the operation team should access the case and use the CHAT feature for real-time engagement with AWS Support Engineers.</w:t>
      </w:r>
    </w:p>
    <w:p>
      <w:pPr>
        <w:pStyle w:val="Heading2"/>
      </w:pPr>
      <w:r>
        <w:t xml:space="preserve">7.1 Accessing the Support Case</w:t>
      </w:r>
    </w:p>
    <w:p>
      <w:pPr>
        <w:pStyle w:val="ListParagraph"/>
        <w:numPr>
          <w:ilvl w:val="0"/>
          <w:numId w:val="2"/>
        </w:numPr>
      </w:pPr>
      <w:r>
        <w:t xml:space="preserve">Receive the case number from Kiro output (or notification)</w:t>
      </w:r>
    </w:p>
    <w:p>
      <w:pPr>
        <w:pStyle w:val="ListParagraph"/>
        <w:numPr>
          <w:ilvl w:val="0"/>
          <w:numId w:val="2"/>
        </w:numPr>
      </w:pPr>
      <w:r>
        <w:t xml:space="preserve">Navigate to AWS Support Center: https://console.aws.amazon.com/support</w:t>
      </w:r>
    </w:p>
    <w:p>
      <w:pPr>
        <w:pStyle w:val="ListParagraph"/>
        <w:numPr>
          <w:ilvl w:val="0"/>
          <w:numId w:val="2"/>
        </w:numPr>
      </w:pPr>
      <w:r>
        <w:t xml:space="preserve">Search for the case using the case number</w:t>
      </w:r>
    </w:p>
    <w:p>
      <w:pPr>
        <w:pStyle w:val="ListParagraph"/>
        <w:numPr>
          <w:ilvl w:val="0"/>
          <w:numId w:val="2"/>
        </w:numPr>
      </w:pPr>
      <w:r>
        <w:t xml:space="preserve">Open the case to view details and correspondence</w:t>
      </w:r>
    </w:p>
    <w:p>
      <w:pPr>
        <w:spacing w:after="100" w:before="100"/>
      </w:pPr>
    </w:p>
    <w:p>
      <w:pPr>
        <w:pStyle w:val="Heading2"/>
      </w:pPr>
      <w:r>
        <w:t xml:space="preserve">7.2 Using the CHAT Feature</w:t>
      </w:r>
    </w:p>
    <w:p>
      <w:r>
        <w:t xml:space="preserve">Enterprise Support customers have access to real-time chat with AWS Support Engineers:</w:t>
      </w:r>
    </w:p>
    <w:p>
      <w:pPr>
        <w:pStyle w:val="ListParagraph"/>
        <w:numPr>
          <w:ilvl w:val="0"/>
          <w:numId w:val="2"/>
        </w:numPr>
      </w:pPr>
      <w:r>
        <w:t xml:space="preserve">Open the support case</w:t>
      </w:r>
    </w:p>
    <w:p>
      <w:pPr>
        <w:pStyle w:val="ListParagraph"/>
        <w:numPr>
          <w:ilvl w:val="0"/>
          <w:numId w:val="2"/>
        </w:numPr>
      </w:pPr>
      <w:r>
        <w:t xml:space="preserve">Click the "Chat" button to open a real-time chat channel</w:t>
      </w:r>
    </w:p>
    <w:p>
      <w:pPr>
        <w:pStyle w:val="ListParagraph"/>
        <w:numPr>
          <w:ilvl w:val="0"/>
          <w:numId w:val="2"/>
        </w:numPr>
      </w:pPr>
      <w:r>
        <w:t xml:space="preserve">The assigned AWS engineer will join the chat</w:t>
      </w:r>
    </w:p>
    <w:p>
      <w:pPr>
        <w:pStyle w:val="ListParagraph"/>
        <w:numPr>
          <w:ilvl w:val="0"/>
          <w:numId w:val="2"/>
        </w:numPr>
      </w:pPr>
      <w:r>
        <w:t xml:space="preserve">Describe current symptoms and share relevant information</w:t>
      </w:r>
    </w:p>
    <w:p>
      <w:pPr>
        <w:pStyle w:val="ListParagraph"/>
        <w:numPr>
          <w:ilvl w:val="0"/>
          <w:numId w:val="2"/>
        </w:numPr>
      </w:pPr>
      <w:r>
        <w:t xml:space="preserve">Share additional logs, screenshots, or data as needed</w:t>
      </w:r>
    </w:p>
    <w:p>
      <w:pPr>
        <w:spacing w:after="100" w:before="100"/>
      </w:pPr>
    </w:p>
    <w:p>
      <w:pPr>
        <w:pStyle w:val="Heading2"/>
      </w:pPr>
      <w:r>
        <w:t xml:space="preserve">7.3 Best Practices for Chat Engagement</w:t>
      </w:r>
    </w:p>
    <w:p>
      <w:pPr>
        <w:pStyle w:val="ListParagraph"/>
        <w:numPr>
          <w:ilvl w:val="0"/>
          <w:numId w:val="3"/>
        </w:numPr>
      </w:pPr>
      <w:r>
        <w:t xml:space="preserve">Respond promptly (within 15 minutes for high/critical cases)</w:t>
      </w:r>
    </w:p>
    <w:p>
      <w:pPr>
        <w:pStyle w:val="ListParagraph"/>
        <w:numPr>
          <w:ilvl w:val="0"/>
          <w:numId w:val="3"/>
        </w:numPr>
      </w:pPr>
      <w:r>
        <w:t xml:space="preserve">Keep the chat window open for real-time updates</w:t>
      </w:r>
    </w:p>
    <w:p>
      <w:pPr>
        <w:pStyle w:val="ListParagraph"/>
        <w:numPr>
          <w:ilvl w:val="0"/>
          <w:numId w:val="3"/>
        </w:numPr>
      </w:pPr>
      <w:r>
        <w:t xml:space="preserve">Have relevant logs and access credentials ready</w:t>
      </w:r>
    </w:p>
    <w:p>
      <w:pPr>
        <w:pStyle w:val="ListParagraph"/>
        <w:numPr>
          <w:ilvl w:val="0"/>
          <w:numId w:val="3"/>
        </w:numPr>
      </w:pPr>
      <w:r>
        <w:t xml:space="preserve">Add team members as watchers for visibility</w:t>
      </w:r>
    </w:p>
    <w:p>
      <w:pPr>
        <w:pStyle w:val="ListParagraph"/>
        <w:numPr>
          <w:ilvl w:val="0"/>
          <w:numId w:val="3"/>
        </w:numPr>
      </w:pPr>
      <w:r>
        <w:t xml:space="preserve">Summarize the issue briefly when the engineer joins</w:t>
      </w:r>
    </w:p>
    <w:p>
      <w:pPr>
        <w:pStyle w:val="ListParagraph"/>
        <w:numPr>
          <w:ilvl w:val="0"/>
          <w:numId w:val="3"/>
        </w:numPr>
      </w:pPr>
      <w:r>
        <w:t xml:space="preserve">Provide updates if the situation changes during the chat</w:t>
      </w:r>
    </w:p>
    <w:p>
      <w:pPr>
        <w:spacing w:after="100" w:before="100"/>
      </w:pPr>
    </w:p>
    <w:p>
      <w:pPr>
        <w:pStyle w:val="Heading2"/>
      </w:pPr>
      <w:r>
        <w:t xml:space="preserve">7.4 Escalation Path</w:t>
      </w:r>
    </w:p>
    <w:p>
      <w:r>
        <w:t xml:space="preserve">If the issue is not resolving:</w:t>
      </w:r>
    </w:p>
    <w:p>
      <w:pPr>
        <w:pStyle w:val="ListParagraph"/>
        <w:numPr>
          <w:ilvl w:val="0"/>
          <w:numId w:val="3"/>
        </w:numPr>
      </w:pPr>
      <w:r>
        <w:t xml:space="preserve">Request severity upgrade if impact has increased</w:t>
      </w:r>
    </w:p>
    <w:p>
      <w:pPr>
        <w:pStyle w:val="ListParagraph"/>
        <w:numPr>
          <w:ilvl w:val="0"/>
          <w:numId w:val="3"/>
        </w:numPr>
      </w:pPr>
      <w:r>
        <w:t xml:space="preserve">Ask for a TAM (Technical Account Manager) engagement</w:t>
      </w:r>
    </w:p>
    <w:p>
      <w:pPr>
        <w:pStyle w:val="ListParagraph"/>
        <w:numPr>
          <w:ilvl w:val="0"/>
          <w:numId w:val="3"/>
        </w:numPr>
      </w:pPr>
      <w:r>
        <w:t xml:space="preserve">Use the case correspondence to escalate within AWS</w:t>
      </w:r>
    </w:p>
    <w:p>
      <w:r>
        <w:br w:type="page"/>
      </w:r>
    </w:p>
    <w:p>
      <w:pPr>
        <w:pStyle w:val="Heading1"/>
      </w:pPr>
      <w:r>
        <w:t xml:space="preserve">8. Summary &amp; Best Practices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CCCCCC" w:sz="1"/>
              <w:left w:val="single" w:color="CCCCCC" w:sz="1"/>
              <w:bottom w:val="single" w:color="CCCCCC" w:sz="1"/>
              <w:right w:val="single" w:color="CCCCCC" w:sz="1"/>
            </w:tcBorders>
            <w:shd w:fill="2D3142" w:val="clear"/>
          </w:tcPr>
          <w:p>
            <w:pPr>
              <w:jc w:val="center"/>
            </w:pPr>
            <w:r>
              <w:rPr>
                <w:b/>
                <w:bCs/>
                <w:color w:val="FFFFFF"/>
                <w:sz w:val="20"/>
                <w:szCs w:val="20"/>
              </w:rPr>
              <w:t xml:space="preserve">Step</w:t>
            </w:r>
          </w:p>
        </w:tc>
        <w:tc>
          <w:tcPr>
            <w:tcW w:type="dxa" w:w="4000"/>
            <w:tcBorders>
              <w:top w:val="single" w:color="CCCCCC" w:sz="1"/>
              <w:left w:val="single" w:color="CCCCCC" w:sz="1"/>
              <w:bottom w:val="single" w:color="CCCCCC" w:sz="1"/>
              <w:right w:val="single" w:color="CCCCCC" w:sz="1"/>
            </w:tcBorders>
            <w:shd w:fill="2D3142" w:val="clear"/>
          </w:tcPr>
          <w:p>
            <w:pPr>
              <w:jc w:val="center"/>
            </w:pPr>
            <w:r>
              <w:rPr>
                <w:b/>
                <w:bCs/>
                <w:color w:val="FFFFFF"/>
                <w:sz w:val="20"/>
                <w:szCs w:val="20"/>
              </w:rPr>
              <w:t xml:space="preserve">Action</w:t>
            </w:r>
          </w:p>
        </w:tc>
        <w:tc>
          <w:tcPr>
            <w:tcW w:type="dxa" w:w="5000"/>
            <w:tcBorders>
              <w:top w:val="single" w:color="CCCCCC" w:sz="1"/>
              <w:left w:val="single" w:color="CCCCCC" w:sz="1"/>
              <w:bottom w:val="single" w:color="CCCCCC" w:sz="1"/>
              <w:right w:val="single" w:color="CCCCCC" w:sz="1"/>
            </w:tcBorders>
            <w:shd w:fill="2D3142" w:val="clear"/>
          </w:tcPr>
          <w:p>
            <w:pPr>
              <w:jc w:val="center"/>
            </w:pPr>
            <w:r>
              <w:rPr>
                <w:b/>
                <w:bCs/>
                <w:color w:val="FFFFFF"/>
                <w:sz w:val="20"/>
                <w:szCs w:val="20"/>
              </w:rPr>
              <w:t xml:space="preserve">Key Takeaway</w:t>
            </w:r>
          </w:p>
        </w:tc>
      </w:tr>
      <w:tr>
        <w:tc>
          <w:tcPr>
            <w:tcW w:type="dxa" w:w="1000"/>
            <w:tcBorders>
              <w:top w:val="single" w:color="CCCCCC" w:sz="1"/>
              <w:left w:val="single" w:color="CCCCCC" w:sz="1"/>
              <w:bottom w:val="single" w:color="CCCCCC" w:sz="1"/>
              <w:right w:val="single" w:color="CCCCCC" w:sz="1"/>
            </w:tcBorders>
          </w:tcPr>
          <w:p>
            <w:r>
              <w:rPr>
                <w:b w:val="false"/>
                <w:bCs w:val="false"/>
                <w:color w:val="333333"/>
                <w:sz w:val="20"/>
                <w:szCs w:val="20"/>
              </w:rPr>
              <w:t xml:space="preserve">1</w:t>
            </w:r>
          </w:p>
        </w:tc>
        <w:tc>
          <w:tcPr>
            <w:tcW w:type="dxa" w:w="4000"/>
            <w:tcBorders>
              <w:top w:val="single" w:color="CCCCCC" w:sz="1"/>
              <w:left w:val="single" w:color="CCCCCC" w:sz="1"/>
              <w:bottom w:val="single" w:color="CCCCCC" w:sz="1"/>
              <w:right w:val="single" w:color="CCCCCC" w:sz="1"/>
            </w:tcBorders>
          </w:tcPr>
          <w:p>
            <w:r>
              <w:rPr>
                <w:b w:val="false"/>
                <w:bCs w:val="false"/>
                <w:color w:val="333333"/>
                <w:sz w:val="20"/>
                <w:szCs w:val="20"/>
              </w:rPr>
              <w:t xml:space="preserve">Install Kiro with SSO</w:t>
            </w:r>
          </w:p>
        </w:tc>
        <w:tc>
          <w:tcPr>
            <w:tcW w:type="dxa" w:w="5000"/>
            <w:tcBorders>
              <w:top w:val="single" w:color="CCCCCC" w:sz="1"/>
              <w:left w:val="single" w:color="CCCCCC" w:sz="1"/>
              <w:bottom w:val="single" w:color="CCCCCC" w:sz="1"/>
              <w:right w:val="single" w:color="CCCCCC" w:sz="1"/>
            </w:tcBorders>
          </w:tcPr>
          <w:p>
            <w:r>
              <w:rPr>
                <w:b w:val="false"/>
                <w:bCs w:val="false"/>
                <w:color w:val="333333"/>
                <w:sz w:val="20"/>
                <w:szCs w:val="20"/>
              </w:rPr>
              <w:t xml:space="preserve">Use IAM Identity Center for secure, enterprise-grade access</w:t>
            </w:r>
          </w:p>
        </w:tc>
      </w:tr>
      <w:tr>
        <w:tc>
          <w:tcPr>
            <w:tcW w:type="dxa" w:w="1000"/>
            <w:tcBorders>
              <w:top w:val="single" w:color="CCCCCC" w:sz="1"/>
              <w:left w:val="single" w:color="CCCCCC" w:sz="1"/>
              <w:bottom w:val="single" w:color="CCCCCC" w:sz="1"/>
              <w:right w:val="single" w:color="CCCCCC" w:sz="1"/>
            </w:tcBorders>
          </w:tcPr>
          <w:p>
            <w:r>
              <w:rPr>
                <w:b w:val="false"/>
                <w:bCs w:val="false"/>
                <w:color w:val="333333"/>
                <w:sz w:val="20"/>
                <w:szCs w:val="20"/>
              </w:rPr>
              <w:t xml:space="preserve">2</w:t>
            </w:r>
          </w:p>
        </w:tc>
        <w:tc>
          <w:tcPr>
            <w:tcW w:type="dxa" w:w="4000"/>
            <w:tcBorders>
              <w:top w:val="single" w:color="CCCCCC" w:sz="1"/>
              <w:left w:val="single" w:color="CCCCCC" w:sz="1"/>
              <w:bottom w:val="single" w:color="CCCCCC" w:sz="1"/>
              <w:right w:val="single" w:color="CCCCCC" w:sz="1"/>
            </w:tcBorders>
          </w:tcPr>
          <w:p>
            <w:r>
              <w:rPr>
                <w:b w:val="false"/>
                <w:bCs w:val="false"/>
                <w:color w:val="333333"/>
                <w:sz w:val="20"/>
                <w:szCs w:val="20"/>
              </w:rPr>
              <w:t xml:space="preserve">Configure AWS CLI</w:t>
            </w:r>
          </w:p>
        </w:tc>
        <w:tc>
          <w:tcPr>
            <w:tcW w:type="dxa" w:w="5000"/>
            <w:tcBorders>
              <w:top w:val="single" w:color="CCCCCC" w:sz="1"/>
              <w:left w:val="single" w:color="CCCCCC" w:sz="1"/>
              <w:bottom w:val="single" w:color="CCCCCC" w:sz="1"/>
              <w:right w:val="single" w:color="CCCCCC" w:sz="1"/>
            </w:tcBorders>
          </w:tcPr>
          <w:p>
            <w:r>
              <w:rPr>
                <w:b w:val="false"/>
                <w:bCs w:val="false"/>
                <w:color w:val="333333"/>
                <w:sz w:val="20"/>
                <w:szCs w:val="20"/>
              </w:rPr>
              <w:t xml:space="preserve">SSO credentials enable all MCP Server operations</w:t>
            </w:r>
          </w:p>
        </w:tc>
      </w:tr>
      <w:tr>
        <w:tc>
          <w:tcPr>
            <w:tcW w:type="dxa" w:w="1000"/>
            <w:tcBorders>
              <w:top w:val="single" w:color="CCCCCC" w:sz="1"/>
              <w:left w:val="single" w:color="CCCCCC" w:sz="1"/>
              <w:bottom w:val="single" w:color="CCCCCC" w:sz="1"/>
              <w:right w:val="single" w:color="CCCCCC" w:sz="1"/>
            </w:tcBorders>
          </w:tcPr>
          <w:p>
            <w:r>
              <w:rPr>
                <w:b w:val="false"/>
                <w:bCs w:val="false"/>
                <w:color w:val="333333"/>
                <w:sz w:val="20"/>
                <w:szCs w:val="20"/>
              </w:rPr>
              <w:t xml:space="preserve">3</w:t>
            </w:r>
          </w:p>
        </w:tc>
        <w:tc>
          <w:tcPr>
            <w:tcW w:type="dxa" w:w="4000"/>
            <w:tcBorders>
              <w:top w:val="single" w:color="CCCCCC" w:sz="1"/>
              <w:left w:val="single" w:color="CCCCCC" w:sz="1"/>
              <w:bottom w:val="single" w:color="CCCCCC" w:sz="1"/>
              <w:right w:val="single" w:color="CCCCCC" w:sz="1"/>
            </w:tcBorders>
          </w:tcPr>
          <w:p>
            <w:r>
              <w:rPr>
                <w:b w:val="false"/>
                <w:bCs w:val="false"/>
                <w:color w:val="333333"/>
                <w:sz w:val="20"/>
                <w:szCs w:val="20"/>
              </w:rPr>
              <w:t xml:space="preserve">Install MCP Server</w:t>
            </w:r>
          </w:p>
        </w:tc>
        <w:tc>
          <w:tcPr>
            <w:tcW w:type="dxa" w:w="5000"/>
            <w:tcBorders>
              <w:top w:val="single" w:color="CCCCCC" w:sz="1"/>
              <w:left w:val="single" w:color="CCCCCC" w:sz="1"/>
              <w:bottom w:val="single" w:color="CCCCCC" w:sz="1"/>
              <w:right w:val="single" w:color="CCCCCC" w:sz="1"/>
            </w:tcBorders>
          </w:tcPr>
          <w:p>
            <w:r>
              <w:rPr>
                <w:b w:val="false"/>
                <w:bCs w:val="false"/>
                <w:color w:val="333333"/>
                <w:sz w:val="20"/>
                <w:szCs w:val="20"/>
              </w:rPr>
              <w:t xml:space="preserve">Connect Kiro to AWS APIs for automation</w:t>
            </w:r>
          </w:p>
        </w:tc>
      </w:tr>
      <w:tr>
        <w:tc>
          <w:tcPr>
            <w:tcW w:type="dxa" w:w="1000"/>
            <w:tcBorders>
              <w:top w:val="single" w:color="CCCCCC" w:sz="1"/>
              <w:left w:val="single" w:color="CCCCCC" w:sz="1"/>
              <w:bottom w:val="single" w:color="CCCCCC" w:sz="1"/>
              <w:right w:val="single" w:color="CCCCCC" w:sz="1"/>
            </w:tcBorders>
          </w:tcPr>
          <w:p>
            <w:r>
              <w:rPr>
                <w:b w:val="false"/>
                <w:bCs w:val="false"/>
                <w:color w:val="333333"/>
                <w:sz w:val="20"/>
                <w:szCs w:val="20"/>
              </w:rPr>
              <w:t xml:space="preserve">4</w:t>
            </w:r>
          </w:p>
        </w:tc>
        <w:tc>
          <w:tcPr>
            <w:tcW w:type="dxa" w:w="4000"/>
            <w:tcBorders>
              <w:top w:val="single" w:color="CCCCCC" w:sz="1"/>
              <w:left w:val="single" w:color="CCCCCC" w:sz="1"/>
              <w:bottom w:val="single" w:color="CCCCCC" w:sz="1"/>
              <w:right w:val="single" w:color="CCCCCC" w:sz="1"/>
            </w:tcBorders>
          </w:tcPr>
          <w:p>
            <w:r>
              <w:rPr>
                <w:b w:val="false"/>
                <w:bCs w:val="false"/>
                <w:color w:val="333333"/>
                <w:sz w:val="20"/>
                <w:szCs w:val="20"/>
              </w:rPr>
              <w:t xml:space="preserve">Use Steering files</w:t>
            </w:r>
          </w:p>
        </w:tc>
        <w:tc>
          <w:tcPr>
            <w:tcW w:type="dxa" w:w="5000"/>
            <w:tcBorders>
              <w:top w:val="single" w:color="CCCCCC" w:sz="1"/>
              <w:left w:val="single" w:color="CCCCCC" w:sz="1"/>
              <w:bottom w:val="single" w:color="CCCCCC" w:sz="1"/>
              <w:right w:val="single" w:color="CCCCCC" w:sz="1"/>
            </w:tcBorders>
          </w:tcPr>
          <w:p>
            <w:r>
              <w:rPr>
                <w:b w:val="false"/>
                <w:bCs w:val="false"/>
                <w:color w:val="333333"/>
                <w:sz w:val="20"/>
                <w:szCs w:val="20"/>
              </w:rPr>
              <w:t xml:space="preserve">Ensure consistent, thorough information gathering</w:t>
            </w:r>
          </w:p>
        </w:tc>
      </w:tr>
      <w:tr>
        <w:tc>
          <w:tcPr>
            <w:tcW w:type="dxa" w:w="1000"/>
            <w:tcBorders>
              <w:top w:val="single" w:color="CCCCCC" w:sz="1"/>
              <w:left w:val="single" w:color="CCCCCC" w:sz="1"/>
              <w:bottom w:val="single" w:color="CCCCCC" w:sz="1"/>
              <w:right w:val="single" w:color="CCCCCC" w:sz="1"/>
            </w:tcBorders>
          </w:tcPr>
          <w:p>
            <w:r>
              <w:rPr>
                <w:b w:val="false"/>
                <w:bCs w:val="false"/>
                <w:color w:val="333333"/>
                <w:sz w:val="20"/>
                <w:szCs w:val="20"/>
              </w:rPr>
              <w:t xml:space="preserve">5</w:t>
            </w:r>
          </w:p>
        </w:tc>
        <w:tc>
          <w:tcPr>
            <w:tcW w:type="dxa" w:w="4000"/>
            <w:tcBorders>
              <w:top w:val="single" w:color="CCCCCC" w:sz="1"/>
              <w:left w:val="single" w:color="CCCCCC" w:sz="1"/>
              <w:bottom w:val="single" w:color="CCCCCC" w:sz="1"/>
              <w:right w:val="single" w:color="CCCCCC" w:sz="1"/>
            </w:tcBorders>
          </w:tcPr>
          <w:p>
            <w:r>
              <w:rPr>
                <w:b w:val="false"/>
                <w:bCs w:val="false"/>
                <w:color w:val="333333"/>
                <w:sz w:val="20"/>
                <w:szCs w:val="20"/>
              </w:rPr>
              <w:t xml:space="preserve">Log Support Ticket</w:t>
            </w:r>
          </w:p>
        </w:tc>
        <w:tc>
          <w:tcPr>
            <w:tcW w:type="dxa" w:w="5000"/>
            <w:tcBorders>
              <w:top w:val="single" w:color="CCCCCC" w:sz="1"/>
              <w:left w:val="single" w:color="CCCCCC" w:sz="1"/>
              <w:bottom w:val="single" w:color="CCCCCC" w:sz="1"/>
              <w:right w:val="single" w:color="CCCCCC" w:sz="1"/>
            </w:tcBorders>
          </w:tcPr>
          <w:p>
            <w:r>
              <w:rPr>
                <w:b w:val="false"/>
                <w:bCs w:val="false"/>
                <w:color w:val="333333"/>
                <w:sz w:val="20"/>
                <w:szCs w:val="20"/>
              </w:rPr>
              <w:t xml:space="preserve">Include Product, Error, Timestamp, ARN</w:t>
            </w:r>
          </w:p>
        </w:tc>
      </w:tr>
      <w:tr>
        <w:tc>
          <w:tcPr>
            <w:tcW w:type="dxa" w:w="1000"/>
            <w:tcBorders>
              <w:top w:val="single" w:color="CCCCCC" w:sz="1"/>
              <w:left w:val="single" w:color="CCCCCC" w:sz="1"/>
              <w:bottom w:val="single" w:color="CCCCCC" w:sz="1"/>
              <w:right w:val="single" w:color="CCCCCC" w:sz="1"/>
            </w:tcBorders>
          </w:tcPr>
          <w:p>
            <w:r>
              <w:rPr>
                <w:b w:val="false"/>
                <w:bCs w:val="false"/>
                <w:color w:val="333333"/>
                <w:sz w:val="20"/>
                <w:szCs w:val="20"/>
              </w:rPr>
              <w:t xml:space="preserve">6</w:t>
            </w:r>
          </w:p>
        </w:tc>
        <w:tc>
          <w:tcPr>
            <w:tcW w:type="dxa" w:w="4000"/>
            <w:tcBorders>
              <w:top w:val="single" w:color="CCCCCC" w:sz="1"/>
              <w:left w:val="single" w:color="CCCCCC" w:sz="1"/>
              <w:bottom w:val="single" w:color="CCCCCC" w:sz="1"/>
              <w:right w:val="single" w:color="CCCCCC" w:sz="1"/>
            </w:tcBorders>
          </w:tcPr>
          <w:p>
            <w:r>
              <w:rPr>
                <w:b w:val="false"/>
                <w:bCs w:val="false"/>
                <w:color w:val="333333"/>
                <w:sz w:val="20"/>
                <w:szCs w:val="20"/>
              </w:rPr>
              <w:t xml:space="preserve">Engage via Chat</w:t>
            </w:r>
          </w:p>
        </w:tc>
        <w:tc>
          <w:tcPr>
            <w:tcW w:type="dxa" w:w="5000"/>
            <w:tcBorders>
              <w:top w:val="single" w:color="CCCCCC" w:sz="1"/>
              <w:left w:val="single" w:color="CCCCCC" w:sz="1"/>
              <w:bottom w:val="single" w:color="CCCCCC" w:sz="1"/>
              <w:right w:val="single" w:color="CCCCCC" w:sz="1"/>
            </w:tcBorders>
          </w:tcPr>
          <w:p>
            <w:r>
              <w:rPr>
                <w:b w:val="false"/>
                <w:bCs w:val="false"/>
                <w:color w:val="333333"/>
                <w:sz w:val="20"/>
                <w:szCs w:val="20"/>
              </w:rPr>
              <w:t xml:space="preserve">Operation team uses Chat for faster resolution</w:t>
            </w:r>
          </w:p>
        </w:tc>
      </w:tr>
    </w:tbl>
    <w:p>
      <w:pPr>
        <w:spacing w:after="100" w:before="100"/>
      </w:pPr>
    </w:p>
    <w:p>
      <w:pPr>
        <w:pStyle w:val="Heading2"/>
      </w:pPr>
      <w:r>
        <w:t xml:space="preserve">Key Principles</w:t>
      </w:r>
    </w:p>
    <w:p>
      <w:pPr>
        <w:pStyle w:val="ListParagraph"/>
        <w:numPr>
          <w:ilvl w:val="0"/>
          <w:numId w:val="3"/>
        </w:numPr>
      </w:pPr>
      <w:r>
        <w:t xml:space="preserve">Always include the four essential elements: Product, Error Message, Timestamp, and ARN</w:t>
      </w:r>
    </w:p>
    <w:p>
      <w:pPr>
        <w:pStyle w:val="ListParagraph"/>
        <w:numPr>
          <w:ilvl w:val="0"/>
          <w:numId w:val="3"/>
        </w:numPr>
      </w:pPr>
      <w:r>
        <w:t xml:space="preserve">Use Steering files to maintain consistency across all support interactions</w:t>
      </w:r>
    </w:p>
    <w:p>
      <w:pPr>
        <w:pStyle w:val="ListParagraph"/>
        <w:numPr>
          <w:ilvl w:val="0"/>
          <w:numId w:val="3"/>
        </w:numPr>
      </w:pPr>
      <w:r>
        <w:t xml:space="preserve">Leverage Kiro Specs to automate recurring investigation patterns</w:t>
      </w:r>
    </w:p>
    <w:p>
      <w:pPr>
        <w:pStyle w:val="ListParagraph"/>
        <w:numPr>
          <w:ilvl w:val="0"/>
          <w:numId w:val="3"/>
        </w:numPr>
      </w:pPr>
      <w:r>
        <w:t xml:space="preserve">Operation team should respond within 15 minutes for high/critical severity</w:t>
      </w:r>
    </w:p>
    <w:p>
      <w:pPr>
        <w:pStyle w:val="ListParagraph"/>
        <w:numPr>
          <w:ilvl w:val="0"/>
          <w:numId w:val="3"/>
        </w:numPr>
      </w:pPr>
      <w:r>
        <w:t xml:space="preserve">Keep AWS Support Chat open for real-time collaboration</w:t>
      </w:r>
    </w:p>
    <w:p>
      <w:pPr>
        <w:spacing w:after="100" w:before="100"/>
      </w:pPr>
    </w:p>
    <w:p>
      <w:pPr>
        <w:shd w:fill="FFF0EB" w:val="clear"/>
        <w:spacing w:after="200" w:before="200"/>
      </w:pPr>
      <w:r>
        <w:rPr>
          <w:b/>
          <w:bCs/>
          <w:color w:val="C44536"/>
        </w:rPr>
        <w:t xml:space="preserve">🚀 Next Steps: </w:t>
      </w:r>
      <w:r>
        <w:rPr>
          <w:color w:val="333333"/>
        </w:rPr>
        <w:t xml:space="preserve">Install Kiro today, set up your steering files, and run a test support case creation to verify the end-to-end workflow before production use.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Kiro IDE — AWS Support Ticket Workflow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200"/>
      <w:jc w:val="left"/>
    </w:pPr>
    <w:rPr>
      <w:b/>
      <w:bCs/>
      <w:color w:val="2D3142"/>
      <w:sz w:val="56"/>
      <w:szCs w:val="56"/>
    </w:rPr>
  </w:style>
  <w:style w:type="paragraph" w:styleId="Subtitle">
    <w:name w:val="Subtitle"/>
    <w:basedOn w:val="Normal"/>
    <w:qFormat/>
    <w:pPr>
      <w:spacing w:after="400"/>
    </w:pPr>
    <w:rPr>
      <w:color w:val="C44536"/>
      <w:sz w:val="28"/>
      <w:szCs w:val="28"/>
    </w:rPr>
  </w:style>
  <w:style w:type="paragraph" w:styleId="Heading1">
    <w:name w:val="Heading 1"/>
    <w:basedOn w:val="Normal"/>
    <w:next w:val="Normal"/>
    <w:qFormat/>
    <w:pPr>
      <w:spacing w:after="200" w:before="400"/>
      <w:outlineLvl w:val="0"/>
    </w:pPr>
    <w:rPr>
      <w:b/>
      <w:bCs/>
      <w:color w:val="2D3142"/>
      <w:sz w:val="32"/>
      <w:szCs w:val="32"/>
    </w:rPr>
  </w:style>
  <w:style w:type="paragraph" w:styleId="Heading2">
    <w:name w:val="Heading 2"/>
    <w:basedOn w:val="Normal"/>
    <w:next w:val="Normal"/>
    <w:qFormat/>
    <w:pPr>
      <w:spacing w:after="120" w:before="300"/>
      <w:outlineLvl w:val="1"/>
    </w:pPr>
    <w:rPr>
      <w:b/>
      <w:bCs/>
      <w:color w:val="C44536"/>
      <w:sz w:val="26"/>
      <w:szCs w:val="26"/>
    </w:rPr>
  </w:style>
  <w:style w:type="paragraph" w:styleId="Heading3">
    <w:name w:val="Heading 3"/>
    <w:basedOn w:val="Normal"/>
    <w:next w:val="Normal"/>
    <w:qFormat/>
    <w:pPr>
      <w:spacing w:after="100" w:before="200"/>
      <w:outlineLvl w:val="2"/>
    </w:pPr>
    <w:rPr>
      <w:b/>
      <w:bCs/>
      <w:color w:val="555555"/>
      <w:sz w:val="22"/>
      <w:szCs w:val="22"/>
    </w:rPr>
  </w:style>
  <w:style w:type="paragraph" w:styleId="CodeBlock">
    <w:name w:val="Code Block"/>
    <w:basedOn w:val="Normal"/>
    <w:pPr>
      <w:spacing w:after="100" w:before="100"/>
    </w:pPr>
    <w:rPr>
      <w:rFonts w:ascii="Consolas" w:cs="Consolas" w:eastAsia="Consolas" w:hAnsi="Consola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2026-05-26T09:31:25.963Z</dcterms:created>
  <dcterms:modified xsi:type="dcterms:W3CDTF">2026-05-26T09:31:25.963Z</dcterms:modified>
</cp:coreProperties>
</file>

<file path=docProps/custom.xml><?xml version="1.0" encoding="utf-8"?>
<Properties xmlns="http://schemas.openxmlformats.org/officeDocument/2006/custom-properties" xmlns:vt="http://schemas.openxmlformats.org/officeDocument/2006/docPropsVTypes"/>
</file>